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062607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8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10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5FD6D178" w:rsidR="001C5616" w:rsidRDefault="001C5616" w:rsidP="001B438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="00D56A64" w:rsidRPr="00D56A64">
        <w:rPr>
          <w:b/>
          <w:sz w:val="24"/>
          <w:szCs w:val="24"/>
          <w:lang w:val="ro-RO"/>
        </w:rPr>
        <w:t xml:space="preserve">final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Pr="002C1F54">
        <w:rPr>
          <w:b/>
          <w:sz w:val="24"/>
          <w:szCs w:val="24"/>
          <w:lang w:val="ro-RO"/>
        </w:rPr>
        <w:t xml:space="preserve">multilateral </w:t>
      </w:r>
      <w:r w:rsidR="0099234E" w:rsidRPr="0099234E">
        <w:rPr>
          <w:b/>
          <w:sz w:val="24"/>
          <w:szCs w:val="24"/>
          <w:lang w:val="ro-RO"/>
        </w:rPr>
        <w:t>22.80013.8007.1M</w:t>
      </w:r>
      <w:r w:rsidR="0099234E">
        <w:rPr>
          <w:b/>
          <w:sz w:val="24"/>
          <w:szCs w:val="24"/>
          <w:lang w:val="ro-RO"/>
        </w:rPr>
        <w:t xml:space="preserve"> „</w:t>
      </w:r>
      <w:proofErr w:type="spellStart"/>
      <w:r w:rsidR="0099234E" w:rsidRPr="0099234E">
        <w:rPr>
          <w:b/>
          <w:sz w:val="24"/>
          <w:szCs w:val="24"/>
          <w:lang w:val="ro-RO"/>
        </w:rPr>
        <w:t>Phage</w:t>
      </w:r>
      <w:proofErr w:type="spellEnd"/>
      <w:r w:rsidR="0099234E" w:rsidRPr="0099234E">
        <w:rPr>
          <w:b/>
          <w:sz w:val="24"/>
          <w:szCs w:val="24"/>
          <w:lang w:val="ro-RO"/>
        </w:rPr>
        <w:t xml:space="preserve"> </w:t>
      </w:r>
      <w:proofErr w:type="spellStart"/>
      <w:r w:rsidR="0099234E" w:rsidRPr="0099234E">
        <w:rPr>
          <w:b/>
          <w:sz w:val="24"/>
          <w:szCs w:val="24"/>
          <w:lang w:val="ro-RO"/>
        </w:rPr>
        <w:t>treatment</w:t>
      </w:r>
      <w:proofErr w:type="spellEnd"/>
      <w:r w:rsidR="0099234E" w:rsidRPr="0099234E">
        <w:rPr>
          <w:b/>
          <w:sz w:val="24"/>
          <w:szCs w:val="24"/>
          <w:lang w:val="ro-RO"/>
        </w:rPr>
        <w:t xml:space="preserve"> and </w:t>
      </w:r>
      <w:proofErr w:type="spellStart"/>
      <w:r w:rsidR="0099234E" w:rsidRPr="0099234E">
        <w:rPr>
          <w:b/>
          <w:sz w:val="24"/>
          <w:szCs w:val="24"/>
          <w:lang w:val="ro-RO"/>
        </w:rPr>
        <w:t>wetland</w:t>
      </w:r>
      <w:proofErr w:type="spellEnd"/>
      <w:r w:rsidR="0099234E" w:rsidRPr="0099234E">
        <w:rPr>
          <w:b/>
          <w:sz w:val="24"/>
          <w:szCs w:val="24"/>
          <w:lang w:val="ro-RO"/>
        </w:rPr>
        <w:t xml:space="preserve"> </w:t>
      </w:r>
      <w:proofErr w:type="spellStart"/>
      <w:r w:rsidR="0099234E" w:rsidRPr="0099234E">
        <w:rPr>
          <w:b/>
          <w:sz w:val="24"/>
          <w:szCs w:val="24"/>
          <w:lang w:val="ro-RO"/>
        </w:rPr>
        <w:t>technology</w:t>
      </w:r>
      <w:proofErr w:type="spellEnd"/>
      <w:r w:rsidR="0099234E" w:rsidRPr="0099234E">
        <w:rPr>
          <w:b/>
          <w:sz w:val="24"/>
          <w:szCs w:val="24"/>
          <w:lang w:val="ro-RO"/>
        </w:rPr>
        <w:t xml:space="preserve"> as </w:t>
      </w:r>
      <w:proofErr w:type="spellStart"/>
      <w:r w:rsidR="0099234E" w:rsidRPr="0099234E">
        <w:rPr>
          <w:b/>
          <w:sz w:val="24"/>
          <w:szCs w:val="24"/>
          <w:lang w:val="ro-RO"/>
        </w:rPr>
        <w:t>intervention</w:t>
      </w:r>
      <w:proofErr w:type="spellEnd"/>
      <w:r w:rsidR="0099234E" w:rsidRPr="0099234E">
        <w:rPr>
          <w:b/>
          <w:sz w:val="24"/>
          <w:szCs w:val="24"/>
          <w:lang w:val="ro-RO"/>
        </w:rPr>
        <w:t xml:space="preserve"> </w:t>
      </w:r>
      <w:proofErr w:type="spellStart"/>
      <w:r w:rsidR="0099234E" w:rsidRPr="0099234E">
        <w:rPr>
          <w:b/>
          <w:sz w:val="24"/>
          <w:szCs w:val="24"/>
          <w:lang w:val="ro-RO"/>
        </w:rPr>
        <w:t>strategy</w:t>
      </w:r>
      <w:proofErr w:type="spellEnd"/>
      <w:r w:rsidR="0099234E" w:rsidRPr="0099234E">
        <w:rPr>
          <w:b/>
          <w:sz w:val="24"/>
          <w:szCs w:val="24"/>
          <w:lang w:val="ro-RO"/>
        </w:rPr>
        <w:t xml:space="preserve"> to </w:t>
      </w:r>
      <w:proofErr w:type="spellStart"/>
      <w:r w:rsidR="0099234E" w:rsidRPr="0099234E">
        <w:rPr>
          <w:b/>
          <w:sz w:val="24"/>
          <w:szCs w:val="24"/>
          <w:lang w:val="ro-RO"/>
        </w:rPr>
        <w:t>prevent</w:t>
      </w:r>
      <w:proofErr w:type="spellEnd"/>
      <w:r w:rsidR="0099234E" w:rsidRPr="0099234E">
        <w:rPr>
          <w:b/>
          <w:sz w:val="24"/>
          <w:szCs w:val="24"/>
          <w:lang w:val="ro-RO"/>
        </w:rPr>
        <w:t xml:space="preserve"> </w:t>
      </w:r>
      <w:proofErr w:type="spellStart"/>
      <w:r w:rsidR="0099234E" w:rsidRPr="0099234E">
        <w:rPr>
          <w:b/>
          <w:sz w:val="24"/>
          <w:szCs w:val="24"/>
          <w:lang w:val="ro-RO"/>
        </w:rPr>
        <w:t>dissemination</w:t>
      </w:r>
      <w:proofErr w:type="spellEnd"/>
      <w:r w:rsidR="0099234E" w:rsidRPr="0099234E">
        <w:rPr>
          <w:b/>
          <w:sz w:val="24"/>
          <w:szCs w:val="24"/>
          <w:lang w:val="ro-RO"/>
        </w:rPr>
        <w:t xml:space="preserve"> of </w:t>
      </w:r>
      <w:proofErr w:type="spellStart"/>
      <w:r w:rsidR="0099234E" w:rsidRPr="0099234E">
        <w:rPr>
          <w:b/>
          <w:sz w:val="24"/>
          <w:szCs w:val="24"/>
          <w:lang w:val="ro-RO"/>
        </w:rPr>
        <w:t>antibiotics</w:t>
      </w:r>
      <w:proofErr w:type="spellEnd"/>
      <w:r w:rsidR="0099234E" w:rsidRPr="0099234E">
        <w:rPr>
          <w:b/>
          <w:sz w:val="24"/>
          <w:szCs w:val="24"/>
          <w:lang w:val="ro-RO"/>
        </w:rPr>
        <w:t xml:space="preserve"> </w:t>
      </w:r>
      <w:proofErr w:type="spellStart"/>
      <w:r w:rsidR="0099234E" w:rsidRPr="0099234E">
        <w:rPr>
          <w:b/>
          <w:sz w:val="24"/>
          <w:szCs w:val="24"/>
          <w:lang w:val="ro-RO"/>
        </w:rPr>
        <w:t>resistance</w:t>
      </w:r>
      <w:proofErr w:type="spellEnd"/>
      <w:r w:rsidR="0099234E" w:rsidRPr="0099234E">
        <w:rPr>
          <w:b/>
          <w:sz w:val="24"/>
          <w:szCs w:val="24"/>
          <w:lang w:val="ro-RO"/>
        </w:rPr>
        <w:t xml:space="preserve"> in surface </w:t>
      </w:r>
      <w:proofErr w:type="spellStart"/>
      <w:r w:rsidR="0099234E" w:rsidRPr="0099234E">
        <w:rPr>
          <w:b/>
          <w:sz w:val="24"/>
          <w:szCs w:val="24"/>
          <w:lang w:val="ro-RO"/>
        </w:rPr>
        <w:t>waters</w:t>
      </w:r>
      <w:proofErr w:type="spellEnd"/>
      <w:r w:rsidR="0099234E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 xml:space="preserve">, conducătorul proiectului – </w:t>
      </w:r>
      <w:proofErr w:type="spellStart"/>
      <w:r w:rsidR="0099234E" w:rsidRPr="0099234E">
        <w:rPr>
          <w:b/>
          <w:sz w:val="24"/>
          <w:szCs w:val="24"/>
          <w:lang w:val="ro-RO"/>
        </w:rPr>
        <w:t>Ferdohleb</w:t>
      </w:r>
      <w:proofErr w:type="spellEnd"/>
      <w:r w:rsidR="0099234E" w:rsidRPr="0099234E">
        <w:rPr>
          <w:b/>
          <w:sz w:val="24"/>
          <w:szCs w:val="24"/>
          <w:lang w:val="ro-RO"/>
        </w:rPr>
        <w:t xml:space="preserve"> Alina</w:t>
      </w:r>
      <w:r w:rsidR="002D2813" w:rsidRPr="002D2813">
        <w:rPr>
          <w:b/>
          <w:sz w:val="24"/>
          <w:szCs w:val="24"/>
          <w:lang w:val="ro-RO"/>
        </w:rPr>
        <w:t>, doctor în științe medicale</w:t>
      </w:r>
      <w:r w:rsidR="001B4389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 xml:space="preserve">(Prioritatea Strategică I: Sănătate), </w:t>
      </w:r>
      <w:bookmarkStart w:id="2" w:name="_Hlk91045286"/>
      <w:r w:rsidRPr="002C1F54">
        <w:rPr>
          <w:b/>
          <w:sz w:val="24"/>
          <w:szCs w:val="24"/>
          <w:lang w:val="ro-RO"/>
        </w:rPr>
        <w:t xml:space="preserve">USMF „Nicolae Testemițanu”,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AD2336" w:rsidRPr="00AD2336">
        <w:rPr>
          <w:b/>
          <w:sz w:val="24"/>
          <w:szCs w:val="24"/>
          <w:lang w:val="ro-RO"/>
        </w:rPr>
        <w:t>26.02.2026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DDCE2C8" w14:textId="74CE7306" w:rsidR="001C5616" w:rsidRPr="0000109A" w:rsidRDefault="00C84475" w:rsidP="0000109A">
      <w:pPr>
        <w:pStyle w:val="Listparagraf"/>
        <w:numPr>
          <w:ilvl w:val="0"/>
          <w:numId w:val="10"/>
        </w:numPr>
        <w:ind w:left="284" w:hanging="284"/>
        <w:jc w:val="both"/>
        <w:rPr>
          <w:bCs/>
          <w:sz w:val="24"/>
          <w:szCs w:val="24"/>
          <w:lang w:val="ro-RO"/>
        </w:rPr>
      </w:pPr>
      <w:r w:rsidRPr="00C84475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0109A">
        <w:rPr>
          <w:b/>
          <w:i/>
          <w:iCs/>
          <w:sz w:val="24"/>
          <w:szCs w:val="24"/>
          <w:lang w:val="ro-RO"/>
        </w:rPr>
        <w:t>:</w:t>
      </w:r>
      <w:r w:rsidR="0000109A" w:rsidRPr="0000109A">
        <w:rPr>
          <w:b/>
          <w:i/>
          <w:iCs/>
          <w:sz w:val="24"/>
          <w:szCs w:val="24"/>
          <w:lang w:val="ro-RO"/>
        </w:rPr>
        <w:t xml:space="preserve"> </w:t>
      </w:r>
      <w:bookmarkStart w:id="3" w:name="_Hlk160629965"/>
      <w:r w:rsidR="0099234E" w:rsidRPr="0000109A">
        <w:rPr>
          <w:bCs/>
          <w:sz w:val="24"/>
          <w:szCs w:val="24"/>
          <w:lang w:val="ro-RO"/>
        </w:rPr>
        <w:t xml:space="preserve">Scopul </w:t>
      </w:r>
      <w:r w:rsidR="00062607">
        <w:rPr>
          <w:bCs/>
          <w:sz w:val="24"/>
          <w:szCs w:val="24"/>
          <w:lang w:val="ro-RO"/>
        </w:rPr>
        <w:t xml:space="preserve">și obiectivele </w:t>
      </w:r>
      <w:r w:rsidR="0099234E" w:rsidRPr="0000109A">
        <w:rPr>
          <w:bCs/>
          <w:sz w:val="24"/>
          <w:szCs w:val="24"/>
          <w:lang w:val="ro-RO"/>
        </w:rPr>
        <w:t xml:space="preserve">cercetărilor </w:t>
      </w:r>
      <w:r w:rsidR="001A732C">
        <w:rPr>
          <w:bCs/>
          <w:sz w:val="24"/>
          <w:szCs w:val="24"/>
          <w:lang w:val="ro-RO"/>
        </w:rPr>
        <w:t>sunt atinse integral</w:t>
      </w:r>
      <w:r w:rsidR="0099234E" w:rsidRPr="0000109A">
        <w:rPr>
          <w:bCs/>
          <w:sz w:val="24"/>
          <w:szCs w:val="24"/>
          <w:lang w:val="ro-RO"/>
        </w:rPr>
        <w:t>.</w:t>
      </w:r>
    </w:p>
    <w:p w14:paraId="7577D468" w14:textId="77777777" w:rsidR="00ED402C" w:rsidRDefault="00ED402C" w:rsidP="0000109A">
      <w:pPr>
        <w:pStyle w:val="Listparagraf"/>
        <w:spacing w:line="240" w:lineRule="exact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3C298762" w14:textId="11BFDF9D" w:rsidR="001C5616" w:rsidRPr="0037789C" w:rsidRDefault="00D2248A" w:rsidP="00BE3AEA">
      <w:pPr>
        <w:pStyle w:val="Listparagraf"/>
        <w:numPr>
          <w:ilvl w:val="0"/>
          <w:numId w:val="10"/>
        </w:numPr>
        <w:ind w:left="284" w:hanging="284"/>
        <w:jc w:val="both"/>
        <w:rPr>
          <w:bCs/>
          <w:sz w:val="24"/>
          <w:szCs w:val="24"/>
          <w:lang w:val="ro-RO"/>
        </w:rPr>
      </w:pPr>
      <w:r w:rsidRPr="0037789C">
        <w:rPr>
          <w:b/>
          <w:i/>
          <w:iCs/>
          <w:sz w:val="24"/>
          <w:szCs w:val="24"/>
          <w:lang w:val="ro-RO"/>
        </w:rPr>
        <w:t>Diseminarea rezultatelor obținute (numărul de publicații, brevete, participări la evenimente, etc.)</w:t>
      </w:r>
      <w:r w:rsidR="001C5616" w:rsidRPr="0037789C">
        <w:rPr>
          <w:b/>
          <w:i/>
          <w:iCs/>
          <w:sz w:val="24"/>
          <w:szCs w:val="24"/>
          <w:lang w:val="ro-RO"/>
        </w:rPr>
        <w:t>:</w:t>
      </w:r>
      <w:r w:rsidR="0000109A" w:rsidRPr="0037789C">
        <w:rPr>
          <w:b/>
          <w:i/>
          <w:iCs/>
          <w:sz w:val="24"/>
          <w:szCs w:val="24"/>
          <w:lang w:val="ro-RO"/>
        </w:rPr>
        <w:t xml:space="preserve"> </w:t>
      </w:r>
      <w:r w:rsidR="001A732C" w:rsidRPr="0037789C">
        <w:rPr>
          <w:bCs/>
          <w:sz w:val="24"/>
          <w:szCs w:val="24"/>
          <w:lang w:val="ro-RO"/>
        </w:rPr>
        <w:t>În baza rezultatelor obținute în proiect au fost publicate articole ştiinţifice în reviste</w:t>
      </w:r>
      <w:r w:rsidR="0037789C" w:rsidRPr="0037789C">
        <w:rPr>
          <w:bCs/>
          <w:sz w:val="24"/>
          <w:szCs w:val="24"/>
          <w:lang w:val="ro-RO"/>
        </w:rPr>
        <w:t xml:space="preserve"> </w:t>
      </w:r>
      <w:r w:rsidR="001A732C" w:rsidRPr="0037789C">
        <w:rPr>
          <w:bCs/>
          <w:sz w:val="24"/>
          <w:szCs w:val="24"/>
          <w:lang w:val="ro-RO"/>
        </w:rPr>
        <w:t xml:space="preserve">recunoscute peste hotare, </w:t>
      </w:r>
      <w:r w:rsidR="008022D8">
        <w:rPr>
          <w:bCs/>
          <w:sz w:val="24"/>
          <w:szCs w:val="24"/>
          <w:lang w:val="ro-RO"/>
        </w:rPr>
        <w:t xml:space="preserve">teze </w:t>
      </w:r>
      <w:r w:rsidR="001A732C" w:rsidRPr="0037789C">
        <w:rPr>
          <w:bCs/>
          <w:sz w:val="24"/>
          <w:szCs w:val="24"/>
          <w:lang w:val="ro-RO"/>
        </w:rPr>
        <w:t xml:space="preserve">la conferințe ştiinţifice </w:t>
      </w:r>
      <w:r w:rsidR="0064446B">
        <w:rPr>
          <w:bCs/>
          <w:sz w:val="24"/>
          <w:szCs w:val="24"/>
          <w:lang w:val="ro-RO"/>
        </w:rPr>
        <w:t xml:space="preserve">internaționale și </w:t>
      </w:r>
      <w:r w:rsidR="001A732C" w:rsidRPr="0037789C">
        <w:rPr>
          <w:bCs/>
          <w:sz w:val="24"/>
          <w:szCs w:val="24"/>
          <w:lang w:val="ro-RO"/>
        </w:rPr>
        <w:t>cu participare internațională,</w:t>
      </w:r>
      <w:r w:rsidR="00A96387">
        <w:rPr>
          <w:bCs/>
          <w:sz w:val="24"/>
          <w:szCs w:val="24"/>
          <w:lang w:val="ro-RO"/>
        </w:rPr>
        <w:t xml:space="preserve"> participări cu rapoarte și brevete la foruri științifice.</w:t>
      </w:r>
      <w:r w:rsidR="0037789C" w:rsidRPr="0037789C">
        <w:rPr>
          <w:bCs/>
          <w:sz w:val="24"/>
          <w:szCs w:val="24"/>
          <w:lang w:val="ro-RO"/>
        </w:rPr>
        <w:t xml:space="preserve"> </w:t>
      </w:r>
    </w:p>
    <w:p w14:paraId="77BF7D0E" w14:textId="77777777" w:rsidR="00ED402C" w:rsidRDefault="00ED402C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6F051CC" w14:textId="53626EDD" w:rsidR="0050131C" w:rsidRPr="0000109A" w:rsidRDefault="001C5616" w:rsidP="0000109A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00109A">
        <w:rPr>
          <w:b/>
          <w:i/>
          <w:iCs/>
          <w:sz w:val="24"/>
          <w:szCs w:val="24"/>
          <w:lang w:val="ro-RO"/>
        </w:rPr>
        <w:t>Valoarea socio-economică a rezultatelor obținute:</w:t>
      </w:r>
      <w:r w:rsidR="0000109A" w:rsidRPr="0000109A">
        <w:rPr>
          <w:b/>
          <w:i/>
          <w:iCs/>
          <w:sz w:val="24"/>
          <w:szCs w:val="24"/>
          <w:lang w:val="ro-RO"/>
        </w:rPr>
        <w:t xml:space="preserve"> </w:t>
      </w:r>
      <w:r w:rsidR="00A96387" w:rsidRPr="00A96387">
        <w:rPr>
          <w:bCs/>
          <w:sz w:val="24"/>
          <w:szCs w:val="24"/>
          <w:lang w:val="ro-RO"/>
        </w:rPr>
        <w:t>Valoarea socio-economică a rezultatelor obținute</w:t>
      </w:r>
      <w:r w:rsidR="00A96387" w:rsidRPr="00A96387">
        <w:rPr>
          <w:bCs/>
          <w:sz w:val="24"/>
          <w:szCs w:val="24"/>
          <w:lang w:val="ro-RO"/>
        </w:rPr>
        <w:t xml:space="preserve"> </w:t>
      </w:r>
      <w:r w:rsidR="00A96387">
        <w:rPr>
          <w:bCs/>
          <w:sz w:val="24"/>
          <w:szCs w:val="24"/>
          <w:lang w:val="ro-RO"/>
        </w:rPr>
        <w:t>constă în diminuarea diseminării rezistenței antimicrobiene în ecosistemele acvatice și în comunitate. Aceasta va susține optimizarea cheltuielilor pentru gestionarea apelor uzate, reducerea poverii financiare asociate infecțiilor rezistente.</w:t>
      </w:r>
    </w:p>
    <w:p w14:paraId="3BBC7F51" w14:textId="77777777" w:rsidR="00ED402C" w:rsidRDefault="00ED402C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65EA46DD" w14:textId="0EB704F6" w:rsidR="001C5616" w:rsidRPr="0000109A" w:rsidRDefault="00CE3BE5" w:rsidP="0000109A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00109A">
        <w:rPr>
          <w:b/>
          <w:i/>
          <w:iCs/>
          <w:sz w:val="24"/>
          <w:szCs w:val="24"/>
          <w:lang w:val="ro-RO"/>
        </w:rPr>
        <w:t>Eficiența colaborării între organizația din Republica Moldova și partenerii de peste hotare</w:t>
      </w:r>
      <w:r w:rsidR="001C5616" w:rsidRPr="0000109A">
        <w:rPr>
          <w:b/>
          <w:i/>
          <w:iCs/>
          <w:sz w:val="24"/>
          <w:szCs w:val="24"/>
          <w:lang w:val="ro-RO"/>
        </w:rPr>
        <w:t>:</w:t>
      </w:r>
      <w:r w:rsidR="0000109A" w:rsidRPr="0000109A">
        <w:rPr>
          <w:b/>
          <w:i/>
          <w:iCs/>
          <w:sz w:val="24"/>
          <w:szCs w:val="24"/>
          <w:lang w:val="ro-RO"/>
        </w:rPr>
        <w:t xml:space="preserve"> </w:t>
      </w:r>
      <w:r w:rsidR="00285144" w:rsidRPr="0000109A">
        <w:rPr>
          <w:sz w:val="24"/>
          <w:szCs w:val="24"/>
          <w:lang w:val="ro-RO"/>
        </w:rPr>
        <w:t>Cercetătorii din proiect colabor</w:t>
      </w:r>
      <w:r w:rsidR="000B2C50" w:rsidRPr="0000109A">
        <w:rPr>
          <w:sz w:val="24"/>
          <w:szCs w:val="24"/>
          <w:lang w:val="ro-RO"/>
        </w:rPr>
        <w:t>ează</w:t>
      </w:r>
      <w:r w:rsidR="00285144" w:rsidRPr="0000109A">
        <w:rPr>
          <w:sz w:val="24"/>
          <w:szCs w:val="24"/>
          <w:lang w:val="ro-RO"/>
        </w:rPr>
        <w:t xml:space="preserve"> eficient </w:t>
      </w:r>
      <w:r w:rsidR="000B2C50" w:rsidRPr="0000109A">
        <w:rPr>
          <w:sz w:val="24"/>
          <w:szCs w:val="24"/>
          <w:lang w:val="ro-RO"/>
        </w:rPr>
        <w:t xml:space="preserve">atât </w:t>
      </w:r>
      <w:r w:rsidR="00285144" w:rsidRPr="0000109A">
        <w:rPr>
          <w:sz w:val="24"/>
          <w:szCs w:val="24"/>
          <w:lang w:val="ro-RO"/>
        </w:rPr>
        <w:t xml:space="preserve">cu organizațiile din Republica Moldova </w:t>
      </w:r>
      <w:r w:rsidR="000B2C50" w:rsidRPr="0000109A">
        <w:rPr>
          <w:sz w:val="24"/>
          <w:szCs w:val="24"/>
          <w:lang w:val="ro-RO"/>
        </w:rPr>
        <w:t xml:space="preserve">cât </w:t>
      </w:r>
      <w:r w:rsidR="00285144" w:rsidRPr="0000109A">
        <w:rPr>
          <w:sz w:val="24"/>
          <w:szCs w:val="24"/>
          <w:lang w:val="ro-RO"/>
        </w:rPr>
        <w:t>și cu partenerii internaționali.</w:t>
      </w:r>
    </w:p>
    <w:p w14:paraId="32780C66" w14:textId="77777777" w:rsidR="00ED402C" w:rsidRDefault="00ED402C" w:rsidP="001C5616">
      <w:pPr>
        <w:pStyle w:val="Listparagraf"/>
        <w:ind w:left="0" w:firstLine="284"/>
        <w:jc w:val="both"/>
        <w:rPr>
          <w:sz w:val="24"/>
          <w:szCs w:val="24"/>
          <w:lang w:val="ro-RO"/>
        </w:rPr>
      </w:pPr>
    </w:p>
    <w:p w14:paraId="05BA42B1" w14:textId="637F14CC" w:rsidR="001C5616" w:rsidRPr="0000109A" w:rsidRDefault="0081495D" w:rsidP="0000109A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81495D">
        <w:rPr>
          <w:b/>
          <w:i/>
          <w:iCs/>
          <w:sz w:val="24"/>
          <w:szCs w:val="24"/>
          <w:lang w:val="ro-RO"/>
        </w:rPr>
        <w:t>Pregătirea cercetătorilor în cadrul proiectului prin doctorat/postdoctorat</w:t>
      </w:r>
      <w:r w:rsidR="001C5616" w:rsidRPr="0000109A">
        <w:rPr>
          <w:b/>
          <w:i/>
          <w:iCs/>
          <w:sz w:val="24"/>
          <w:szCs w:val="24"/>
          <w:lang w:val="ro-RO"/>
        </w:rPr>
        <w:t>:</w:t>
      </w:r>
      <w:r w:rsidR="0000109A" w:rsidRPr="0000109A">
        <w:rPr>
          <w:b/>
          <w:i/>
          <w:iCs/>
          <w:sz w:val="24"/>
          <w:szCs w:val="24"/>
          <w:lang w:val="ro-RO"/>
        </w:rPr>
        <w:t xml:space="preserve"> </w:t>
      </w:r>
      <w:r w:rsidR="00FE1E06" w:rsidRPr="0000109A">
        <w:rPr>
          <w:bCs/>
          <w:sz w:val="24"/>
          <w:szCs w:val="24"/>
          <w:lang w:val="ro-RO"/>
        </w:rPr>
        <w:t xml:space="preserve">Rezultatele obținute sunt </w:t>
      </w:r>
      <w:r w:rsidR="006E79A1" w:rsidRPr="0000109A">
        <w:rPr>
          <w:bCs/>
          <w:sz w:val="24"/>
          <w:szCs w:val="24"/>
          <w:lang w:val="ro-RO"/>
        </w:rPr>
        <w:t xml:space="preserve">la etapa de </w:t>
      </w:r>
      <w:r w:rsidR="00FE1E06" w:rsidRPr="0000109A">
        <w:rPr>
          <w:bCs/>
          <w:sz w:val="24"/>
          <w:szCs w:val="24"/>
          <w:lang w:val="ro-RO"/>
        </w:rPr>
        <w:t>implementate.</w:t>
      </w:r>
    </w:p>
    <w:p w14:paraId="559D3DAB" w14:textId="77777777" w:rsidR="001C5616" w:rsidRPr="00A83A08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20B38EB0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 w:rsidR="00F9473F">
        <w:rPr>
          <w:b/>
          <w:i/>
          <w:iCs/>
          <w:sz w:val="24"/>
          <w:szCs w:val="24"/>
          <w:lang w:val="ro-MD"/>
        </w:rPr>
        <w:t>30,0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2375C01E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4143B7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83A08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p w14:paraId="775811FE" w14:textId="77777777" w:rsidR="00F9473F" w:rsidRDefault="00F9473F" w:rsidP="001C5616">
      <w:pPr>
        <w:jc w:val="both"/>
        <w:rPr>
          <w:b/>
          <w:sz w:val="24"/>
          <w:szCs w:val="24"/>
          <w:lang w:val="ro-MD"/>
        </w:rPr>
      </w:pPr>
    </w:p>
    <w:bookmarkEnd w:id="1"/>
    <w:p w14:paraId="34CFB1DF" w14:textId="77777777" w:rsidR="001C5616" w:rsidRPr="00A83A08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0F8F9230" w14:textId="07492BCA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4"/>
    </w:p>
    <w:p w14:paraId="1D219A2F" w14:textId="77777777" w:rsidR="00832848" w:rsidRDefault="00832848" w:rsidP="00ED402C">
      <w:pPr>
        <w:ind w:left="1276" w:hanging="848"/>
        <w:rPr>
          <w:b/>
          <w:sz w:val="24"/>
          <w:szCs w:val="24"/>
          <w:lang w:val="ro-RO"/>
        </w:rPr>
      </w:pPr>
    </w:p>
    <w:sectPr w:rsidR="00832848" w:rsidSect="00290B22">
      <w:footerReference w:type="default" r:id="rId11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81DD" w14:textId="77777777" w:rsidR="00C001A9" w:rsidRDefault="00C001A9" w:rsidP="007204DD">
      <w:r>
        <w:separator/>
      </w:r>
    </w:p>
  </w:endnote>
  <w:endnote w:type="continuationSeparator" w:id="0">
    <w:p w14:paraId="7559C95C" w14:textId="77777777" w:rsidR="00C001A9" w:rsidRDefault="00C001A9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20BD" w14:textId="77777777" w:rsidR="00C001A9" w:rsidRDefault="00C001A9" w:rsidP="007204DD">
      <w:r>
        <w:separator/>
      </w:r>
    </w:p>
  </w:footnote>
  <w:footnote w:type="continuationSeparator" w:id="0">
    <w:p w14:paraId="62F9AB5E" w14:textId="77777777" w:rsidR="00C001A9" w:rsidRDefault="00C001A9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09A"/>
    <w:rsid w:val="00011642"/>
    <w:rsid w:val="00014542"/>
    <w:rsid w:val="00015238"/>
    <w:rsid w:val="0001525B"/>
    <w:rsid w:val="00015502"/>
    <w:rsid w:val="00020645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2607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B2C50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2F9E"/>
    <w:rsid w:val="00184971"/>
    <w:rsid w:val="001945EA"/>
    <w:rsid w:val="00196835"/>
    <w:rsid w:val="00196CE7"/>
    <w:rsid w:val="001A00FF"/>
    <w:rsid w:val="001A36C7"/>
    <w:rsid w:val="001A686C"/>
    <w:rsid w:val="001A732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144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531D"/>
    <w:rsid w:val="002E77A7"/>
    <w:rsid w:val="002F236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10AC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7789C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1322"/>
    <w:rsid w:val="003A2096"/>
    <w:rsid w:val="003A3927"/>
    <w:rsid w:val="003B1123"/>
    <w:rsid w:val="003B6591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2200"/>
    <w:rsid w:val="00435001"/>
    <w:rsid w:val="004364FD"/>
    <w:rsid w:val="00440722"/>
    <w:rsid w:val="0044251E"/>
    <w:rsid w:val="004429FD"/>
    <w:rsid w:val="00446580"/>
    <w:rsid w:val="00446E15"/>
    <w:rsid w:val="004606D2"/>
    <w:rsid w:val="0046222F"/>
    <w:rsid w:val="004627A2"/>
    <w:rsid w:val="004668D7"/>
    <w:rsid w:val="00470DDB"/>
    <w:rsid w:val="004714F1"/>
    <w:rsid w:val="004731F9"/>
    <w:rsid w:val="00482470"/>
    <w:rsid w:val="00486FC3"/>
    <w:rsid w:val="00487D39"/>
    <w:rsid w:val="00491EFB"/>
    <w:rsid w:val="00496B7C"/>
    <w:rsid w:val="004A0A3D"/>
    <w:rsid w:val="004A1F71"/>
    <w:rsid w:val="004A355B"/>
    <w:rsid w:val="004A4DF5"/>
    <w:rsid w:val="004B548F"/>
    <w:rsid w:val="004B60E7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446B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E79A1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65D8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55C7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22D8"/>
    <w:rsid w:val="00804747"/>
    <w:rsid w:val="00804E25"/>
    <w:rsid w:val="0081188D"/>
    <w:rsid w:val="0081495D"/>
    <w:rsid w:val="00815258"/>
    <w:rsid w:val="008201AE"/>
    <w:rsid w:val="00820CD5"/>
    <w:rsid w:val="0082310A"/>
    <w:rsid w:val="00824697"/>
    <w:rsid w:val="00825602"/>
    <w:rsid w:val="00831181"/>
    <w:rsid w:val="00832848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25BC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22ED"/>
    <w:rsid w:val="00934F7D"/>
    <w:rsid w:val="00940AFD"/>
    <w:rsid w:val="0094182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4CC2"/>
    <w:rsid w:val="009D63CB"/>
    <w:rsid w:val="009E3B7E"/>
    <w:rsid w:val="009E653D"/>
    <w:rsid w:val="009E6F7B"/>
    <w:rsid w:val="009F27B7"/>
    <w:rsid w:val="009F29FF"/>
    <w:rsid w:val="009F5C55"/>
    <w:rsid w:val="009F7197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9ED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96387"/>
    <w:rsid w:val="00AA005D"/>
    <w:rsid w:val="00AB0165"/>
    <w:rsid w:val="00AB396C"/>
    <w:rsid w:val="00AC1479"/>
    <w:rsid w:val="00AC5F38"/>
    <w:rsid w:val="00AC7633"/>
    <w:rsid w:val="00AD2336"/>
    <w:rsid w:val="00AD2C2E"/>
    <w:rsid w:val="00AD60CE"/>
    <w:rsid w:val="00AE2A38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38A8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4635"/>
    <w:rsid w:val="00BD4D8F"/>
    <w:rsid w:val="00BD6776"/>
    <w:rsid w:val="00BD6B4F"/>
    <w:rsid w:val="00BE167B"/>
    <w:rsid w:val="00BF4AC4"/>
    <w:rsid w:val="00BF4CBB"/>
    <w:rsid w:val="00BF5731"/>
    <w:rsid w:val="00C001A9"/>
    <w:rsid w:val="00C00670"/>
    <w:rsid w:val="00C01189"/>
    <w:rsid w:val="00C0156F"/>
    <w:rsid w:val="00C02FA7"/>
    <w:rsid w:val="00C04630"/>
    <w:rsid w:val="00C07966"/>
    <w:rsid w:val="00C07C04"/>
    <w:rsid w:val="00C10556"/>
    <w:rsid w:val="00C20BED"/>
    <w:rsid w:val="00C213B6"/>
    <w:rsid w:val="00C25CD9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81885"/>
    <w:rsid w:val="00C84295"/>
    <w:rsid w:val="00C84475"/>
    <w:rsid w:val="00C84884"/>
    <w:rsid w:val="00C9226D"/>
    <w:rsid w:val="00C92529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D1075"/>
    <w:rsid w:val="00CD15F9"/>
    <w:rsid w:val="00CD204A"/>
    <w:rsid w:val="00CD6D75"/>
    <w:rsid w:val="00CE3BE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2205"/>
    <w:rsid w:val="00D53571"/>
    <w:rsid w:val="00D53592"/>
    <w:rsid w:val="00D569CE"/>
    <w:rsid w:val="00D56A64"/>
    <w:rsid w:val="00D57396"/>
    <w:rsid w:val="00D60256"/>
    <w:rsid w:val="00D606CF"/>
    <w:rsid w:val="00D60B4A"/>
    <w:rsid w:val="00D624AD"/>
    <w:rsid w:val="00D62DCF"/>
    <w:rsid w:val="00D637E7"/>
    <w:rsid w:val="00D81E23"/>
    <w:rsid w:val="00D9025F"/>
    <w:rsid w:val="00D917AA"/>
    <w:rsid w:val="00D967C9"/>
    <w:rsid w:val="00D97038"/>
    <w:rsid w:val="00DB398A"/>
    <w:rsid w:val="00DB7190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05E7"/>
    <w:rsid w:val="00E71CB3"/>
    <w:rsid w:val="00E74B2F"/>
    <w:rsid w:val="00E75446"/>
    <w:rsid w:val="00E82208"/>
    <w:rsid w:val="00E92229"/>
    <w:rsid w:val="00EA16DE"/>
    <w:rsid w:val="00EA1E5B"/>
    <w:rsid w:val="00EA4EFB"/>
    <w:rsid w:val="00EA63BC"/>
    <w:rsid w:val="00EA7FD3"/>
    <w:rsid w:val="00EB0C02"/>
    <w:rsid w:val="00EB61ED"/>
    <w:rsid w:val="00EB6549"/>
    <w:rsid w:val="00EB668B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745F"/>
    <w:rsid w:val="00F93BEF"/>
    <w:rsid w:val="00F9473F"/>
    <w:rsid w:val="00F964C8"/>
    <w:rsid w:val="00F96B93"/>
    <w:rsid w:val="00FA11C3"/>
    <w:rsid w:val="00FA1326"/>
    <w:rsid w:val="00FA5078"/>
    <w:rsid w:val="00FA6C3A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1E06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amed@asm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tiamed@asm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D5E66-CA96-44C1-8B61-5E77BBFE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387</Words>
  <Characters>2245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284</cp:revision>
  <cp:lastPrinted>2024-12-27T11:12:00Z</cp:lastPrinted>
  <dcterms:created xsi:type="dcterms:W3CDTF">2019-05-04T11:45:00Z</dcterms:created>
  <dcterms:modified xsi:type="dcterms:W3CDTF">2026-03-03T07:35:00Z</dcterms:modified>
</cp:coreProperties>
</file>