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22929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BC38F49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DD04BC" w:rsidRPr="00DD04BC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6D024D">
        <w:rPr>
          <w:b/>
          <w:sz w:val="24"/>
          <w:szCs w:val="24"/>
          <w:lang w:val="ro-RO"/>
        </w:rPr>
        <w:t xml:space="preserve"> </w:t>
      </w:r>
      <w:r w:rsidR="0047623E" w:rsidRPr="0047623E">
        <w:rPr>
          <w:b/>
          <w:sz w:val="24"/>
          <w:szCs w:val="24"/>
          <w:lang w:val="ro-RO"/>
        </w:rPr>
        <w:t>24.80012.8007.02TC</w:t>
      </w:r>
      <w:r w:rsidR="0047623E" w:rsidRPr="0047623E">
        <w:rPr>
          <w:b/>
          <w:sz w:val="24"/>
          <w:szCs w:val="24"/>
          <w:lang w:val="ro-RO"/>
        </w:rPr>
        <w:tab/>
      </w:r>
      <w:r w:rsidR="00CA02DA">
        <w:rPr>
          <w:b/>
          <w:sz w:val="24"/>
          <w:szCs w:val="24"/>
          <w:lang w:val="ro-RO"/>
        </w:rPr>
        <w:t>„</w:t>
      </w:r>
      <w:r w:rsidR="0047623E" w:rsidRPr="0047623E">
        <w:rPr>
          <w:b/>
          <w:sz w:val="24"/>
          <w:szCs w:val="24"/>
          <w:lang w:val="ro-RO"/>
        </w:rPr>
        <w:t>Grefe osoase dublu încărcate, cu proprietăți antimicrobiene și eliberare controlată a principiilor active</w:t>
      </w:r>
      <w:r w:rsidR="00CA02DA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47623E" w:rsidRPr="0047623E">
        <w:rPr>
          <w:b/>
          <w:sz w:val="24"/>
          <w:szCs w:val="24"/>
          <w:lang w:val="ro-RO"/>
        </w:rPr>
        <w:t>Cobzac</w:t>
      </w:r>
      <w:proofErr w:type="spellEnd"/>
      <w:r w:rsidR="0047623E" w:rsidRPr="0047623E">
        <w:rPr>
          <w:b/>
          <w:sz w:val="24"/>
          <w:szCs w:val="24"/>
          <w:lang w:val="ro-RO"/>
        </w:rPr>
        <w:t xml:space="preserve"> Vitalie</w:t>
      </w:r>
      <w:r w:rsidR="00CA02DA">
        <w:rPr>
          <w:b/>
          <w:sz w:val="24"/>
          <w:szCs w:val="24"/>
          <w:lang w:val="ro-RO"/>
        </w:rPr>
        <w:t xml:space="preserve">, </w:t>
      </w:r>
      <w:r w:rsidR="006D024D">
        <w:rPr>
          <w:b/>
          <w:sz w:val="24"/>
          <w:szCs w:val="24"/>
          <w:lang w:val="ro-RO"/>
        </w:rPr>
        <w:t xml:space="preserve">doctor în științe medicale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47623E" w:rsidRPr="0047623E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592B32" w:rsidRPr="00592B32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6EDCB168" w:rsidR="00703A33" w:rsidRPr="00703A33" w:rsidRDefault="00284C0D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284C0D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7EC3B342" w:rsidR="00D70852" w:rsidRDefault="00EC4515" w:rsidP="00B22929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AD5388">
        <w:rPr>
          <w:bCs/>
          <w:sz w:val="24"/>
          <w:szCs w:val="24"/>
          <w:lang w:val="ro-RO"/>
        </w:rPr>
        <w:t>î</w:t>
      </w:r>
      <w:r w:rsidR="00AD5388" w:rsidRPr="00AD5388">
        <w:rPr>
          <w:bCs/>
          <w:sz w:val="24"/>
          <w:szCs w:val="24"/>
          <w:lang w:val="ro-RO"/>
        </w:rPr>
        <w:t>ndeplinite</w:t>
      </w:r>
      <w:r w:rsidR="00442FD9">
        <w:rPr>
          <w:bCs/>
          <w:sz w:val="24"/>
          <w:szCs w:val="24"/>
          <w:lang w:val="ro-RO"/>
        </w:rPr>
        <w:t xml:space="preserve"> </w:t>
      </w:r>
      <w:r w:rsidR="00C37CE2">
        <w:rPr>
          <w:bCs/>
          <w:sz w:val="24"/>
          <w:szCs w:val="24"/>
          <w:lang w:val="ro-RO"/>
        </w:rPr>
        <w:t>integral</w:t>
      </w:r>
      <w:r w:rsidR="00442FD9">
        <w:rPr>
          <w:bCs/>
          <w:sz w:val="24"/>
          <w:szCs w:val="24"/>
          <w:lang w:val="ro-RO"/>
        </w:rPr>
        <w:t>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6C54A548" w:rsidR="001C5616" w:rsidRPr="00A75D1C" w:rsidRDefault="005F7666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5F7666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0E099ACE" w14:textId="7F2ECF8C" w:rsidR="00B22929" w:rsidRPr="00B22929" w:rsidRDefault="00B22929" w:rsidP="00B22929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B22929">
        <w:rPr>
          <w:bCs/>
          <w:sz w:val="24"/>
          <w:szCs w:val="24"/>
          <w:lang w:val="ro-RO"/>
        </w:rPr>
        <w:t xml:space="preserve">Aceasta cercetare este expusă </w:t>
      </w:r>
      <w:r>
        <w:rPr>
          <w:bCs/>
          <w:sz w:val="24"/>
          <w:szCs w:val="24"/>
          <w:lang w:val="ro-RO"/>
        </w:rPr>
        <w:t xml:space="preserve">la </w:t>
      </w:r>
      <w:r w:rsidRPr="00B22929">
        <w:rPr>
          <w:bCs/>
          <w:sz w:val="24"/>
          <w:szCs w:val="24"/>
          <w:lang w:val="ro-RO"/>
        </w:rPr>
        <w:t>14 conferin</w:t>
      </w:r>
      <w:r>
        <w:rPr>
          <w:bCs/>
          <w:sz w:val="24"/>
          <w:szCs w:val="24"/>
          <w:lang w:val="ro-RO"/>
        </w:rPr>
        <w:t>ț</w:t>
      </w:r>
      <w:r w:rsidRPr="00B22929">
        <w:rPr>
          <w:bCs/>
          <w:sz w:val="24"/>
          <w:szCs w:val="24"/>
          <w:lang w:val="ro-RO"/>
        </w:rPr>
        <w:t xml:space="preserve">e și expoziții și publicații, cu diseminarea rezultatelor obținute. Au fost obținute – </w:t>
      </w:r>
      <w:r>
        <w:rPr>
          <w:bCs/>
          <w:sz w:val="24"/>
          <w:szCs w:val="24"/>
          <w:lang w:val="ro-RO"/>
        </w:rPr>
        <w:t>3</w:t>
      </w:r>
      <w:r w:rsidRPr="00B22929">
        <w:rPr>
          <w:bCs/>
          <w:sz w:val="24"/>
          <w:szCs w:val="24"/>
          <w:lang w:val="ro-RO"/>
        </w:rPr>
        <w:t xml:space="preserve"> premi</w:t>
      </w:r>
      <w:r>
        <w:rPr>
          <w:bCs/>
          <w:sz w:val="24"/>
          <w:szCs w:val="24"/>
          <w:lang w:val="ro-RO"/>
        </w:rPr>
        <w:t>i</w:t>
      </w:r>
      <w:r w:rsidRPr="00B22929">
        <w:rPr>
          <w:bCs/>
          <w:sz w:val="24"/>
          <w:szCs w:val="24"/>
          <w:lang w:val="ro-RO"/>
        </w:rPr>
        <w:t xml:space="preserve"> special</w:t>
      </w:r>
      <w:r>
        <w:rPr>
          <w:bCs/>
          <w:sz w:val="24"/>
          <w:szCs w:val="24"/>
          <w:lang w:val="ro-RO"/>
        </w:rPr>
        <w:t>e, 2</w:t>
      </w:r>
      <w:r w:rsidRPr="00B22929">
        <w:rPr>
          <w:bCs/>
          <w:sz w:val="24"/>
          <w:szCs w:val="24"/>
          <w:lang w:val="ro-RO"/>
        </w:rPr>
        <w:t xml:space="preserve"> medali</w:t>
      </w:r>
      <w:r>
        <w:rPr>
          <w:bCs/>
          <w:sz w:val="24"/>
          <w:szCs w:val="24"/>
          <w:lang w:val="ro-RO"/>
        </w:rPr>
        <w:t>i</w:t>
      </w:r>
      <w:r w:rsidRPr="00B22929">
        <w:rPr>
          <w:bCs/>
          <w:sz w:val="24"/>
          <w:szCs w:val="24"/>
          <w:lang w:val="ro-RO"/>
        </w:rPr>
        <w:t xml:space="preserve"> de aur</w:t>
      </w:r>
      <w:r>
        <w:rPr>
          <w:bCs/>
          <w:sz w:val="24"/>
          <w:szCs w:val="24"/>
          <w:lang w:val="ro-RO"/>
        </w:rPr>
        <w:t xml:space="preserve"> </w:t>
      </w:r>
      <w:r w:rsidRPr="00B22929">
        <w:rPr>
          <w:bCs/>
          <w:sz w:val="24"/>
          <w:szCs w:val="24"/>
          <w:lang w:val="ro-RO"/>
        </w:rPr>
        <w:t>și 1 diplomă de excelență pentru invenția: „Dispozitiv cu raft de fixare a probelor pentru testarea la citotoxicitate”</w:t>
      </w:r>
      <w:r>
        <w:rPr>
          <w:bCs/>
          <w:sz w:val="24"/>
          <w:szCs w:val="24"/>
          <w:lang w:val="ro-RO"/>
        </w:rPr>
        <w:t xml:space="preserve">; </w:t>
      </w:r>
      <w:r w:rsidRPr="00B22929">
        <w:rPr>
          <w:bCs/>
          <w:sz w:val="24"/>
          <w:szCs w:val="24"/>
          <w:lang w:val="ro-RO"/>
        </w:rPr>
        <w:t>2 medalii de aur</w:t>
      </w:r>
      <w:r>
        <w:rPr>
          <w:bCs/>
          <w:sz w:val="24"/>
          <w:szCs w:val="24"/>
          <w:lang w:val="ro-RO"/>
        </w:rPr>
        <w:t xml:space="preserve"> și               </w:t>
      </w:r>
      <w:r w:rsidRPr="00B22929">
        <w:rPr>
          <w:bCs/>
          <w:sz w:val="24"/>
          <w:szCs w:val="24"/>
          <w:lang w:val="ro-RO"/>
        </w:rPr>
        <w:t>1 medalie de bronz pentru invenția: „Procedeu de degresare a oaselor demineralizate”.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08C24B3B" w:rsidR="00F45075" w:rsidRPr="00F45075" w:rsidRDefault="002A5876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2A5876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671C0803" w:rsidR="002E4D22" w:rsidRDefault="004E61FE" w:rsidP="004E61F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E61FE">
        <w:rPr>
          <w:bCs/>
          <w:sz w:val="24"/>
          <w:szCs w:val="24"/>
          <w:lang w:val="ro-RO"/>
        </w:rPr>
        <w:t>Valoare</w:t>
      </w:r>
      <w:r>
        <w:rPr>
          <w:bCs/>
          <w:sz w:val="24"/>
          <w:szCs w:val="24"/>
          <w:lang w:val="ro-RO"/>
        </w:rPr>
        <w:t>a</w:t>
      </w:r>
      <w:r w:rsidRPr="004E61FE">
        <w:rPr>
          <w:bCs/>
          <w:sz w:val="24"/>
          <w:szCs w:val="24"/>
          <w:lang w:val="ro-RO"/>
        </w:rPr>
        <w:t xml:space="preserve"> socio-economică a rezultatelor </w:t>
      </w:r>
      <w:r>
        <w:rPr>
          <w:bCs/>
          <w:sz w:val="24"/>
          <w:szCs w:val="24"/>
          <w:lang w:val="ro-RO"/>
        </w:rPr>
        <w:t xml:space="preserve">este realizată </w:t>
      </w:r>
      <w:r w:rsidRPr="004E61FE">
        <w:rPr>
          <w:bCs/>
          <w:sz w:val="24"/>
          <w:szCs w:val="24"/>
          <w:lang w:val="ro-RO"/>
        </w:rPr>
        <w:t>prin potențialul de îmbunătățire a</w:t>
      </w:r>
      <w:r>
        <w:rPr>
          <w:bCs/>
          <w:sz w:val="24"/>
          <w:szCs w:val="24"/>
          <w:lang w:val="ro-RO"/>
        </w:rPr>
        <w:t xml:space="preserve"> </w:t>
      </w:r>
      <w:r w:rsidRPr="004E61FE">
        <w:rPr>
          <w:bCs/>
          <w:sz w:val="24"/>
          <w:szCs w:val="24"/>
          <w:lang w:val="ro-RO"/>
        </w:rPr>
        <w:t>tratamentului defectelor osoase și al complicațiilor infecțioase asociate țesutului osos cu  reducerea incidenței infecțiilor</w:t>
      </w:r>
      <w:r>
        <w:rPr>
          <w:bCs/>
          <w:sz w:val="24"/>
          <w:szCs w:val="24"/>
          <w:lang w:val="ro-RO"/>
        </w:rPr>
        <w:t xml:space="preserve"> </w:t>
      </w:r>
      <w:r w:rsidRPr="004E61FE">
        <w:rPr>
          <w:bCs/>
          <w:sz w:val="24"/>
          <w:szCs w:val="24"/>
          <w:lang w:val="ro-RO"/>
        </w:rPr>
        <w:t>postoperatorii, la accelerarea proceselor de regenerare osoasă și la creșterea calității vieții pacienților av</w:t>
      </w:r>
      <w:r>
        <w:rPr>
          <w:bCs/>
          <w:sz w:val="24"/>
          <w:szCs w:val="24"/>
          <w:lang w:val="ro-RO"/>
        </w:rPr>
        <w:t>â</w:t>
      </w:r>
      <w:r w:rsidRPr="004E61FE">
        <w:rPr>
          <w:bCs/>
          <w:sz w:val="24"/>
          <w:szCs w:val="24"/>
          <w:lang w:val="ro-RO"/>
        </w:rPr>
        <w:t>nd efect social.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50F8F1BE" w:rsidR="0062229B" w:rsidRPr="0062229B" w:rsidRDefault="00C02CD9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C02CD9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1DD17DC7" w:rsidR="001C5616" w:rsidRDefault="004E61FE" w:rsidP="004E61F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E61FE">
        <w:rPr>
          <w:bCs/>
          <w:sz w:val="24"/>
          <w:szCs w:val="24"/>
          <w:lang w:val="ro-RO"/>
        </w:rPr>
        <w:t>Colaborare la nivel național</w:t>
      </w:r>
      <w:r w:rsidR="003E2DC6">
        <w:rPr>
          <w:bCs/>
          <w:sz w:val="24"/>
          <w:szCs w:val="24"/>
          <w:lang w:val="ro-RO"/>
        </w:rPr>
        <w:t xml:space="preserve"> cu </w:t>
      </w:r>
      <w:r w:rsidRPr="004E61FE">
        <w:rPr>
          <w:bCs/>
          <w:sz w:val="24"/>
          <w:szCs w:val="24"/>
          <w:lang w:val="ro-RO"/>
        </w:rPr>
        <w:t>Centrul Național de Transfuzie a S</w:t>
      </w:r>
      <w:r w:rsidR="003E2DC6">
        <w:rPr>
          <w:bCs/>
          <w:sz w:val="24"/>
          <w:szCs w:val="24"/>
          <w:lang w:val="ro-RO"/>
        </w:rPr>
        <w:t>â</w:t>
      </w:r>
      <w:r w:rsidRPr="004E61FE">
        <w:rPr>
          <w:bCs/>
          <w:sz w:val="24"/>
          <w:szCs w:val="24"/>
          <w:lang w:val="ro-RO"/>
        </w:rPr>
        <w:t>ngelui, Banca de țesuturi Umane din cadrul IMSP Spitalul Clinic de Traumatologie și Ortopedie</w:t>
      </w:r>
      <w:r w:rsidR="003E2DC6">
        <w:rPr>
          <w:bCs/>
          <w:sz w:val="24"/>
          <w:szCs w:val="24"/>
          <w:lang w:val="ro-RO"/>
        </w:rPr>
        <w:t xml:space="preserve">. </w:t>
      </w:r>
      <w:r w:rsidRPr="004E61FE">
        <w:rPr>
          <w:bCs/>
          <w:sz w:val="24"/>
          <w:szCs w:val="24"/>
          <w:lang w:val="ro-RO"/>
        </w:rPr>
        <w:t>Colaborare la nivel internațional</w:t>
      </w:r>
      <w:r w:rsidR="003E2DC6">
        <w:rPr>
          <w:bCs/>
          <w:sz w:val="24"/>
          <w:szCs w:val="24"/>
          <w:lang w:val="ro-RO"/>
        </w:rPr>
        <w:t xml:space="preserve"> cu                 </w:t>
      </w:r>
      <w:r w:rsidRPr="004E61FE">
        <w:rPr>
          <w:bCs/>
          <w:sz w:val="24"/>
          <w:szCs w:val="24"/>
          <w:lang w:val="ro-RO"/>
        </w:rPr>
        <w:t>2 centre.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6BBEF1F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2F4301">
        <w:rPr>
          <w:b/>
          <w:i/>
          <w:iCs/>
          <w:sz w:val="24"/>
          <w:szCs w:val="24"/>
          <w:lang w:val="ro-RO"/>
        </w:rPr>
        <w:t>9,1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718DF310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2F4301" w:rsidRPr="002F4301">
        <w:rPr>
          <w:rFonts w:eastAsia="Calibri"/>
          <w:b/>
          <w:bCs/>
          <w:sz w:val="24"/>
          <w:szCs w:val="24"/>
          <w:lang w:val="ro-RO" w:eastAsia="en-US"/>
        </w:rPr>
        <w:t>Foarte</w:t>
      </w:r>
      <w:r w:rsidR="002F4301">
        <w:rPr>
          <w:rFonts w:eastAsia="Calibri"/>
          <w:sz w:val="24"/>
          <w:szCs w:val="24"/>
          <w:lang w:val="ro-RO" w:eastAsia="en-US"/>
        </w:rPr>
        <w:t xml:space="preserve"> </w:t>
      </w:r>
      <w:r w:rsidR="004948F2">
        <w:rPr>
          <w:rFonts w:eastAsia="Calibri"/>
          <w:b/>
          <w:bCs/>
          <w:sz w:val="24"/>
          <w:szCs w:val="24"/>
          <w:lang w:val="ro-RO" w:eastAsia="en-US"/>
        </w:rPr>
        <w:t>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B19A59C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21F353F9" w14:textId="77777777" w:rsidR="003B683B" w:rsidRPr="00A75D1C" w:rsidRDefault="003B683B" w:rsidP="00ED402C">
      <w:pPr>
        <w:ind w:left="1276" w:hanging="848"/>
        <w:rPr>
          <w:b/>
          <w:sz w:val="24"/>
          <w:szCs w:val="24"/>
          <w:lang w:val="ro-RO"/>
        </w:rPr>
      </w:pPr>
    </w:p>
    <w:sectPr w:rsidR="003B683B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858E" w14:textId="77777777" w:rsidR="00CE7726" w:rsidRDefault="00CE7726" w:rsidP="007204DD">
      <w:r>
        <w:separator/>
      </w:r>
    </w:p>
  </w:endnote>
  <w:endnote w:type="continuationSeparator" w:id="0">
    <w:p w14:paraId="6B2B7979" w14:textId="77777777" w:rsidR="00CE7726" w:rsidRDefault="00CE772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AEEF" w14:textId="77777777" w:rsidR="00CE7726" w:rsidRDefault="00CE7726" w:rsidP="007204DD">
      <w:r>
        <w:separator/>
      </w:r>
    </w:p>
  </w:footnote>
  <w:footnote w:type="continuationSeparator" w:id="0">
    <w:p w14:paraId="682145CF" w14:textId="77777777" w:rsidR="00CE7726" w:rsidRDefault="00CE772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A604A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43C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4C0D"/>
    <w:rsid w:val="002856AC"/>
    <w:rsid w:val="00290B22"/>
    <w:rsid w:val="00297652"/>
    <w:rsid w:val="002A2AB6"/>
    <w:rsid w:val="002A4D41"/>
    <w:rsid w:val="002A5876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4301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B683B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E2DC6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1271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7623E"/>
    <w:rsid w:val="00482470"/>
    <w:rsid w:val="00486FC3"/>
    <w:rsid w:val="00487D39"/>
    <w:rsid w:val="004919F4"/>
    <w:rsid w:val="00491EFB"/>
    <w:rsid w:val="004948F2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1FE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2B32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5F7666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9A2"/>
    <w:rsid w:val="009D26AB"/>
    <w:rsid w:val="009D37DD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A00E33"/>
    <w:rsid w:val="00A0411F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B7C"/>
    <w:rsid w:val="00AD2C2E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2929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2F9F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CD9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E7726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2BD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B398A"/>
    <w:rsid w:val="00DB7190"/>
    <w:rsid w:val="00DD04BC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EF6F8F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18F4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427</Words>
  <Characters>2482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342</cp:revision>
  <cp:lastPrinted>2016-04-12T06:18:00Z</cp:lastPrinted>
  <dcterms:created xsi:type="dcterms:W3CDTF">2019-05-04T11:45:00Z</dcterms:created>
  <dcterms:modified xsi:type="dcterms:W3CDTF">2026-03-02T12:12:00Z</dcterms:modified>
</cp:coreProperties>
</file>