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04675A5B" w14:textId="77777777" w:rsidTr="000F7B20">
        <w:tc>
          <w:tcPr>
            <w:tcW w:w="3794" w:type="dxa"/>
          </w:tcPr>
          <w:p w14:paraId="5356C783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4330C28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40A3C25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65640CE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4A50C13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1710D15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7B3AD9B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1BBEC0F5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7FFD4680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28C47CEE" wp14:editId="14F96C1D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328691F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6F9B698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382D53D7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3DF61E45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25F41BA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20D4ABC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19CFE02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56D6AAE8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0C0200E5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43E90EA2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79A82DE7" w14:textId="77777777" w:rsidR="00B30DD8" w:rsidRPr="00D92763" w:rsidRDefault="00B30DD8" w:rsidP="00B30DD8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4D657998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3E689442" w14:textId="77777777" w:rsidR="00D17711" w:rsidRPr="00794698" w:rsidRDefault="00AF12D7" w:rsidP="00D17711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D17711">
        <w:rPr>
          <w:b/>
          <w:lang w:val="ro-RO"/>
        </w:rPr>
        <w:t xml:space="preserve">raportului </w:t>
      </w:r>
      <w:r w:rsidR="00D17711" w:rsidRPr="00D17711">
        <w:rPr>
          <w:b/>
          <w:lang w:val="ro-RO"/>
        </w:rPr>
        <w:t xml:space="preserve">final </w:t>
      </w:r>
      <w:r w:rsidRPr="00D17711">
        <w:rPr>
          <w:b/>
          <w:lang w:val="ro-RO"/>
        </w:rPr>
        <w:t xml:space="preserve">pe proiectul </w:t>
      </w:r>
      <w:r w:rsidR="00577D32" w:rsidRPr="00D17711">
        <w:rPr>
          <w:b/>
          <w:lang w:val="ro-MD"/>
        </w:rPr>
        <w:t xml:space="preserve">23.70105.7007.10 </w:t>
      </w:r>
      <w:r w:rsidR="00D17711" w:rsidRPr="00D17711">
        <w:rPr>
          <w:lang w:val="en-US"/>
        </w:rPr>
        <w:t>“</w:t>
      </w:r>
      <w:r w:rsidR="00D17711" w:rsidRPr="00D17711">
        <w:rPr>
          <w:b/>
          <w:bCs/>
          <w:color w:val="000000" w:themeColor="text1"/>
          <w:shd w:val="clear" w:color="auto" w:fill="FFFFFF"/>
          <w:lang w:val="ro-MD"/>
        </w:rPr>
        <w:t>Estimarea calitativă și cantitativă a potențialului de eficiență energetică (în raport cu cele mai bune practici europene), per sectoare ale economiei naționale</w:t>
      </w:r>
      <w:r w:rsidR="00D17711" w:rsidRPr="00D17711">
        <w:rPr>
          <w:b/>
          <w:bCs/>
          <w:lang w:val="ro-RO"/>
        </w:rPr>
        <w:t>”</w:t>
      </w:r>
      <w:r w:rsidR="00D17711" w:rsidRPr="00D17711">
        <w:rPr>
          <w:rFonts w:eastAsia="Calibri"/>
          <w:b/>
          <w:bCs/>
          <w:color w:val="000000"/>
          <w:lang w:val="ro-RO" w:eastAsia="en-US"/>
        </w:rPr>
        <w:t>,</w:t>
      </w:r>
      <w:r w:rsidR="00D17711" w:rsidRPr="00D17711">
        <w:rPr>
          <w:rFonts w:eastAsia="Calibri"/>
          <w:color w:val="000000"/>
          <w:lang w:val="ro-RO" w:eastAsia="en-US"/>
        </w:rPr>
        <w:t xml:space="preserve"> </w:t>
      </w:r>
      <w:r w:rsidRPr="00D17711">
        <w:rPr>
          <w:b/>
          <w:lang w:val="ro-RO"/>
        </w:rPr>
        <w:t xml:space="preserve">din cadrul </w:t>
      </w:r>
      <w:bookmarkStart w:id="0" w:name="_Hlk91045286"/>
      <w:r w:rsidR="00EB678A" w:rsidRPr="00D17711">
        <w:rPr>
          <w:b/>
          <w:bCs/>
          <w:lang w:val="ro-MD"/>
        </w:rPr>
        <w:t xml:space="preserve">concursului </w:t>
      </w:r>
      <w:r w:rsidR="00794698" w:rsidRPr="00D17711">
        <w:rPr>
          <w:b/>
          <w:bCs/>
          <w:lang w:val="ro-MD"/>
        </w:rPr>
        <w:t>”Reziliența Republicii Moldova la situații de criză”</w:t>
      </w:r>
      <w:r w:rsidR="00BE0CB7" w:rsidRPr="00D17711">
        <w:rPr>
          <w:b/>
          <w:lang w:val="ro-RO"/>
        </w:rPr>
        <w:t xml:space="preserve">, </w:t>
      </w:r>
      <w:r w:rsidRPr="00D17711">
        <w:rPr>
          <w:b/>
          <w:lang w:val="ro-RO"/>
        </w:rPr>
        <w:t>conducătorul proiectului</w:t>
      </w:r>
      <w:r w:rsidR="00D17711">
        <w:rPr>
          <w:b/>
          <w:lang w:val="ro-RO"/>
        </w:rPr>
        <w:t xml:space="preserve">: </w:t>
      </w:r>
      <w:r w:rsidR="000808E3" w:rsidRPr="00D17711">
        <w:rPr>
          <w:b/>
          <w:lang w:val="ro-RO"/>
        </w:rPr>
        <w:t>dr</w:t>
      </w:r>
      <w:r w:rsidR="00D65215" w:rsidRPr="00D17711">
        <w:rPr>
          <w:b/>
          <w:lang w:val="ro-RO"/>
        </w:rPr>
        <w:t xml:space="preserve">. </w:t>
      </w:r>
      <w:r w:rsidR="00577D32" w:rsidRPr="00D17711">
        <w:rPr>
          <w:b/>
          <w:lang w:val="ro-RO"/>
        </w:rPr>
        <w:t>DAUD Vasile</w:t>
      </w:r>
      <w:r w:rsidR="00537088" w:rsidRPr="00D17711">
        <w:rPr>
          <w:b/>
          <w:lang w:val="ro-RO"/>
        </w:rPr>
        <w:t xml:space="preserve">, </w:t>
      </w:r>
      <w:r w:rsidR="00D5674A" w:rsidRPr="00D17711">
        <w:rPr>
          <w:b/>
          <w:color w:val="000000" w:themeColor="text1"/>
          <w:shd w:val="clear" w:color="auto" w:fill="FFFFFF"/>
          <w:lang w:val="ro-MD"/>
        </w:rPr>
        <w:t xml:space="preserve">Institutul de </w:t>
      </w:r>
      <w:r w:rsidR="00EF6AB5" w:rsidRPr="00D17711">
        <w:rPr>
          <w:b/>
          <w:color w:val="000000" w:themeColor="text1"/>
          <w:shd w:val="clear" w:color="auto" w:fill="FFFFFF"/>
          <w:lang w:val="ro-MD"/>
        </w:rPr>
        <w:t>Energetică</w:t>
      </w:r>
      <w:r w:rsidR="00D5674A" w:rsidRPr="00D17711">
        <w:rPr>
          <w:b/>
          <w:color w:val="000000" w:themeColor="text1"/>
          <w:shd w:val="clear" w:color="auto" w:fill="FFFFFF"/>
          <w:lang w:val="ro-MD"/>
        </w:rPr>
        <w:t>, U</w:t>
      </w:r>
      <w:r w:rsidR="00EF6AB5" w:rsidRPr="00D17711">
        <w:rPr>
          <w:b/>
          <w:color w:val="000000" w:themeColor="text1"/>
          <w:shd w:val="clear" w:color="auto" w:fill="FFFFFF"/>
          <w:lang w:val="ro-MD"/>
        </w:rPr>
        <w:t>T</w:t>
      </w:r>
      <w:r w:rsidR="00D5674A" w:rsidRPr="00D17711">
        <w:rPr>
          <w:b/>
          <w:color w:val="000000" w:themeColor="text1"/>
          <w:shd w:val="clear" w:color="auto" w:fill="FFFFFF"/>
          <w:lang w:val="ro-MD"/>
        </w:rPr>
        <w:t>M</w:t>
      </w:r>
      <w:r w:rsidR="004C58EC" w:rsidRPr="00D17711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D17711">
        <w:rPr>
          <w:b/>
          <w:lang w:val="ro-RO"/>
        </w:rPr>
        <w:t>(</w:t>
      </w:r>
      <w:r w:rsidR="00794698" w:rsidRPr="00D17711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>Prioritatea III:</w:t>
      </w:r>
      <w:r w:rsidR="00F35479" w:rsidRPr="00D17711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 xml:space="preserve"> </w:t>
      </w:r>
      <w:r w:rsidR="00794698" w:rsidRPr="00D17711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>Biotehnologii și Protecția Mediului</w:t>
      </w:r>
      <w:r w:rsidR="00EB678A" w:rsidRPr="00D17711">
        <w:rPr>
          <w:b/>
          <w:lang w:val="ro-MD"/>
        </w:rPr>
        <w:t>)</w:t>
      </w:r>
      <w:r w:rsidRPr="00D17711">
        <w:rPr>
          <w:b/>
          <w:lang w:val="ro-RO"/>
        </w:rPr>
        <w:t xml:space="preserve">, </w:t>
      </w:r>
      <w:bookmarkEnd w:id="0"/>
      <w:r w:rsidR="00D17711" w:rsidRPr="00BE2FC2">
        <w:rPr>
          <w:b/>
          <w:lang w:val="ro-RO"/>
        </w:rPr>
        <w:t xml:space="preserve">perfectat în baza audierii raportului științific </w:t>
      </w:r>
      <w:r w:rsidR="00D17711">
        <w:rPr>
          <w:b/>
          <w:lang w:val="ro-RO"/>
        </w:rPr>
        <w:t>și a concluziilor experților confidențiali (Biroul Secției Științe Exacte și Inginerești Nr. 4 din 10 martie 2026)</w:t>
      </w:r>
    </w:p>
    <w:p w14:paraId="44CBE90D" w14:textId="77777777" w:rsidR="00186652" w:rsidRDefault="00186652" w:rsidP="00186652">
      <w:pPr>
        <w:jc w:val="both"/>
        <w:rPr>
          <w:b/>
          <w:lang w:val="ro-RO"/>
        </w:rPr>
      </w:pPr>
    </w:p>
    <w:p w14:paraId="5DB861FA" w14:textId="2E49DA42" w:rsidR="00186652" w:rsidRPr="00C3664D" w:rsidRDefault="00823299" w:rsidP="00BC5F77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 w:rsidRPr="002A2F69">
        <w:rPr>
          <w:b/>
          <w:lang w:val="ro-RO"/>
        </w:rPr>
        <w:t>Atingerea scopului și obiectivelor, exprimate prin rezultatele obținute</w:t>
      </w:r>
      <w:r w:rsidRPr="002A2F69">
        <w:rPr>
          <w:bCs/>
          <w:i/>
          <w:iCs/>
          <w:lang w:val="ro-RO"/>
        </w:rPr>
        <w:t xml:space="preserve"> </w:t>
      </w:r>
      <w:r w:rsidR="002A2F69">
        <w:rPr>
          <w:bCs/>
          <w:lang w:val="ro-RO"/>
        </w:rPr>
        <w:t>(</w:t>
      </w:r>
      <w:r w:rsidR="002A2F69" w:rsidRPr="00C3664D">
        <w:rPr>
          <w:bCs/>
          <w:lang w:val="ro-RO"/>
        </w:rPr>
        <w:t>calificativul</w:t>
      </w:r>
      <w:r w:rsidR="00186652" w:rsidRPr="00C3664D">
        <w:rPr>
          <w:bCs/>
          <w:lang w:val="ro-RO"/>
        </w:rPr>
        <w:t xml:space="preserve"> </w:t>
      </w:r>
      <w:r w:rsidR="00186652" w:rsidRPr="00C3664D">
        <w:rPr>
          <w:lang w:val="ro-RO"/>
        </w:rPr>
        <w:t>“</w:t>
      </w:r>
      <w:r w:rsidR="005E53D1" w:rsidRPr="00C3664D">
        <w:rPr>
          <w:lang w:val="ro-RO"/>
        </w:rPr>
        <w:t xml:space="preserve">foarte </w:t>
      </w:r>
      <w:r w:rsidR="00187E82" w:rsidRPr="00C3664D">
        <w:rPr>
          <w:lang w:val="ro-RO"/>
        </w:rPr>
        <w:t>bine</w:t>
      </w:r>
      <w:r w:rsidR="00186652" w:rsidRPr="00C3664D">
        <w:rPr>
          <w:lang w:val="ro-RO"/>
        </w:rPr>
        <w:t>”</w:t>
      </w:r>
      <w:r w:rsidR="002A2F69" w:rsidRPr="00C3664D">
        <w:rPr>
          <w:lang w:val="ro-RO"/>
        </w:rPr>
        <w:t>)</w:t>
      </w:r>
    </w:p>
    <w:p w14:paraId="56076541" w14:textId="41FAAE69" w:rsidR="00C3664D" w:rsidRPr="00C3664D" w:rsidRDefault="00C3664D" w:rsidP="00BC5F77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C3664D">
        <w:rPr>
          <w:color w:val="000000"/>
          <w:lang w:val="ro-MD"/>
        </w:rPr>
        <w:t xml:space="preserve">Potențialul de eficiență energetică în sectoarele economiei naționale a fost estimat calitativ și cantitativ, cu propuneri de măsuri optime bazate pe tehnologii eficiente și regenerabile. </w:t>
      </w:r>
    </w:p>
    <w:p w14:paraId="08B6FDAF" w14:textId="3C65CF77" w:rsidR="005568D7" w:rsidRPr="001E0633" w:rsidRDefault="0054553A" w:rsidP="00BC5F77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54553A">
        <w:rPr>
          <w:bCs/>
          <w:lang w:val="ro-MD"/>
        </w:rPr>
        <w:t xml:space="preserve">A fost creată o bază </w:t>
      </w:r>
      <w:r w:rsidR="00311D3C" w:rsidRPr="00483CFE">
        <w:rPr>
          <w:color w:val="000000"/>
          <w:lang w:val="ro-MD"/>
        </w:rPr>
        <w:t>comprehensivă</w:t>
      </w:r>
      <w:r w:rsidR="00311D3C" w:rsidRPr="0054553A">
        <w:rPr>
          <w:bCs/>
          <w:lang w:val="ro-MD"/>
        </w:rPr>
        <w:t xml:space="preserve"> </w:t>
      </w:r>
      <w:r w:rsidRPr="0054553A">
        <w:rPr>
          <w:bCs/>
          <w:lang w:val="ro-MD"/>
        </w:rPr>
        <w:t>de date a consumurilor de energie în 5 sectoare ale economiei naționale, repartizate pe resurse energetice pentru perioad</w:t>
      </w:r>
      <w:r>
        <w:rPr>
          <w:bCs/>
          <w:lang w:val="ro-MD"/>
        </w:rPr>
        <w:t>a</w:t>
      </w:r>
      <w:r w:rsidRPr="0054553A">
        <w:rPr>
          <w:bCs/>
          <w:lang w:val="ro-MD"/>
        </w:rPr>
        <w:t xml:space="preserve"> 2010-2023, care au fost sistematizate în softul de prognoză LEAP.</w:t>
      </w:r>
      <w:r w:rsidR="001E0633">
        <w:rPr>
          <w:bCs/>
          <w:lang w:val="ro-MD"/>
        </w:rPr>
        <w:t xml:space="preserve"> </w:t>
      </w:r>
      <w:r w:rsidRPr="001E0633">
        <w:rPr>
          <w:bCs/>
          <w:lang w:val="ro-MD"/>
        </w:rPr>
        <w:t>Aceste date au fost analizate și interpretate în sensul stabilirii scenariului de bază și a potențialului de eficiență energică</w:t>
      </w:r>
      <w:r w:rsidR="005568D7" w:rsidRPr="001E0633">
        <w:rPr>
          <w:bCs/>
          <w:lang w:val="ro-MD"/>
        </w:rPr>
        <w:t xml:space="preserve"> </w:t>
      </w:r>
      <w:r w:rsidR="005568D7" w:rsidRPr="001E0633">
        <w:rPr>
          <w:rFonts w:eastAsiaTheme="minorEastAsia"/>
          <w:lang w:val="ro-MD" w:eastAsia="zh-CN"/>
        </w:rPr>
        <w:t>asumate de Guvernul Republicii Moldova în baza Planului Național de Energie și Climă.</w:t>
      </w:r>
    </w:p>
    <w:p w14:paraId="4FF9F110" w14:textId="77777777" w:rsidR="00D85217" w:rsidRDefault="005652FA" w:rsidP="00BC5F7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 w:val="0"/>
        <w:jc w:val="both"/>
        <w:rPr>
          <w:color w:val="000000"/>
          <w:lang w:val="ro-MD"/>
        </w:rPr>
      </w:pPr>
      <w:r w:rsidRPr="005652FA">
        <w:rPr>
          <w:color w:val="000000"/>
          <w:lang w:val="ro-MD"/>
        </w:rPr>
        <w:t>Au fost analizate 21 tehnologii eficiente, fiecare evaluată prin criterii precum suport politic național, descriere tehnică (randamente, coeficienți), costuri și profitabilitate, potențial de piață, beneficii și sectoare de replicare.</w:t>
      </w:r>
    </w:p>
    <w:p w14:paraId="405479C6" w14:textId="0D69B297" w:rsidR="00DC674F" w:rsidRPr="00964E2E" w:rsidRDefault="00DC674F" w:rsidP="00BC5F7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 w:val="0"/>
        <w:jc w:val="both"/>
        <w:rPr>
          <w:color w:val="000000"/>
          <w:lang w:val="ro-MD"/>
        </w:rPr>
      </w:pPr>
      <w:r w:rsidRPr="00DC674F">
        <w:rPr>
          <w:color w:val="000000"/>
          <w:lang w:val="ro-MD"/>
        </w:rPr>
        <w:t>Au fost propuse soluții practice de tranziție energetică sustenabilă în Republica Moldova, cu accent pe secto</w:t>
      </w:r>
      <w:r w:rsidR="00CA71F3">
        <w:rPr>
          <w:color w:val="000000"/>
          <w:lang w:val="ro-MD"/>
        </w:rPr>
        <w:t>rul</w:t>
      </w:r>
      <w:r w:rsidRPr="00DC674F">
        <w:rPr>
          <w:color w:val="000000"/>
          <w:lang w:val="ro-MD"/>
        </w:rPr>
        <w:t xml:space="preserve"> rezidențial din Chișinău și transporturi urbane, promovând decarbonizarea și reducerea emisiilor de gaze cu efect de seră</w:t>
      </w:r>
      <w:r w:rsidR="00D85217">
        <w:rPr>
          <w:color w:val="000000"/>
          <w:lang w:val="ro-MD"/>
        </w:rPr>
        <w:t xml:space="preserve">, inclusiv </w:t>
      </w:r>
      <w:r w:rsidR="00D85217" w:rsidRPr="00483CFE">
        <w:rPr>
          <w:color w:val="000000"/>
          <w:lang w:val="ro-MD"/>
        </w:rPr>
        <w:t>scenarii de renovare a clădirilor conectate la SA Termoelectrica, valorificând sarcina termică de retur pentru a menține performanța ridicată a pompelor de căldură.</w:t>
      </w:r>
      <w:r w:rsidR="00964E2E">
        <w:rPr>
          <w:color w:val="000000"/>
          <w:lang w:val="ro-MD"/>
        </w:rPr>
        <w:t xml:space="preserve"> A fost arătat </w:t>
      </w:r>
      <w:r w:rsidR="00964E2E" w:rsidRPr="00483CFE">
        <w:rPr>
          <w:color w:val="000000"/>
          <w:lang w:val="ro-MD"/>
        </w:rPr>
        <w:t>avantajul utilizării biogazului direct în mobilitate față de cogenerare, datorită investițiilor reduse și flexibilității în zone urbane.</w:t>
      </w:r>
    </w:p>
    <w:p w14:paraId="6FFA09A0" w14:textId="77777777" w:rsidR="00DC674F" w:rsidRPr="00700370" w:rsidRDefault="00DC674F" w:rsidP="00BC5F77">
      <w:pPr>
        <w:pStyle w:val="ListParagraph"/>
        <w:spacing w:line="288" w:lineRule="auto"/>
        <w:ind w:left="644"/>
        <w:contextualSpacing w:val="0"/>
        <w:jc w:val="both"/>
        <w:rPr>
          <w:bCs/>
          <w:lang w:val="ro-RO"/>
        </w:rPr>
      </w:pPr>
    </w:p>
    <w:p w14:paraId="014C7ADB" w14:textId="050C5BFB" w:rsidR="00186652" w:rsidRPr="00332016" w:rsidRDefault="00186652" w:rsidP="00BC5F77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 w:rsidRPr="00332016">
        <w:rPr>
          <w:b/>
          <w:lang w:val="ro-RO"/>
        </w:rPr>
        <w:t>Diseminarea rezultatelor obținute</w:t>
      </w:r>
      <w:r w:rsidRPr="00332016">
        <w:rPr>
          <w:bCs/>
          <w:lang w:val="ro-RO"/>
        </w:rPr>
        <w:t xml:space="preserve"> </w:t>
      </w:r>
      <w:r w:rsidR="00332016">
        <w:rPr>
          <w:bCs/>
          <w:lang w:val="ro-RO"/>
        </w:rPr>
        <w:t>(calificativul</w:t>
      </w:r>
      <w:r w:rsidRPr="00332016">
        <w:rPr>
          <w:bCs/>
          <w:lang w:val="ro-RO"/>
        </w:rPr>
        <w:t xml:space="preserve"> </w:t>
      </w:r>
      <w:bookmarkStart w:id="1" w:name="_Hlk91046624"/>
      <w:r w:rsidRPr="00332016">
        <w:rPr>
          <w:lang w:val="ro-RO"/>
        </w:rPr>
        <w:t>“</w:t>
      </w:r>
      <w:r w:rsidR="007E06EA" w:rsidRPr="00332016">
        <w:rPr>
          <w:lang w:val="ro-RO"/>
        </w:rPr>
        <w:t xml:space="preserve">foarte </w:t>
      </w:r>
      <w:r w:rsidR="006E685C" w:rsidRPr="00332016">
        <w:rPr>
          <w:lang w:val="ro-RO"/>
        </w:rPr>
        <w:t>bine</w:t>
      </w:r>
      <w:r w:rsidRPr="00332016">
        <w:rPr>
          <w:lang w:val="ro-RO"/>
        </w:rPr>
        <w:t>”</w:t>
      </w:r>
      <w:bookmarkEnd w:id="1"/>
      <w:r w:rsidR="00332016">
        <w:rPr>
          <w:lang w:val="ro-RO"/>
        </w:rPr>
        <w:t>)</w:t>
      </w:r>
    </w:p>
    <w:p w14:paraId="7E3E0B8A" w14:textId="407CD2F5" w:rsidR="006D6129" w:rsidRDefault="002E4237" w:rsidP="00BC5F77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6D6129">
        <w:rPr>
          <w:bCs/>
          <w:lang w:val="ro-RO"/>
        </w:rPr>
        <w:t xml:space="preserve">rticole în reviste din baza de date </w:t>
      </w:r>
      <w:proofErr w:type="spellStart"/>
      <w:r w:rsidR="006D6129">
        <w:rPr>
          <w:bCs/>
          <w:lang w:val="ro-RO"/>
        </w:rPr>
        <w:t>WoS</w:t>
      </w:r>
      <w:proofErr w:type="spellEnd"/>
      <w:r w:rsidR="006D6129">
        <w:rPr>
          <w:bCs/>
          <w:lang w:val="ro-RO"/>
        </w:rPr>
        <w:t xml:space="preserve"> și </w:t>
      </w:r>
      <w:proofErr w:type="spellStart"/>
      <w:r w:rsidR="006D6129">
        <w:rPr>
          <w:bCs/>
          <w:lang w:val="ro-RO"/>
        </w:rPr>
        <w:t>Scopus</w:t>
      </w:r>
      <w:proofErr w:type="spellEnd"/>
      <w:r w:rsidR="006D6129">
        <w:rPr>
          <w:bCs/>
          <w:lang w:val="ro-RO"/>
        </w:rPr>
        <w:t xml:space="preserve"> – 1</w:t>
      </w:r>
    </w:p>
    <w:p w14:paraId="6E11DF20" w14:textId="4C579C22" w:rsidR="007E06EA" w:rsidRDefault="002E4237" w:rsidP="00BC5F77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6A058A">
        <w:rPr>
          <w:bCs/>
          <w:lang w:val="ro-RO"/>
        </w:rPr>
        <w:t xml:space="preserve">rticole în culegerile conferințelor </w:t>
      </w:r>
      <w:r>
        <w:rPr>
          <w:bCs/>
          <w:lang w:val="ro-RO"/>
        </w:rPr>
        <w:t>–</w:t>
      </w:r>
      <w:r w:rsidR="006A058A">
        <w:rPr>
          <w:bCs/>
          <w:lang w:val="ro-RO"/>
        </w:rPr>
        <w:t xml:space="preserve"> </w:t>
      </w:r>
      <w:r>
        <w:rPr>
          <w:bCs/>
          <w:lang w:val="ro-RO"/>
        </w:rPr>
        <w:t>5</w:t>
      </w:r>
    </w:p>
    <w:p w14:paraId="3EA9B7FA" w14:textId="20D04911" w:rsidR="00D32649" w:rsidRPr="00D32649" w:rsidRDefault="002E4237" w:rsidP="00BC5F77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7E06EA" w:rsidRPr="00D32649">
        <w:rPr>
          <w:bCs/>
          <w:lang w:val="ro-RO"/>
        </w:rPr>
        <w:t xml:space="preserve"> fost organizată o conferință națională pe tematica proiectului.</w:t>
      </w:r>
    </w:p>
    <w:p w14:paraId="1003BFAD" w14:textId="33F3A6C8" w:rsidR="00D32649" w:rsidRPr="00D32649" w:rsidRDefault="002E4237" w:rsidP="00BC5F77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rFonts w:eastAsiaTheme="minorEastAsia"/>
          <w:lang w:val="ro-MD" w:eastAsia="zh-CN"/>
        </w:rPr>
        <w:t>a</w:t>
      </w:r>
      <w:r w:rsidR="00D32649" w:rsidRPr="00D32649">
        <w:rPr>
          <w:rFonts w:eastAsiaTheme="minorEastAsia"/>
          <w:lang w:val="ro-MD" w:eastAsia="zh-CN"/>
        </w:rPr>
        <w:t xml:space="preserve"> fost editat un ghid privind aplicarea măsurilor de eficiență energetică.</w:t>
      </w:r>
    </w:p>
    <w:p w14:paraId="55F51D88" w14:textId="77777777" w:rsidR="00186652" w:rsidRPr="00D32649" w:rsidRDefault="00186652" w:rsidP="00186652">
      <w:pPr>
        <w:jc w:val="both"/>
        <w:rPr>
          <w:bCs/>
          <w:lang w:val="ro-RO"/>
        </w:rPr>
      </w:pPr>
    </w:p>
    <w:p w14:paraId="377AD781" w14:textId="5F71E612" w:rsidR="00186652" w:rsidRPr="00FA077A" w:rsidRDefault="002E038C" w:rsidP="00BC5F77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lang w:val="ro-RO"/>
        </w:rPr>
      </w:pPr>
      <w:r w:rsidRPr="00FA077A">
        <w:rPr>
          <w:b/>
          <w:lang w:val="ro-RO"/>
        </w:rPr>
        <w:lastRenderedPageBreak/>
        <w:t>Contribuția proiectului la soluționarea situației de criză și reziliența pe problema abordată</w:t>
      </w:r>
      <w:r w:rsidRPr="00FA077A">
        <w:rPr>
          <w:bCs/>
          <w:i/>
          <w:iCs/>
          <w:lang w:val="ro-RO"/>
        </w:rPr>
        <w:t xml:space="preserve"> </w:t>
      </w:r>
      <w:r w:rsidR="00FA077A">
        <w:rPr>
          <w:bCs/>
          <w:lang w:val="ro-RO"/>
        </w:rPr>
        <w:t>(calificativul</w:t>
      </w:r>
      <w:r w:rsidR="00186652" w:rsidRPr="00FA077A">
        <w:rPr>
          <w:bCs/>
          <w:lang w:val="ro-RO"/>
        </w:rPr>
        <w:t xml:space="preserve"> </w:t>
      </w:r>
      <w:r w:rsidR="00186652" w:rsidRPr="00FA077A">
        <w:rPr>
          <w:lang w:val="ro-RO"/>
        </w:rPr>
        <w:t>“</w:t>
      </w:r>
      <w:r w:rsidR="006E685C" w:rsidRPr="00FA077A">
        <w:rPr>
          <w:lang w:val="ro-RO"/>
        </w:rPr>
        <w:t>bine</w:t>
      </w:r>
      <w:r w:rsidR="00186652" w:rsidRPr="00FA077A">
        <w:rPr>
          <w:lang w:val="ro-RO"/>
        </w:rPr>
        <w:t>”</w:t>
      </w:r>
      <w:r w:rsidR="00FA077A">
        <w:rPr>
          <w:lang w:val="ro-RO"/>
        </w:rPr>
        <w:t>)</w:t>
      </w:r>
    </w:p>
    <w:p w14:paraId="0D4B894D" w14:textId="4358EE2E" w:rsidR="007D6C65" w:rsidRPr="00D270FB" w:rsidRDefault="007D6C65" w:rsidP="000D2906">
      <w:pPr>
        <w:pStyle w:val="ListParagraph"/>
        <w:spacing w:line="276" w:lineRule="auto"/>
        <w:contextualSpacing w:val="0"/>
        <w:jc w:val="both"/>
        <w:rPr>
          <w:lang w:val="ro-RO"/>
        </w:rPr>
      </w:pPr>
      <w:r>
        <w:rPr>
          <w:lang w:val="ro-RO"/>
        </w:rPr>
        <w:t xml:space="preserve">Proiectul contribuie la soluționarea problemelor din sectorul energetic prin crearea </w:t>
      </w:r>
      <w:r w:rsidR="00D62F05">
        <w:rPr>
          <w:lang w:val="ro-RO"/>
        </w:rPr>
        <w:t>b</w:t>
      </w:r>
      <w:r w:rsidRPr="001D21F1">
        <w:rPr>
          <w:lang w:val="ro-RO"/>
        </w:rPr>
        <w:t>azel</w:t>
      </w:r>
      <w:r>
        <w:rPr>
          <w:lang w:val="ro-RO"/>
        </w:rPr>
        <w:t>or</w:t>
      </w:r>
      <w:r w:rsidRPr="001D21F1">
        <w:rPr>
          <w:lang w:val="ro-RO"/>
        </w:rPr>
        <w:t xml:space="preserve"> de date </w:t>
      </w:r>
      <w:r>
        <w:rPr>
          <w:lang w:val="ro-RO"/>
        </w:rPr>
        <w:t xml:space="preserve">care </w:t>
      </w:r>
      <w:r w:rsidRPr="001D21F1">
        <w:rPr>
          <w:lang w:val="ro-RO"/>
        </w:rPr>
        <w:t xml:space="preserve"> permit identificarea celor mai energo</w:t>
      </w:r>
      <w:r>
        <w:rPr>
          <w:lang w:val="ro-RO"/>
        </w:rPr>
        <w:t>-</w:t>
      </w:r>
      <w:r w:rsidRPr="001D21F1">
        <w:rPr>
          <w:lang w:val="ro-RO"/>
        </w:rPr>
        <w:t xml:space="preserve">eficiente tehnologii și a </w:t>
      </w:r>
      <w:r w:rsidRPr="00D270FB">
        <w:rPr>
          <w:lang w:val="ro-RO"/>
        </w:rPr>
        <w:t>potențialului de reducere a consumului de energie în sectoarele economiei naționale,  care vor contribui la atingerea țintelor de decarbonizare a Republicii Moldova către orizonturile de timp 2030, 2050.</w:t>
      </w:r>
    </w:p>
    <w:p w14:paraId="62CC733D" w14:textId="77777777" w:rsidR="00577DCB" w:rsidRPr="000D70E4" w:rsidRDefault="00577DCB" w:rsidP="00BC5F77">
      <w:pPr>
        <w:pStyle w:val="ListParagraph"/>
        <w:spacing w:line="276" w:lineRule="auto"/>
        <w:ind w:left="644"/>
        <w:contextualSpacing w:val="0"/>
        <w:rPr>
          <w:lang w:val="ro-RO"/>
        </w:rPr>
      </w:pPr>
    </w:p>
    <w:p w14:paraId="586DCD17" w14:textId="03B53EFE" w:rsidR="00186652" w:rsidRPr="0073365A" w:rsidRDefault="002E038C" w:rsidP="00BC5F77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73365A">
        <w:rPr>
          <w:b/>
          <w:lang w:val="ro-RO"/>
        </w:rPr>
        <w:t xml:space="preserve">Valoarea </w:t>
      </w:r>
      <w:proofErr w:type="spellStart"/>
      <w:r w:rsidRPr="0073365A">
        <w:rPr>
          <w:b/>
          <w:lang w:val="ro-RO"/>
        </w:rPr>
        <w:t>socio</w:t>
      </w:r>
      <w:proofErr w:type="spellEnd"/>
      <w:r w:rsidRPr="0073365A">
        <w:rPr>
          <w:b/>
          <w:lang w:val="ro-RO"/>
        </w:rPr>
        <w:t>-economică a rezultatelor</w:t>
      </w:r>
      <w:r w:rsidR="00577DCB" w:rsidRPr="0073365A">
        <w:rPr>
          <w:bCs/>
          <w:i/>
          <w:iCs/>
          <w:lang w:val="ro-RO"/>
        </w:rPr>
        <w:t xml:space="preserve"> </w:t>
      </w:r>
      <w:r w:rsidR="0073365A">
        <w:rPr>
          <w:bCs/>
          <w:lang w:val="ro-RO"/>
        </w:rPr>
        <w:t>(calificativul</w:t>
      </w:r>
      <w:r w:rsidR="00186652" w:rsidRPr="0073365A">
        <w:rPr>
          <w:bCs/>
          <w:lang w:val="ro-RO"/>
        </w:rPr>
        <w:t xml:space="preserve"> ”</w:t>
      </w:r>
      <w:r w:rsidR="006E685C" w:rsidRPr="0073365A">
        <w:rPr>
          <w:bCs/>
          <w:lang w:val="ro-RO"/>
        </w:rPr>
        <w:t>foarte bine</w:t>
      </w:r>
      <w:r w:rsidR="00186652" w:rsidRPr="0073365A">
        <w:rPr>
          <w:bCs/>
          <w:lang w:val="ro-RO"/>
        </w:rPr>
        <w:t>”</w:t>
      </w:r>
      <w:r w:rsidR="0073365A">
        <w:rPr>
          <w:bCs/>
          <w:lang w:val="ro-RO"/>
        </w:rPr>
        <w:t>)</w:t>
      </w:r>
    </w:p>
    <w:p w14:paraId="1D184937" w14:textId="7701613D" w:rsidR="007D6C65" w:rsidRPr="006356C9" w:rsidRDefault="007D6C65" w:rsidP="00BC5F77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7D6C65">
        <w:rPr>
          <w:lang w:val="ro-RO"/>
        </w:rPr>
        <w:t xml:space="preserve">Renovarea de bază a 72-330 clădiri (396.000-1,84 milioane m²/an) îmbunătățește confortul termic pentru mii de locatari, eliminând dependența de gazele naturale și reducând riscurile de întreruperi iarna. </w:t>
      </w:r>
    </w:p>
    <w:p w14:paraId="4F29E611" w14:textId="0AFC605B" w:rsidR="009A5E3B" w:rsidRPr="00BB2BF9" w:rsidRDefault="009A5E3B" w:rsidP="00BC5F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rPr>
          <w:rFonts w:eastAsiaTheme="minorEastAsia"/>
          <w:lang w:val="ro-RO" w:eastAsia="zh-CN"/>
        </w:rPr>
      </w:pPr>
      <w:r w:rsidRPr="00D270FB">
        <w:rPr>
          <w:rFonts w:eastAsiaTheme="minorEastAsia"/>
          <w:lang w:val="ro-MD" w:eastAsia="zh-CN"/>
        </w:rPr>
        <w:t xml:space="preserve">Analiza efectuată în </w:t>
      </w:r>
      <w:r w:rsidRPr="00BB2BF9">
        <w:rPr>
          <w:rFonts w:eastAsiaTheme="minorEastAsia"/>
          <w:lang w:val="ro-RO" w:eastAsia="zh-CN"/>
        </w:rPr>
        <w:t>sectoare reale ale economiei naționale va permite alegerea argumentată de către consumatori a tehnologiilor energo</w:t>
      </w:r>
      <w:r w:rsidR="0000485C" w:rsidRPr="00BB2BF9">
        <w:rPr>
          <w:rFonts w:eastAsiaTheme="minorEastAsia"/>
          <w:lang w:val="ro-RO" w:eastAsia="zh-CN"/>
        </w:rPr>
        <w:t>-</w:t>
      </w:r>
      <w:r w:rsidRPr="00BB2BF9">
        <w:rPr>
          <w:rFonts w:eastAsiaTheme="minorEastAsia"/>
          <w:lang w:val="ro-RO" w:eastAsia="zh-CN"/>
        </w:rPr>
        <w:t>eficiente.</w:t>
      </w:r>
    </w:p>
    <w:p w14:paraId="0F09303E" w14:textId="201F6612" w:rsidR="006356C9" w:rsidRPr="00BB2BF9" w:rsidRDefault="006356C9" w:rsidP="00BC5F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rPr>
          <w:rFonts w:eastAsiaTheme="minorEastAsia"/>
          <w:lang w:val="ro-RO" w:eastAsia="zh-CN"/>
        </w:rPr>
      </w:pPr>
      <w:r w:rsidRPr="00BB2BF9">
        <w:rPr>
          <w:lang w:val="ro-RO"/>
        </w:rPr>
        <w:t>Modelările termodinamice arată un COP ridicat pentru pompe de căldură, reducând consumul de energie primară cu peste 90% comparativ cu încălzirea centralizată pe gaz, și susțin obiectivele de decarbonizare aliniate la Planul Național Integrat de Energie și Climă.</w:t>
      </w:r>
    </w:p>
    <w:p w14:paraId="156BEA80" w14:textId="64A48773" w:rsidR="0000485C" w:rsidRPr="001D0A39" w:rsidRDefault="001D21F1" w:rsidP="00BC5F77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BB2BF9">
        <w:rPr>
          <w:lang w:val="ro-RO"/>
        </w:rPr>
        <w:t>Rezultatele cercetării reprezintă un suport pentru autorităților publice privind eficientizare energeticii și pentru investitori privind canalizarea finanțăril</w:t>
      </w:r>
      <w:r w:rsidR="004E0631" w:rsidRPr="00BB2BF9">
        <w:rPr>
          <w:lang w:val="ro-RO"/>
        </w:rPr>
        <w:t>or</w:t>
      </w:r>
      <w:r w:rsidRPr="00BB2BF9">
        <w:rPr>
          <w:lang w:val="ro-RO"/>
        </w:rPr>
        <w:t xml:space="preserve"> către o anumită tehnologie și </w:t>
      </w:r>
      <w:r w:rsidR="004E0631" w:rsidRPr="00BB2BF9">
        <w:rPr>
          <w:lang w:val="ro-RO"/>
        </w:rPr>
        <w:t xml:space="preserve">un anumit </w:t>
      </w:r>
      <w:r w:rsidRPr="00BB2BF9">
        <w:rPr>
          <w:lang w:val="ro-RO"/>
        </w:rPr>
        <w:t>sector</w:t>
      </w:r>
      <w:r w:rsidR="00BB2BF9" w:rsidRPr="00BB2BF9">
        <w:rPr>
          <w:lang w:val="ro-RO"/>
        </w:rPr>
        <w:t xml:space="preserve">, îndeosebi </w:t>
      </w:r>
      <w:r w:rsidR="00BB2BF9" w:rsidRPr="00BB2BF9">
        <w:rPr>
          <w:rFonts w:eastAsiaTheme="minorEastAsia"/>
          <w:color w:val="000000"/>
          <w:lang w:val="ro-MD" w:eastAsia="zh-CN"/>
        </w:rPr>
        <w:t>pentru</w:t>
      </w:r>
      <w:r w:rsidR="0000485C" w:rsidRPr="00BB2BF9">
        <w:rPr>
          <w:rFonts w:eastAsiaTheme="minorEastAsia"/>
          <w:color w:val="000000"/>
          <w:lang w:val="ro-MD" w:eastAsia="zh-CN"/>
        </w:rPr>
        <w:t xml:space="preserve"> </w:t>
      </w:r>
      <w:r w:rsidR="00BB2BF9">
        <w:rPr>
          <w:rFonts w:eastAsiaTheme="minorEastAsia"/>
          <w:color w:val="000000"/>
          <w:lang w:val="ro-MD" w:eastAsia="zh-CN"/>
        </w:rPr>
        <w:t>sectorul</w:t>
      </w:r>
      <w:r w:rsidR="00F34552">
        <w:rPr>
          <w:rFonts w:eastAsiaTheme="minorEastAsia"/>
          <w:color w:val="000000"/>
          <w:lang w:val="ro-MD" w:eastAsia="zh-CN"/>
        </w:rPr>
        <w:t xml:space="preserve"> </w:t>
      </w:r>
      <w:r w:rsidR="0000485C" w:rsidRPr="00BB2BF9">
        <w:rPr>
          <w:rFonts w:eastAsiaTheme="minorEastAsia"/>
          <w:color w:val="000000"/>
          <w:lang w:val="ro-MD" w:eastAsia="zh-CN"/>
        </w:rPr>
        <w:t>rezidențial</w:t>
      </w:r>
      <w:r w:rsidR="0000485C" w:rsidRPr="00D270FB">
        <w:rPr>
          <w:rFonts w:eastAsiaTheme="minorEastAsia"/>
          <w:color w:val="000000"/>
          <w:lang w:val="ro-MD" w:eastAsia="zh-CN"/>
        </w:rPr>
        <w:t xml:space="preserve"> și cel al transporturilor.</w:t>
      </w:r>
    </w:p>
    <w:p w14:paraId="16ED30BB" w14:textId="3574E80D" w:rsidR="001D0A39" w:rsidRPr="00D270FB" w:rsidRDefault="001D0A39" w:rsidP="00BC5F77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>
        <w:rPr>
          <w:rFonts w:eastAsiaTheme="minorEastAsia"/>
          <w:color w:val="000000"/>
          <w:lang w:val="ro-MD" w:eastAsia="zh-CN"/>
        </w:rPr>
        <w:t>Au fost obținute 2 brevete de invenție.</w:t>
      </w:r>
    </w:p>
    <w:p w14:paraId="680FFF8C" w14:textId="77777777" w:rsidR="009A5E3B" w:rsidRDefault="009A5E3B" w:rsidP="00BC5F77">
      <w:pPr>
        <w:pStyle w:val="ListParagraph"/>
        <w:spacing w:line="276" w:lineRule="auto"/>
        <w:ind w:left="644"/>
        <w:contextualSpacing w:val="0"/>
        <w:jc w:val="both"/>
        <w:rPr>
          <w:lang w:val="ro-RO"/>
        </w:rPr>
      </w:pPr>
    </w:p>
    <w:p w14:paraId="48CB8FE6" w14:textId="2ADC1C0A" w:rsidR="002E038C" w:rsidRPr="00ED4C73" w:rsidRDefault="002E038C" w:rsidP="00BC5F77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ED4C73">
        <w:rPr>
          <w:b/>
          <w:lang w:val="ro-RO"/>
        </w:rPr>
        <w:t>Participarea tinerilor în proiect. Colaborarea la nivel internaționa</w:t>
      </w:r>
      <w:r w:rsidR="002E2051" w:rsidRPr="00ED4C73">
        <w:rPr>
          <w:b/>
          <w:lang w:val="ro-RO"/>
        </w:rPr>
        <w:t>l</w:t>
      </w:r>
      <w:r w:rsidRPr="00ED4C73">
        <w:rPr>
          <w:b/>
          <w:lang w:val="ro-RO"/>
        </w:rPr>
        <w:t xml:space="preserve"> și național</w:t>
      </w:r>
      <w:r w:rsidRPr="00ED4C73">
        <w:rPr>
          <w:bCs/>
          <w:i/>
          <w:iCs/>
          <w:lang w:val="ro-RO"/>
        </w:rPr>
        <w:t xml:space="preserve"> </w:t>
      </w:r>
      <w:r w:rsidR="00ED4C73">
        <w:rPr>
          <w:bCs/>
          <w:lang w:val="ro-RO"/>
        </w:rPr>
        <w:t>(calificativul</w:t>
      </w:r>
      <w:r w:rsidRPr="00ED4C73">
        <w:rPr>
          <w:bCs/>
          <w:lang w:val="ro-RO"/>
        </w:rPr>
        <w:t xml:space="preserve"> ”bine”</w:t>
      </w:r>
      <w:r w:rsidR="00ED4C73">
        <w:rPr>
          <w:bCs/>
          <w:lang w:val="ro-RO"/>
        </w:rPr>
        <w:t>)</w:t>
      </w:r>
    </w:p>
    <w:p w14:paraId="445C55ED" w14:textId="3A1D3AEE" w:rsidR="00186652" w:rsidRPr="00E8718A" w:rsidRDefault="004E0631" w:rsidP="00BC5F77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E8718A">
        <w:rPr>
          <w:lang w:val="ro-RO"/>
        </w:rPr>
        <w:t>Tineri sub 40 de ani nu sunt în echipa proiectului, dar 2/3 din echipă sunt cercetători sub 50 de ani. A existat o strânsă colaborare pe tematica proiectului cu echipe de la universitățile din Iași și Suceava și cu SAMER din Cluj-Napoca, precum și la nivel național</w:t>
      </w:r>
      <w:r w:rsidR="00E8718A" w:rsidRPr="00E8718A">
        <w:rPr>
          <w:lang w:val="ro-RO"/>
        </w:rPr>
        <w:t xml:space="preserve"> cu Ministerul Energiei, Centrul Național de Energie Durabilă,  Termoelectrica SA și Asociația Inginerilor de Instalații din RM</w:t>
      </w:r>
      <w:r w:rsidR="0048193F">
        <w:rPr>
          <w:lang w:val="ro-RO"/>
        </w:rPr>
        <w:t>.</w:t>
      </w:r>
    </w:p>
    <w:p w14:paraId="25594A1A" w14:textId="77777777" w:rsidR="00B31EB6" w:rsidRPr="00E8718A" w:rsidRDefault="00B31EB6" w:rsidP="00BC5F77">
      <w:pPr>
        <w:pStyle w:val="ListParagraph"/>
        <w:spacing w:line="276" w:lineRule="auto"/>
        <w:ind w:left="644"/>
        <w:contextualSpacing w:val="0"/>
        <w:jc w:val="both"/>
        <w:rPr>
          <w:bCs/>
          <w:lang w:val="ro-RO"/>
        </w:rPr>
      </w:pPr>
    </w:p>
    <w:p w14:paraId="487EDA17" w14:textId="6083BDA7" w:rsidR="00372D70" w:rsidRPr="00E8718A" w:rsidRDefault="00372D70" w:rsidP="00BC5F77">
      <w:pPr>
        <w:spacing w:line="276" w:lineRule="auto"/>
        <w:rPr>
          <w:b/>
          <w:bCs/>
          <w:lang w:val="ro-RO"/>
        </w:rPr>
      </w:pPr>
      <w:r w:rsidRPr="00E8718A">
        <w:rPr>
          <w:b/>
          <w:bCs/>
          <w:lang w:val="ro-RO"/>
        </w:rPr>
        <w:t xml:space="preserve">Punctajul mediu acordat: </w:t>
      </w:r>
      <w:r w:rsidR="00DF3680">
        <w:rPr>
          <w:b/>
          <w:bCs/>
          <w:lang w:val="ro-RO"/>
        </w:rPr>
        <w:t>27.4</w:t>
      </w:r>
    </w:p>
    <w:p w14:paraId="4581817E" w14:textId="77777777" w:rsidR="00372D70" w:rsidRDefault="00372D70" w:rsidP="00BC5F77">
      <w:pPr>
        <w:spacing w:line="276" w:lineRule="auto"/>
        <w:rPr>
          <w:b/>
          <w:bCs/>
          <w:lang w:val="ro-RO"/>
        </w:rPr>
      </w:pPr>
    </w:p>
    <w:p w14:paraId="14519026" w14:textId="77777777" w:rsidR="00372D70" w:rsidRPr="001C5A3C" w:rsidRDefault="00372D70" w:rsidP="00BC5F77">
      <w:pPr>
        <w:spacing w:line="276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6069C905" w14:textId="77777777" w:rsidR="006024D5" w:rsidRDefault="006024D5" w:rsidP="00BC5F77">
      <w:pPr>
        <w:spacing w:line="276" w:lineRule="auto"/>
        <w:rPr>
          <w:b/>
          <w:lang w:val="ro-RO"/>
        </w:rPr>
      </w:pPr>
    </w:p>
    <w:p w14:paraId="5551A4A6" w14:textId="77777777" w:rsidR="00580AB9" w:rsidRDefault="00580AB9" w:rsidP="00BC5F77">
      <w:pPr>
        <w:spacing w:line="276" w:lineRule="auto"/>
        <w:rPr>
          <w:b/>
          <w:lang w:val="ro-RO"/>
        </w:rPr>
      </w:pPr>
    </w:p>
    <w:p w14:paraId="38265A5C" w14:textId="30F789E8" w:rsidR="008432BC" w:rsidRPr="00F81B82" w:rsidRDefault="00AA113A" w:rsidP="00BC5F77">
      <w:pPr>
        <w:spacing w:line="276" w:lineRule="auto"/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32653E09" w14:textId="77777777" w:rsidR="008432BC" w:rsidRPr="00F81B82" w:rsidRDefault="008432BC" w:rsidP="00BC5F77">
      <w:pPr>
        <w:spacing w:line="276" w:lineRule="auto"/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7109A51A" w14:textId="79894D47" w:rsidR="00022581" w:rsidRPr="00F81B82" w:rsidRDefault="008432BC" w:rsidP="00BC5F77">
      <w:pPr>
        <w:spacing w:line="276" w:lineRule="auto"/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proofErr w:type="spellStart"/>
      <w:r w:rsidR="00AA113A">
        <w:rPr>
          <w:lang w:val="ro-RO"/>
        </w:rPr>
        <w:t>Veaceslav</w:t>
      </w:r>
      <w:proofErr w:type="spellEnd"/>
      <w:r w:rsidR="00AA113A">
        <w:rPr>
          <w:lang w:val="ro-RO"/>
        </w:rPr>
        <w:t xml:space="preserve"> Ursachi</w:t>
      </w:r>
    </w:p>
    <w:p w14:paraId="1A0FBB60" w14:textId="77777777" w:rsidR="00022581" w:rsidRPr="00F81B82" w:rsidRDefault="00022581" w:rsidP="00BC5F77">
      <w:pPr>
        <w:spacing w:line="276" w:lineRule="auto"/>
        <w:rPr>
          <w:lang w:val="ro-RO"/>
        </w:rPr>
      </w:pPr>
    </w:p>
    <w:p w14:paraId="68941F20" w14:textId="77777777" w:rsidR="008432BC" w:rsidRPr="00F81B82" w:rsidRDefault="008432BC" w:rsidP="00BC5F77">
      <w:pPr>
        <w:spacing w:line="276" w:lineRule="auto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157AF2E2" w14:textId="77777777" w:rsidR="00D3091E" w:rsidRPr="00F81B82" w:rsidRDefault="008432BC" w:rsidP="00BC5F77">
      <w:pPr>
        <w:spacing w:line="276" w:lineRule="auto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866B" w14:textId="77777777" w:rsidR="00106342" w:rsidRDefault="00106342" w:rsidP="00014779">
      <w:r>
        <w:separator/>
      </w:r>
    </w:p>
  </w:endnote>
  <w:endnote w:type="continuationSeparator" w:id="0">
    <w:p w14:paraId="7B2D912C" w14:textId="77777777" w:rsidR="00106342" w:rsidRDefault="00106342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8250" w14:textId="77777777" w:rsidR="00106342" w:rsidRDefault="00106342" w:rsidP="00014779">
      <w:r>
        <w:separator/>
      </w:r>
    </w:p>
  </w:footnote>
  <w:footnote w:type="continuationSeparator" w:id="0">
    <w:p w14:paraId="2044E97E" w14:textId="77777777" w:rsidR="00106342" w:rsidRDefault="00106342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008B2"/>
    <w:multiLevelType w:val="hybridMultilevel"/>
    <w:tmpl w:val="D4C294A6"/>
    <w:lvl w:ilvl="0" w:tplc="ABF68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5"/>
  </w:num>
  <w:num w:numId="3">
    <w:abstractNumId w:val="25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3"/>
  </w:num>
  <w:num w:numId="13">
    <w:abstractNumId w:val="27"/>
  </w:num>
  <w:num w:numId="14">
    <w:abstractNumId w:val="21"/>
  </w:num>
  <w:num w:numId="15">
    <w:abstractNumId w:val="10"/>
  </w:num>
  <w:num w:numId="16">
    <w:abstractNumId w:val="4"/>
  </w:num>
  <w:num w:numId="17">
    <w:abstractNumId w:val="19"/>
  </w:num>
  <w:num w:numId="18">
    <w:abstractNumId w:val="13"/>
  </w:num>
  <w:num w:numId="19">
    <w:abstractNumId w:val="8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6"/>
  </w:num>
  <w:num w:numId="25">
    <w:abstractNumId w:val="15"/>
  </w:num>
  <w:num w:numId="26">
    <w:abstractNumId w:val="26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85C"/>
    <w:rsid w:val="00011405"/>
    <w:rsid w:val="00014779"/>
    <w:rsid w:val="00016A88"/>
    <w:rsid w:val="00016E8C"/>
    <w:rsid w:val="00022581"/>
    <w:rsid w:val="00025A30"/>
    <w:rsid w:val="00027409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369B"/>
    <w:rsid w:val="000863C6"/>
    <w:rsid w:val="00086F91"/>
    <w:rsid w:val="00087F94"/>
    <w:rsid w:val="00092036"/>
    <w:rsid w:val="000B6221"/>
    <w:rsid w:val="000B6F14"/>
    <w:rsid w:val="000B727C"/>
    <w:rsid w:val="000C0AD6"/>
    <w:rsid w:val="000C1F08"/>
    <w:rsid w:val="000C35B1"/>
    <w:rsid w:val="000C4F09"/>
    <w:rsid w:val="000D0090"/>
    <w:rsid w:val="000D2847"/>
    <w:rsid w:val="000D2906"/>
    <w:rsid w:val="000D340B"/>
    <w:rsid w:val="000D47E9"/>
    <w:rsid w:val="000D59DC"/>
    <w:rsid w:val="000D70E4"/>
    <w:rsid w:val="000D72BF"/>
    <w:rsid w:val="000D7F8F"/>
    <w:rsid w:val="000E05B7"/>
    <w:rsid w:val="000E1308"/>
    <w:rsid w:val="000E5C5F"/>
    <w:rsid w:val="000E6E38"/>
    <w:rsid w:val="000E7F17"/>
    <w:rsid w:val="000F1C90"/>
    <w:rsid w:val="000F5D32"/>
    <w:rsid w:val="000F6BD2"/>
    <w:rsid w:val="00101C71"/>
    <w:rsid w:val="00101FCE"/>
    <w:rsid w:val="00106342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D30"/>
    <w:rsid w:val="00170E74"/>
    <w:rsid w:val="00172C2D"/>
    <w:rsid w:val="0017350A"/>
    <w:rsid w:val="0017403D"/>
    <w:rsid w:val="0017514E"/>
    <w:rsid w:val="00175668"/>
    <w:rsid w:val="00176297"/>
    <w:rsid w:val="00176ADF"/>
    <w:rsid w:val="00182B0F"/>
    <w:rsid w:val="00184A69"/>
    <w:rsid w:val="00185982"/>
    <w:rsid w:val="00186652"/>
    <w:rsid w:val="0018756E"/>
    <w:rsid w:val="0018772D"/>
    <w:rsid w:val="00187E82"/>
    <w:rsid w:val="00192B25"/>
    <w:rsid w:val="00194E5E"/>
    <w:rsid w:val="001960FD"/>
    <w:rsid w:val="001A084B"/>
    <w:rsid w:val="001A09A3"/>
    <w:rsid w:val="001A6614"/>
    <w:rsid w:val="001A72CF"/>
    <w:rsid w:val="001B1710"/>
    <w:rsid w:val="001B1C23"/>
    <w:rsid w:val="001C35E5"/>
    <w:rsid w:val="001C7ACD"/>
    <w:rsid w:val="001D0772"/>
    <w:rsid w:val="001D0A39"/>
    <w:rsid w:val="001D21F1"/>
    <w:rsid w:val="001D5414"/>
    <w:rsid w:val="001E0633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AED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124E"/>
    <w:rsid w:val="00254F87"/>
    <w:rsid w:val="00267481"/>
    <w:rsid w:val="00276A12"/>
    <w:rsid w:val="00280057"/>
    <w:rsid w:val="00281A88"/>
    <w:rsid w:val="0028394A"/>
    <w:rsid w:val="002844D7"/>
    <w:rsid w:val="00285363"/>
    <w:rsid w:val="002A2F69"/>
    <w:rsid w:val="002A4E11"/>
    <w:rsid w:val="002A65B5"/>
    <w:rsid w:val="002B0605"/>
    <w:rsid w:val="002B2A30"/>
    <w:rsid w:val="002B4200"/>
    <w:rsid w:val="002B4BE8"/>
    <w:rsid w:val="002B55C7"/>
    <w:rsid w:val="002B7F44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038C"/>
    <w:rsid w:val="002E2051"/>
    <w:rsid w:val="002E4237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1D3C"/>
    <w:rsid w:val="003120F8"/>
    <w:rsid w:val="003137CF"/>
    <w:rsid w:val="003169E3"/>
    <w:rsid w:val="0032320E"/>
    <w:rsid w:val="003270F6"/>
    <w:rsid w:val="003278C3"/>
    <w:rsid w:val="0033061D"/>
    <w:rsid w:val="0033068F"/>
    <w:rsid w:val="00332016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6370C"/>
    <w:rsid w:val="00364CC0"/>
    <w:rsid w:val="003658F9"/>
    <w:rsid w:val="003668A7"/>
    <w:rsid w:val="0036775A"/>
    <w:rsid w:val="00371076"/>
    <w:rsid w:val="00372D70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0D0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3FA7"/>
    <w:rsid w:val="004040D9"/>
    <w:rsid w:val="00406890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752F7"/>
    <w:rsid w:val="0048193F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283E"/>
    <w:rsid w:val="004C3562"/>
    <w:rsid w:val="004C3A65"/>
    <w:rsid w:val="004C3F39"/>
    <w:rsid w:val="004C58EC"/>
    <w:rsid w:val="004C7040"/>
    <w:rsid w:val="004D0EF5"/>
    <w:rsid w:val="004D3A4D"/>
    <w:rsid w:val="004D4885"/>
    <w:rsid w:val="004D6374"/>
    <w:rsid w:val="004D6641"/>
    <w:rsid w:val="004D7443"/>
    <w:rsid w:val="004E009A"/>
    <w:rsid w:val="004E0631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553A"/>
    <w:rsid w:val="005466F1"/>
    <w:rsid w:val="00546BF7"/>
    <w:rsid w:val="00552E30"/>
    <w:rsid w:val="00555BDD"/>
    <w:rsid w:val="0055608A"/>
    <w:rsid w:val="005568D7"/>
    <w:rsid w:val="00557E54"/>
    <w:rsid w:val="00560EAB"/>
    <w:rsid w:val="0056164F"/>
    <w:rsid w:val="00563816"/>
    <w:rsid w:val="005652FA"/>
    <w:rsid w:val="00565350"/>
    <w:rsid w:val="005704A3"/>
    <w:rsid w:val="005733B4"/>
    <w:rsid w:val="0057498C"/>
    <w:rsid w:val="00576094"/>
    <w:rsid w:val="00577837"/>
    <w:rsid w:val="00577D32"/>
    <w:rsid w:val="00577DCB"/>
    <w:rsid w:val="00580AB9"/>
    <w:rsid w:val="00583A48"/>
    <w:rsid w:val="00583F5F"/>
    <w:rsid w:val="00591BEC"/>
    <w:rsid w:val="005939EE"/>
    <w:rsid w:val="00593F89"/>
    <w:rsid w:val="005A4374"/>
    <w:rsid w:val="005A5D33"/>
    <w:rsid w:val="005A6769"/>
    <w:rsid w:val="005A6ADD"/>
    <w:rsid w:val="005A7AC3"/>
    <w:rsid w:val="005B0047"/>
    <w:rsid w:val="005B0A1D"/>
    <w:rsid w:val="005B1EDE"/>
    <w:rsid w:val="005B546E"/>
    <w:rsid w:val="005C2AB3"/>
    <w:rsid w:val="005C79EE"/>
    <w:rsid w:val="005D15EC"/>
    <w:rsid w:val="005D3734"/>
    <w:rsid w:val="005D6B1A"/>
    <w:rsid w:val="005D7F9C"/>
    <w:rsid w:val="005E2EA8"/>
    <w:rsid w:val="005E3B8E"/>
    <w:rsid w:val="005E53D1"/>
    <w:rsid w:val="005F0D06"/>
    <w:rsid w:val="005F31A1"/>
    <w:rsid w:val="005F3965"/>
    <w:rsid w:val="005F5B17"/>
    <w:rsid w:val="006024D5"/>
    <w:rsid w:val="006026F1"/>
    <w:rsid w:val="006060D1"/>
    <w:rsid w:val="00606D01"/>
    <w:rsid w:val="00611C76"/>
    <w:rsid w:val="00612A98"/>
    <w:rsid w:val="006151D2"/>
    <w:rsid w:val="0061721F"/>
    <w:rsid w:val="00623CA7"/>
    <w:rsid w:val="00624EA8"/>
    <w:rsid w:val="00631BEB"/>
    <w:rsid w:val="00632A39"/>
    <w:rsid w:val="006356C9"/>
    <w:rsid w:val="0063603A"/>
    <w:rsid w:val="00641394"/>
    <w:rsid w:val="00642E8F"/>
    <w:rsid w:val="00647654"/>
    <w:rsid w:val="00647A07"/>
    <w:rsid w:val="00647F98"/>
    <w:rsid w:val="006518B8"/>
    <w:rsid w:val="0065361A"/>
    <w:rsid w:val="00654B8F"/>
    <w:rsid w:val="0065604A"/>
    <w:rsid w:val="006578B7"/>
    <w:rsid w:val="00661C7D"/>
    <w:rsid w:val="006703B8"/>
    <w:rsid w:val="00670A9B"/>
    <w:rsid w:val="00671F33"/>
    <w:rsid w:val="0067219F"/>
    <w:rsid w:val="00672251"/>
    <w:rsid w:val="0067260A"/>
    <w:rsid w:val="00673511"/>
    <w:rsid w:val="0069605F"/>
    <w:rsid w:val="00697611"/>
    <w:rsid w:val="006A058A"/>
    <w:rsid w:val="006B7F6B"/>
    <w:rsid w:val="006C1BFA"/>
    <w:rsid w:val="006C33DB"/>
    <w:rsid w:val="006C7069"/>
    <w:rsid w:val="006D0B33"/>
    <w:rsid w:val="006D1074"/>
    <w:rsid w:val="006D6129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65A"/>
    <w:rsid w:val="00733E9D"/>
    <w:rsid w:val="00735C37"/>
    <w:rsid w:val="00744012"/>
    <w:rsid w:val="00750A16"/>
    <w:rsid w:val="00751BD0"/>
    <w:rsid w:val="00763196"/>
    <w:rsid w:val="00764005"/>
    <w:rsid w:val="007717BA"/>
    <w:rsid w:val="00773BB2"/>
    <w:rsid w:val="00775279"/>
    <w:rsid w:val="00775AB9"/>
    <w:rsid w:val="00776DD5"/>
    <w:rsid w:val="00785C9F"/>
    <w:rsid w:val="00786188"/>
    <w:rsid w:val="00793F96"/>
    <w:rsid w:val="0079426F"/>
    <w:rsid w:val="00794698"/>
    <w:rsid w:val="00795CFF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2E15"/>
    <w:rsid w:val="007C6CE4"/>
    <w:rsid w:val="007D490F"/>
    <w:rsid w:val="007D6569"/>
    <w:rsid w:val="007D6C65"/>
    <w:rsid w:val="007E06EA"/>
    <w:rsid w:val="007E2E89"/>
    <w:rsid w:val="007E4260"/>
    <w:rsid w:val="007F0997"/>
    <w:rsid w:val="007F0D03"/>
    <w:rsid w:val="007F4BD8"/>
    <w:rsid w:val="007F6EF3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746C"/>
    <w:rsid w:val="008521C6"/>
    <w:rsid w:val="008526D7"/>
    <w:rsid w:val="00852B9B"/>
    <w:rsid w:val="00854D36"/>
    <w:rsid w:val="00862E9A"/>
    <w:rsid w:val="00865CCF"/>
    <w:rsid w:val="0087290F"/>
    <w:rsid w:val="008730B6"/>
    <w:rsid w:val="008877D5"/>
    <w:rsid w:val="008910A2"/>
    <w:rsid w:val="00894CB9"/>
    <w:rsid w:val="0089634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19D3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4C77"/>
    <w:rsid w:val="00964E2E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A5E3B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017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1C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77F9B"/>
    <w:rsid w:val="00A837E9"/>
    <w:rsid w:val="00A859F2"/>
    <w:rsid w:val="00A85D4A"/>
    <w:rsid w:val="00A861D7"/>
    <w:rsid w:val="00A92087"/>
    <w:rsid w:val="00A928B9"/>
    <w:rsid w:val="00A97981"/>
    <w:rsid w:val="00AA070F"/>
    <w:rsid w:val="00AA113A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30DD8"/>
    <w:rsid w:val="00B31EB6"/>
    <w:rsid w:val="00B410DB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B2BF9"/>
    <w:rsid w:val="00BC0BDA"/>
    <w:rsid w:val="00BC159C"/>
    <w:rsid w:val="00BC1890"/>
    <w:rsid w:val="00BC270D"/>
    <w:rsid w:val="00BC3A5A"/>
    <w:rsid w:val="00BC5A82"/>
    <w:rsid w:val="00BC5F77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26803"/>
    <w:rsid w:val="00C3004A"/>
    <w:rsid w:val="00C3119F"/>
    <w:rsid w:val="00C3185D"/>
    <w:rsid w:val="00C3664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A71F3"/>
    <w:rsid w:val="00CB0B36"/>
    <w:rsid w:val="00CB1637"/>
    <w:rsid w:val="00CB174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304A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17711"/>
    <w:rsid w:val="00D215AD"/>
    <w:rsid w:val="00D24E54"/>
    <w:rsid w:val="00D2605E"/>
    <w:rsid w:val="00D270FB"/>
    <w:rsid w:val="00D3091E"/>
    <w:rsid w:val="00D3129C"/>
    <w:rsid w:val="00D32649"/>
    <w:rsid w:val="00D332A7"/>
    <w:rsid w:val="00D33A89"/>
    <w:rsid w:val="00D34447"/>
    <w:rsid w:val="00D402D8"/>
    <w:rsid w:val="00D40FF0"/>
    <w:rsid w:val="00D44EE0"/>
    <w:rsid w:val="00D50D29"/>
    <w:rsid w:val="00D5346C"/>
    <w:rsid w:val="00D53B62"/>
    <w:rsid w:val="00D5674A"/>
    <w:rsid w:val="00D62F05"/>
    <w:rsid w:val="00D642D9"/>
    <w:rsid w:val="00D649A8"/>
    <w:rsid w:val="00D65215"/>
    <w:rsid w:val="00D7056D"/>
    <w:rsid w:val="00D712CC"/>
    <w:rsid w:val="00D77905"/>
    <w:rsid w:val="00D8035A"/>
    <w:rsid w:val="00D80382"/>
    <w:rsid w:val="00D82BA8"/>
    <w:rsid w:val="00D84DED"/>
    <w:rsid w:val="00D85217"/>
    <w:rsid w:val="00D8587F"/>
    <w:rsid w:val="00D85F81"/>
    <w:rsid w:val="00D8725E"/>
    <w:rsid w:val="00D87615"/>
    <w:rsid w:val="00D90292"/>
    <w:rsid w:val="00D914BF"/>
    <w:rsid w:val="00D92763"/>
    <w:rsid w:val="00D95275"/>
    <w:rsid w:val="00DB1809"/>
    <w:rsid w:val="00DB6015"/>
    <w:rsid w:val="00DB615C"/>
    <w:rsid w:val="00DC2F7E"/>
    <w:rsid w:val="00DC674F"/>
    <w:rsid w:val="00DC6A9D"/>
    <w:rsid w:val="00DC6D1D"/>
    <w:rsid w:val="00DC7E31"/>
    <w:rsid w:val="00DD1D75"/>
    <w:rsid w:val="00DD2BAB"/>
    <w:rsid w:val="00DE223D"/>
    <w:rsid w:val="00DE55CA"/>
    <w:rsid w:val="00DE59C3"/>
    <w:rsid w:val="00DE6FFD"/>
    <w:rsid w:val="00DE75E8"/>
    <w:rsid w:val="00DE7880"/>
    <w:rsid w:val="00DF02C9"/>
    <w:rsid w:val="00DF3680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8A"/>
    <w:rsid w:val="00E871CA"/>
    <w:rsid w:val="00E873A1"/>
    <w:rsid w:val="00E874C9"/>
    <w:rsid w:val="00E94783"/>
    <w:rsid w:val="00E94B6B"/>
    <w:rsid w:val="00E9656E"/>
    <w:rsid w:val="00E97F03"/>
    <w:rsid w:val="00EA4D75"/>
    <w:rsid w:val="00EA52FD"/>
    <w:rsid w:val="00EB071F"/>
    <w:rsid w:val="00EB253D"/>
    <w:rsid w:val="00EB678A"/>
    <w:rsid w:val="00EC2F71"/>
    <w:rsid w:val="00EC4FF4"/>
    <w:rsid w:val="00ED4C73"/>
    <w:rsid w:val="00ED5269"/>
    <w:rsid w:val="00ED7CA4"/>
    <w:rsid w:val="00EE06C9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6AB5"/>
    <w:rsid w:val="00EF7215"/>
    <w:rsid w:val="00F02B84"/>
    <w:rsid w:val="00F05B5D"/>
    <w:rsid w:val="00F05E93"/>
    <w:rsid w:val="00F067E4"/>
    <w:rsid w:val="00F1179C"/>
    <w:rsid w:val="00F15410"/>
    <w:rsid w:val="00F20591"/>
    <w:rsid w:val="00F21350"/>
    <w:rsid w:val="00F21DE3"/>
    <w:rsid w:val="00F22D4C"/>
    <w:rsid w:val="00F23351"/>
    <w:rsid w:val="00F24D65"/>
    <w:rsid w:val="00F251F2"/>
    <w:rsid w:val="00F302BB"/>
    <w:rsid w:val="00F31365"/>
    <w:rsid w:val="00F315A1"/>
    <w:rsid w:val="00F31915"/>
    <w:rsid w:val="00F33301"/>
    <w:rsid w:val="00F3369D"/>
    <w:rsid w:val="00F34552"/>
    <w:rsid w:val="00F35479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77A"/>
    <w:rsid w:val="00FA0F36"/>
    <w:rsid w:val="00FA41C5"/>
    <w:rsid w:val="00FA48A0"/>
    <w:rsid w:val="00FA58E0"/>
    <w:rsid w:val="00FA60EB"/>
    <w:rsid w:val="00FB2255"/>
    <w:rsid w:val="00FD00D4"/>
    <w:rsid w:val="00FD029C"/>
    <w:rsid w:val="00FD1021"/>
    <w:rsid w:val="00FD1625"/>
    <w:rsid w:val="00FD5F86"/>
    <w:rsid w:val="00FD7145"/>
    <w:rsid w:val="00FE343B"/>
    <w:rsid w:val="00FF1A8E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E693D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749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215</cp:revision>
  <cp:lastPrinted>2022-12-05T10:45:00Z</cp:lastPrinted>
  <dcterms:created xsi:type="dcterms:W3CDTF">2024-12-23T15:53:00Z</dcterms:created>
  <dcterms:modified xsi:type="dcterms:W3CDTF">2026-03-03T17:32:00Z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