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1F61" w14:textId="77777777" w:rsidR="00C022A8" w:rsidRPr="00883332" w:rsidRDefault="00C022A8" w:rsidP="00C022A8">
      <w:pPr>
        <w:jc w:val="both"/>
        <w:rPr>
          <w:rFonts w:ascii="Times New Roman" w:hAnsi="Times New Roman"/>
          <w:color w:val="EE0000"/>
          <w:sz w:val="24"/>
          <w:szCs w:val="24"/>
          <w:lang w:val="ro-RO"/>
        </w:rPr>
      </w:pPr>
      <w:r w:rsidRPr="00841446">
        <w:rPr>
          <w:rFonts w:ascii="Times New Roman" w:hAnsi="Times New Roman"/>
          <w:b/>
          <w:bCs/>
          <w:color w:val="000000"/>
          <w:sz w:val="24"/>
          <w:szCs w:val="24"/>
          <w:lang w:val="ro-RO"/>
        </w:rPr>
        <w:t>RO</w:t>
      </w:r>
      <w:r>
        <w:rPr>
          <w:rFonts w:ascii="Times New Roman" w:hAnsi="Times New Roman"/>
          <w:b/>
          <w:bCs/>
          <w:color w:val="000000"/>
          <w:sz w:val="24"/>
          <w:szCs w:val="24"/>
          <w:lang w:val="ro-RO"/>
        </w:rPr>
        <w:t xml:space="preserve"> </w:t>
      </w:r>
      <w:r>
        <w:rPr>
          <w:rFonts w:ascii="Times New Roman" w:hAnsi="Times New Roman"/>
          <w:color w:val="000000"/>
          <w:sz w:val="24"/>
          <w:szCs w:val="24"/>
          <w:lang w:val="ro-RO"/>
        </w:rPr>
        <w:t xml:space="preserve">În conformitate cu obiectivele planificate pentru anul 2025, cercetătorii muzeului au fost implicați în inventarierea, descrierea științifică și reconsiderarea mai multor colecții muzeale (ștergare tradiționale, unelte de țesut, filatelie, ierbar, zoologie, geologie, paleontologie). Au fost elaborate și digitizate 763 de fișe analitice. Au fost pregătite 4 dosare de clasare (cuprinzând 51 de piese) pentru </w:t>
      </w:r>
      <w:r w:rsidRPr="00883332">
        <w:rPr>
          <w:rFonts w:ascii="Times New Roman" w:hAnsi="Times New Roman"/>
          <w:i/>
          <w:iCs/>
          <w:color w:val="000000"/>
          <w:sz w:val="24"/>
          <w:szCs w:val="24"/>
          <w:lang w:val="ro-RO"/>
        </w:rPr>
        <w:t>Registrul Patrimoniului Cultural Național Mobil</w:t>
      </w:r>
      <w:r w:rsidRPr="00883332">
        <w:rPr>
          <w:rFonts w:ascii="Times New Roman" w:hAnsi="Times New Roman"/>
          <w:color w:val="000000"/>
          <w:sz w:val="24"/>
          <w:szCs w:val="24"/>
          <w:lang w:val="ro-RO"/>
        </w:rPr>
        <w:t>.</w:t>
      </w:r>
      <w:r>
        <w:rPr>
          <w:rFonts w:ascii="Times New Roman" w:hAnsi="Times New Roman"/>
          <w:color w:val="000000"/>
          <w:sz w:val="24"/>
          <w:szCs w:val="24"/>
          <w:lang w:val="ro-RO"/>
        </w:rPr>
        <w:t xml:space="preserve"> </w:t>
      </w:r>
    </w:p>
    <w:p w14:paraId="40ECAA33"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883332">
        <w:rPr>
          <w:rFonts w:ascii="Times New Roman" w:hAnsi="Times New Roman"/>
          <w:color w:val="000000"/>
          <w:sz w:val="24"/>
          <w:szCs w:val="24"/>
          <w:lang w:val="ro-RO"/>
        </w:rPr>
        <w:t>Au fost întreprinse cercetări de teren în 14 localități</w:t>
      </w:r>
      <w:r>
        <w:rPr>
          <w:rFonts w:ascii="Times New Roman" w:hAnsi="Times New Roman"/>
          <w:color w:val="000000"/>
          <w:sz w:val="24"/>
          <w:szCs w:val="24"/>
          <w:lang w:val="ro-RO"/>
        </w:rPr>
        <w:t xml:space="preserve"> din Republica Moldova. În cadrul lor, au fost documentate fotografiile ce reflectă viața cotidiană în perioada sovietică, istoria satului Lozova, gastronomia tradițională în comunele Trebujeni și Lalova, fenomenul </w:t>
      </w:r>
      <w:proofErr w:type="spellStart"/>
      <w:r>
        <w:rPr>
          <w:rFonts w:ascii="Times New Roman" w:hAnsi="Times New Roman"/>
          <w:color w:val="000000"/>
          <w:sz w:val="24"/>
          <w:szCs w:val="24"/>
          <w:lang w:val="ro-RO"/>
        </w:rPr>
        <w:t>comensualității</w:t>
      </w:r>
      <w:proofErr w:type="spellEnd"/>
      <w:r>
        <w:rPr>
          <w:rFonts w:ascii="Times New Roman" w:hAnsi="Times New Roman"/>
          <w:color w:val="000000"/>
          <w:sz w:val="24"/>
          <w:szCs w:val="24"/>
          <w:lang w:val="ro-RO"/>
        </w:rPr>
        <w:t>, colecțiile pedologice din muzeele raionale și universități. În rezultatul expedițiilor de teren, au fost colectate semințe de plante rare și preluați mai mulți puieți care ulterior au fost replantați în Grădina Botanică a muzeului. De asemenea, s-au întreprins cercetări de istorie în fondurile Agenției Naționale a Arhivelor (Chișinău) și Arhivelor Naționale ale României (Direcția Județeană Iași).</w:t>
      </w:r>
    </w:p>
    <w:p w14:paraId="524A37D3"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În cadrul cercetărilor temelor individuale, au fost aduse contribuții științifice la cunoașterea habitatului și locuinței tradiționale în spațiul basarabean; instalațiile de încălzire și preparare a hranei; componentele interiorului locuinței; istoriografia cercetării costumului popular; dimensiunile vieții cotidiene în RSSM (1944-1961); accesibilizarea muzeelor pentru persoanele cu dizabilități; </w:t>
      </w:r>
      <w:r w:rsidRPr="005A0447">
        <w:rPr>
          <w:rFonts w:ascii="Times New Roman" w:hAnsi="Times New Roman"/>
          <w:color w:val="000000"/>
          <w:sz w:val="24"/>
          <w:szCs w:val="24"/>
          <w:lang w:val="ro-RO"/>
        </w:rPr>
        <w:t>starea actuală a cernoziomului tipic din Stepa Bălților</w:t>
      </w:r>
      <w:r>
        <w:rPr>
          <w:rFonts w:ascii="Times New Roman" w:hAnsi="Times New Roman"/>
          <w:color w:val="000000"/>
          <w:sz w:val="24"/>
          <w:szCs w:val="24"/>
          <w:lang w:val="ro-RO"/>
        </w:rPr>
        <w:t>;</w:t>
      </w:r>
      <w:r w:rsidRPr="005A0447">
        <w:rPr>
          <w:rFonts w:ascii="Times New Roman" w:hAnsi="Times New Roman"/>
          <w:color w:val="000000"/>
          <w:sz w:val="24"/>
          <w:szCs w:val="24"/>
          <w:lang w:val="ro-RO"/>
        </w:rPr>
        <w:t xml:space="preserve"> utilizarea plantelor medicinale și aromatice în amenajările peisajere</w:t>
      </w:r>
      <w:r>
        <w:rPr>
          <w:rFonts w:ascii="Times New Roman" w:hAnsi="Times New Roman"/>
          <w:color w:val="000000"/>
          <w:sz w:val="24"/>
          <w:szCs w:val="24"/>
          <w:lang w:val="ro-RO"/>
        </w:rPr>
        <w:t>;</w:t>
      </w:r>
      <w:r w:rsidRPr="005A0447">
        <w:rPr>
          <w:rFonts w:ascii="Times New Roman" w:hAnsi="Times New Roman"/>
          <w:color w:val="000000"/>
          <w:sz w:val="24"/>
          <w:szCs w:val="24"/>
          <w:lang w:val="ro-RO"/>
        </w:rPr>
        <w:t xml:space="preserve"> </w:t>
      </w:r>
      <w:r w:rsidRPr="009B6EFC">
        <w:rPr>
          <w:rFonts w:ascii="Times New Roman" w:hAnsi="Times New Roman"/>
          <w:sz w:val="24"/>
          <w:szCs w:val="24"/>
          <w:lang w:val="ro-RO"/>
        </w:rPr>
        <w:t>evoluția cercetărilor paleontologice ale siturilor cu faună de vertebrate fosile din raionul Cimișlia</w:t>
      </w:r>
      <w:r>
        <w:rPr>
          <w:rFonts w:ascii="Times New Roman" w:hAnsi="Times New Roman"/>
          <w:sz w:val="24"/>
          <w:szCs w:val="24"/>
          <w:lang w:val="ro-RO"/>
        </w:rPr>
        <w:t xml:space="preserve"> ș.a.</w:t>
      </w:r>
    </w:p>
    <w:p w14:paraId="044C7691"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9635F8">
        <w:rPr>
          <w:rFonts w:ascii="Times New Roman" w:hAnsi="Times New Roman"/>
          <w:color w:val="000000"/>
          <w:sz w:val="24"/>
          <w:szCs w:val="24"/>
          <w:lang w:val="ro-RO"/>
        </w:rPr>
        <w:t xml:space="preserve">A fost definitivată monografia colectivă </w:t>
      </w:r>
      <w:r>
        <w:rPr>
          <w:rFonts w:ascii="Times New Roman" w:hAnsi="Times New Roman"/>
          <w:color w:val="000000"/>
          <w:sz w:val="24"/>
          <w:szCs w:val="24"/>
          <w:lang w:val="ro-RO"/>
        </w:rPr>
        <w:t>„</w:t>
      </w:r>
      <w:r w:rsidRPr="009635F8">
        <w:rPr>
          <w:rFonts w:ascii="Times New Roman" w:hAnsi="Times New Roman"/>
          <w:color w:val="000000"/>
          <w:sz w:val="24"/>
          <w:szCs w:val="24"/>
          <w:lang w:val="ro-RO"/>
        </w:rPr>
        <w:t>Patrimoniul pedologic muzeificat din Republica Moldova</w:t>
      </w:r>
      <w:r>
        <w:rPr>
          <w:rFonts w:ascii="Times New Roman" w:hAnsi="Times New Roman"/>
          <w:color w:val="000000"/>
          <w:sz w:val="24"/>
          <w:szCs w:val="24"/>
          <w:lang w:val="ro-RO"/>
        </w:rPr>
        <w:t>”, manuscrisul fiind aprobat de Consiliul Științific al MNEIN.</w:t>
      </w:r>
    </w:p>
    <w:p w14:paraId="046D5526"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Au fost amenajate 2 microexpoziții cu plante vii în Grădina Botanică a MNEIN.</w:t>
      </w:r>
    </w:p>
    <w:p w14:paraId="71683651"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Cercetătorii au cooperat la pregătirea a 4 expoziții, una dintre ele („Pasărea Măiastră. Zbor între lumi”) fiind prezentată la Muzeul Național al Țăranului Român (București).</w:t>
      </w:r>
    </w:p>
    <w:p w14:paraId="45F8C560"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În colaborare cu omologii din România, au</w:t>
      </w:r>
      <w:r w:rsidRPr="009635F8">
        <w:rPr>
          <w:rFonts w:ascii="Times New Roman" w:hAnsi="Times New Roman"/>
          <w:color w:val="000000"/>
          <w:sz w:val="24"/>
          <w:szCs w:val="24"/>
          <w:lang w:val="ro-RO"/>
        </w:rPr>
        <w:t xml:space="preserve"> fost pregăti</w:t>
      </w:r>
      <w:r>
        <w:rPr>
          <w:rFonts w:ascii="Times New Roman" w:hAnsi="Times New Roman"/>
          <w:color w:val="000000"/>
          <w:sz w:val="24"/>
          <w:szCs w:val="24"/>
          <w:lang w:val="ro-RO"/>
        </w:rPr>
        <w:t>t</w:t>
      </w:r>
      <w:r w:rsidRPr="009635F8">
        <w:rPr>
          <w:rFonts w:ascii="Times New Roman" w:hAnsi="Times New Roman"/>
          <w:color w:val="000000"/>
          <w:sz w:val="24"/>
          <w:szCs w:val="24"/>
          <w:lang w:val="ro-RO"/>
        </w:rPr>
        <w:t>e materiale</w:t>
      </w:r>
      <w:r>
        <w:rPr>
          <w:rFonts w:ascii="Times New Roman" w:hAnsi="Times New Roman"/>
          <w:color w:val="000000"/>
          <w:sz w:val="24"/>
          <w:szCs w:val="24"/>
          <w:lang w:val="ro-RO"/>
        </w:rPr>
        <w:t>le</w:t>
      </w:r>
      <w:r w:rsidRPr="009635F8">
        <w:rPr>
          <w:rFonts w:ascii="Times New Roman" w:hAnsi="Times New Roman"/>
          <w:color w:val="000000"/>
          <w:sz w:val="24"/>
          <w:szCs w:val="24"/>
          <w:lang w:val="ro-RO"/>
        </w:rPr>
        <w:t xml:space="preserve"> de promovare a dosarului „Cobza – cunoștințe, tehnici și muzici tradiționale”, înscris în </w:t>
      </w:r>
      <w:r>
        <w:rPr>
          <w:rFonts w:ascii="Times New Roman" w:hAnsi="Times New Roman"/>
          <w:color w:val="000000"/>
          <w:sz w:val="24"/>
          <w:szCs w:val="24"/>
          <w:lang w:val="ro-RO"/>
        </w:rPr>
        <w:t>„</w:t>
      </w:r>
      <w:r w:rsidRPr="009635F8">
        <w:rPr>
          <w:rFonts w:ascii="Times New Roman" w:hAnsi="Times New Roman"/>
          <w:color w:val="000000"/>
          <w:sz w:val="24"/>
          <w:szCs w:val="24"/>
          <w:lang w:val="ro-RO"/>
        </w:rPr>
        <w:t>Lista reprezentativă UNESCO a patrimoniului cultural imaterial al umanității</w:t>
      </w:r>
      <w:r>
        <w:rPr>
          <w:rFonts w:ascii="Times New Roman" w:hAnsi="Times New Roman"/>
          <w:color w:val="000000"/>
          <w:sz w:val="24"/>
          <w:szCs w:val="24"/>
          <w:lang w:val="ro-RO"/>
        </w:rPr>
        <w:t>”</w:t>
      </w:r>
      <w:r w:rsidRPr="009635F8">
        <w:rPr>
          <w:rFonts w:ascii="Times New Roman" w:hAnsi="Times New Roman"/>
          <w:color w:val="000000"/>
          <w:sz w:val="24"/>
          <w:szCs w:val="24"/>
          <w:lang w:val="ro-RO"/>
        </w:rPr>
        <w:t>.</w:t>
      </w:r>
    </w:p>
    <w:p w14:paraId="73B8C8C4"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9635F8">
        <w:rPr>
          <w:rFonts w:ascii="Times New Roman" w:hAnsi="Times New Roman"/>
          <w:color w:val="000000"/>
          <w:sz w:val="24"/>
          <w:szCs w:val="24"/>
          <w:lang w:val="ro-RO"/>
        </w:rPr>
        <w:t xml:space="preserve">Au fost pregătite 2 dosare pentru candidații la Titlul Onorific de Purtător de Tezaur Uman Viu </w:t>
      </w:r>
      <w:r>
        <w:rPr>
          <w:rFonts w:ascii="Times New Roman" w:hAnsi="Times New Roman"/>
          <w:color w:val="000000"/>
          <w:sz w:val="24"/>
          <w:szCs w:val="24"/>
          <w:lang w:val="ro-RO"/>
        </w:rPr>
        <w:t xml:space="preserve">(meșterițele populare </w:t>
      </w:r>
      <w:r w:rsidRPr="009635F8">
        <w:rPr>
          <w:rFonts w:ascii="Times New Roman" w:hAnsi="Times New Roman"/>
          <w:color w:val="000000"/>
          <w:sz w:val="24"/>
          <w:szCs w:val="24"/>
          <w:lang w:val="ro-RO"/>
        </w:rPr>
        <w:t>Lidia Manea și Alexandra Morari</w:t>
      </w:r>
      <w:r>
        <w:rPr>
          <w:rFonts w:ascii="Times New Roman" w:hAnsi="Times New Roman"/>
          <w:color w:val="000000"/>
          <w:sz w:val="24"/>
          <w:szCs w:val="24"/>
          <w:lang w:val="ro-RO"/>
        </w:rPr>
        <w:t>).</w:t>
      </w:r>
    </w:p>
    <w:p w14:paraId="12FAFFB1"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MNEIN a organizat 5 evenimente științifice: </w:t>
      </w:r>
      <w:r w:rsidRPr="0085286C">
        <w:rPr>
          <w:rFonts w:ascii="Times New Roman" w:hAnsi="Times New Roman"/>
          <w:color w:val="000000"/>
          <w:sz w:val="24"/>
          <w:szCs w:val="24"/>
          <w:lang w:val="ro-RO"/>
        </w:rPr>
        <w:t xml:space="preserve">Masa rotundă „Petru Tarhon – 95 de ani de la naștere”; Conferința științifică „Istorie, etnografie și spiritualitate în viziunea personalităților basarabene din a doua jumătate a secolului XIX – prima jumătate a secolului XX. In memoriam Acad. Iustin </w:t>
      </w:r>
      <w:proofErr w:type="spellStart"/>
      <w:r w:rsidRPr="0085286C">
        <w:rPr>
          <w:rFonts w:ascii="Times New Roman" w:hAnsi="Times New Roman"/>
          <w:color w:val="000000"/>
          <w:sz w:val="24"/>
          <w:szCs w:val="24"/>
          <w:lang w:val="ro-RO"/>
        </w:rPr>
        <w:t>Frățiman</w:t>
      </w:r>
      <w:proofErr w:type="spellEnd"/>
      <w:r w:rsidRPr="0085286C">
        <w:rPr>
          <w:rFonts w:ascii="Times New Roman" w:hAnsi="Times New Roman"/>
          <w:color w:val="000000"/>
          <w:sz w:val="24"/>
          <w:szCs w:val="24"/>
          <w:lang w:val="ro-RO"/>
        </w:rPr>
        <w:t xml:space="preserve">”; Masa rotundă „Realități </w:t>
      </w:r>
      <w:proofErr w:type="spellStart"/>
      <w:r w:rsidRPr="0085286C">
        <w:rPr>
          <w:rFonts w:ascii="Times New Roman" w:hAnsi="Times New Roman"/>
          <w:color w:val="000000"/>
          <w:sz w:val="24"/>
          <w:szCs w:val="24"/>
          <w:lang w:val="ro-RO"/>
        </w:rPr>
        <w:t>socio</w:t>
      </w:r>
      <w:proofErr w:type="spellEnd"/>
      <w:r w:rsidRPr="0085286C">
        <w:rPr>
          <w:rFonts w:ascii="Times New Roman" w:hAnsi="Times New Roman"/>
          <w:color w:val="000000"/>
          <w:sz w:val="24"/>
          <w:szCs w:val="24"/>
          <w:lang w:val="ro-RO"/>
        </w:rPr>
        <w:t xml:space="preserve">-economice și culturale ale vieții în RASSM (1924-1940)”; Conferința științifică </w:t>
      </w:r>
      <w:r>
        <w:rPr>
          <w:rFonts w:ascii="Times New Roman" w:hAnsi="Times New Roman"/>
          <w:color w:val="000000"/>
          <w:sz w:val="24"/>
          <w:szCs w:val="24"/>
          <w:lang w:val="ro-RO"/>
        </w:rPr>
        <w:t xml:space="preserve">anuală </w:t>
      </w:r>
      <w:r w:rsidRPr="0085286C">
        <w:rPr>
          <w:rFonts w:ascii="Times New Roman" w:hAnsi="Times New Roman"/>
          <w:color w:val="000000"/>
          <w:sz w:val="24"/>
          <w:szCs w:val="24"/>
          <w:lang w:val="ro-RO"/>
        </w:rPr>
        <w:t>„Perspective contemporane de cercetare în etnologie, muzeologie și științele naturii”; Masa rotundă „Utilizarea plantelor în medicina tradițională: aspecte etnografice și practici actuale”.</w:t>
      </w:r>
    </w:p>
    <w:p w14:paraId="422FDFC6" w14:textId="77777777" w:rsidR="00C022A8" w:rsidRDefault="00C022A8" w:rsidP="00C022A8">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5A0447">
        <w:rPr>
          <w:rFonts w:ascii="Times New Roman" w:hAnsi="Times New Roman"/>
          <w:color w:val="000000"/>
          <w:sz w:val="24"/>
          <w:szCs w:val="24"/>
          <w:lang w:val="ro-RO"/>
        </w:rPr>
        <w:t>Colectivul de cercetători a publicat 3 monografii, o culegere de documente, o enciclopedie, un manual școlar, 4</w:t>
      </w:r>
      <w:r>
        <w:rPr>
          <w:rFonts w:ascii="Times New Roman" w:hAnsi="Times New Roman"/>
          <w:color w:val="000000"/>
          <w:sz w:val="24"/>
          <w:szCs w:val="24"/>
          <w:lang w:val="ro-RO"/>
        </w:rPr>
        <w:t>3</w:t>
      </w:r>
      <w:r w:rsidRPr="005A0447">
        <w:rPr>
          <w:rFonts w:ascii="Times New Roman" w:hAnsi="Times New Roman"/>
          <w:color w:val="000000"/>
          <w:sz w:val="24"/>
          <w:szCs w:val="24"/>
          <w:lang w:val="ro-RO"/>
        </w:rPr>
        <w:t xml:space="preserve"> de articole științifice, 31 de rezumate ale comunicărilor</w:t>
      </w:r>
      <w:r>
        <w:rPr>
          <w:rFonts w:ascii="Times New Roman" w:hAnsi="Times New Roman"/>
          <w:color w:val="000000"/>
          <w:sz w:val="24"/>
          <w:szCs w:val="24"/>
          <w:lang w:val="ro-RO"/>
        </w:rPr>
        <w:t xml:space="preserve"> prezentate la conferințe științifice naționale și internaționale</w:t>
      </w:r>
      <w:r w:rsidRPr="005A0447">
        <w:rPr>
          <w:rFonts w:ascii="Times New Roman" w:hAnsi="Times New Roman"/>
          <w:color w:val="000000"/>
          <w:sz w:val="24"/>
          <w:szCs w:val="24"/>
          <w:lang w:val="ro-RO"/>
        </w:rPr>
        <w:t>.</w:t>
      </w:r>
      <w:r>
        <w:rPr>
          <w:rFonts w:ascii="Times New Roman" w:hAnsi="Times New Roman"/>
          <w:color w:val="000000"/>
          <w:sz w:val="24"/>
          <w:szCs w:val="24"/>
          <w:lang w:val="ro-RO"/>
        </w:rPr>
        <w:t xml:space="preserve"> Cercetătorii au participat la 58 de </w:t>
      </w:r>
      <w:r w:rsidRPr="005A0447">
        <w:rPr>
          <w:rFonts w:ascii="Times New Roman" w:hAnsi="Times New Roman"/>
          <w:color w:val="000000"/>
          <w:sz w:val="24"/>
          <w:szCs w:val="24"/>
          <w:lang w:val="ro-RO"/>
        </w:rPr>
        <w:t>emisiuni radio și televizate</w:t>
      </w:r>
      <w:r>
        <w:rPr>
          <w:rFonts w:ascii="Times New Roman" w:hAnsi="Times New Roman"/>
          <w:color w:val="000000"/>
          <w:sz w:val="24"/>
          <w:szCs w:val="24"/>
          <w:lang w:val="ro-RO"/>
        </w:rPr>
        <w:t>, consacrate patrimoniului cultural, muzeologiei, unor aspecte ale istoriei naționale.</w:t>
      </w:r>
    </w:p>
    <w:p w14:paraId="2ED78E05" w14:textId="41A88ACB" w:rsidR="002D6DF6" w:rsidRDefault="00C022A8" w:rsidP="00C022A8">
      <w:pPr>
        <w:jc w:val="both"/>
        <w:rPr>
          <w:rFonts w:ascii="Times New Roman" w:hAnsi="Times New Roman"/>
          <w:color w:val="000000" w:themeColor="text1"/>
          <w:sz w:val="24"/>
          <w:szCs w:val="24"/>
          <w:lang w:val="ro-RO"/>
        </w:rPr>
      </w:pPr>
      <w:r>
        <w:rPr>
          <w:rFonts w:ascii="Times New Roman" w:hAnsi="Times New Roman"/>
          <w:color w:val="000000"/>
          <w:sz w:val="24"/>
          <w:szCs w:val="24"/>
          <w:lang w:val="ro-RO"/>
        </w:rPr>
        <w:lastRenderedPageBreak/>
        <w:t xml:space="preserve">     </w:t>
      </w:r>
      <w:r>
        <w:rPr>
          <w:rFonts w:ascii="Times New Roman" w:hAnsi="Times New Roman"/>
          <w:color w:val="000000" w:themeColor="text1"/>
          <w:sz w:val="24"/>
          <w:szCs w:val="24"/>
          <w:lang w:val="ro-RO"/>
        </w:rPr>
        <w:t xml:space="preserve">Un grup de cercetători a </w:t>
      </w:r>
      <w:r w:rsidRPr="005A0447">
        <w:rPr>
          <w:rFonts w:ascii="Times New Roman" w:hAnsi="Times New Roman"/>
          <w:color w:val="000000" w:themeColor="text1"/>
          <w:sz w:val="24"/>
          <w:szCs w:val="24"/>
          <w:lang w:val="ro-RO"/>
        </w:rPr>
        <w:t>câștigat proiectul „Originile și manifestările regimului totalitar bolșevic în RASSM (1924-1940), prin valorizarea patrimoniului național documentar și vizual al Republicii Moldova”</w:t>
      </w:r>
      <w:r>
        <w:rPr>
          <w:rFonts w:ascii="Times New Roman" w:hAnsi="Times New Roman"/>
          <w:color w:val="000000" w:themeColor="text1"/>
          <w:sz w:val="24"/>
          <w:szCs w:val="24"/>
          <w:lang w:val="ro-RO"/>
        </w:rPr>
        <w:t>, finanțat de Agenția Națională de Cercetare și Dezvoltare</w:t>
      </w:r>
      <w:r w:rsidRPr="005A0447">
        <w:rPr>
          <w:rFonts w:ascii="Times New Roman" w:hAnsi="Times New Roman"/>
          <w:color w:val="000000" w:themeColor="text1"/>
          <w:sz w:val="24"/>
          <w:szCs w:val="24"/>
          <w:lang w:val="ro-RO"/>
        </w:rPr>
        <w:t>.</w:t>
      </w:r>
    </w:p>
    <w:p w14:paraId="76468F70" w14:textId="77777777" w:rsidR="00C022A8" w:rsidRDefault="00C022A8" w:rsidP="00C022A8">
      <w:pPr>
        <w:jc w:val="both"/>
        <w:rPr>
          <w:rFonts w:ascii="Times New Roman" w:hAnsi="Times New Roman"/>
          <w:color w:val="000000" w:themeColor="text1"/>
          <w:sz w:val="24"/>
          <w:szCs w:val="24"/>
          <w:lang w:val="ro-RO"/>
        </w:rPr>
      </w:pPr>
    </w:p>
    <w:p w14:paraId="28CA9905" w14:textId="77777777" w:rsidR="00C022A8" w:rsidRDefault="00C022A8" w:rsidP="00C022A8">
      <w:pPr>
        <w:jc w:val="both"/>
        <w:rPr>
          <w:rFonts w:ascii="Times New Roman" w:hAnsi="Times New Roman"/>
          <w:color w:val="000000"/>
          <w:sz w:val="24"/>
          <w:szCs w:val="24"/>
          <w:lang w:val="en-GB"/>
        </w:rPr>
      </w:pPr>
      <w:r w:rsidRPr="00841446">
        <w:rPr>
          <w:rFonts w:ascii="Times New Roman" w:hAnsi="Times New Roman"/>
          <w:b/>
          <w:bCs/>
          <w:color w:val="000000"/>
          <w:sz w:val="24"/>
          <w:szCs w:val="24"/>
          <w:lang w:val="ro-RO"/>
        </w:rPr>
        <w:t>ENG</w:t>
      </w:r>
      <w:r>
        <w:rPr>
          <w:rFonts w:ascii="Times New Roman" w:hAnsi="Times New Roman"/>
          <w:b/>
          <w:bCs/>
          <w:color w:val="000000"/>
          <w:sz w:val="24"/>
          <w:szCs w:val="24"/>
          <w:lang w:val="ro-RO"/>
        </w:rPr>
        <w:t xml:space="preserve"> </w:t>
      </w:r>
      <w:r w:rsidRPr="00D644CC">
        <w:rPr>
          <w:rFonts w:ascii="Times New Roman" w:hAnsi="Times New Roman"/>
          <w:color w:val="000000"/>
          <w:sz w:val="24"/>
          <w:szCs w:val="24"/>
          <w:lang w:val="en-GB"/>
        </w:rPr>
        <w:t>Following the</w:t>
      </w:r>
      <w:r>
        <w:rPr>
          <w:rFonts w:ascii="Times New Roman" w:hAnsi="Times New Roman"/>
          <w:color w:val="000000"/>
          <w:sz w:val="24"/>
          <w:szCs w:val="24"/>
          <w:lang w:val="en-GB"/>
        </w:rPr>
        <w:t xml:space="preserve"> goals set for 2025, the museum researchers were involved in the inventorying, scientific description and reconsidering several museum collections (traditional towels, working tools, post stamps, herbarium, zoology, geology, palaeontology). There were drafted and digitized 763 analytical cards. There were completed 4 classification files (comprising 51 items) for the </w:t>
      </w:r>
      <w:r w:rsidRPr="004216B4">
        <w:rPr>
          <w:rFonts w:ascii="Times New Roman" w:hAnsi="Times New Roman"/>
          <w:i/>
          <w:iCs/>
          <w:color w:val="000000"/>
          <w:sz w:val="24"/>
          <w:szCs w:val="24"/>
          <w:lang w:val="en-GB"/>
        </w:rPr>
        <w:t>Registry of the National Movable Cultural Heritage</w:t>
      </w:r>
      <w:r>
        <w:rPr>
          <w:rFonts w:ascii="Times New Roman" w:hAnsi="Times New Roman"/>
          <w:color w:val="000000"/>
          <w:sz w:val="24"/>
          <w:szCs w:val="24"/>
          <w:lang w:val="en-GB"/>
        </w:rPr>
        <w:t>.</w:t>
      </w:r>
    </w:p>
    <w:p w14:paraId="7F5D0CA3"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Field investigations in 14 places from the Republic of Moldova were made. During them, there were documented photos reflecting daily life in the Soviet period; history of the village of Lozova; traditional gastronomy in the </w:t>
      </w:r>
      <w:proofErr w:type="spellStart"/>
      <w:r>
        <w:rPr>
          <w:rFonts w:ascii="Times New Roman" w:hAnsi="Times New Roman"/>
          <w:color w:val="000000"/>
          <w:sz w:val="24"/>
          <w:szCs w:val="24"/>
          <w:lang w:val="en-GB"/>
        </w:rPr>
        <w:t>Trebujeni</w:t>
      </w:r>
      <w:proofErr w:type="spellEnd"/>
      <w:r>
        <w:rPr>
          <w:rFonts w:ascii="Times New Roman" w:hAnsi="Times New Roman"/>
          <w:color w:val="000000"/>
          <w:sz w:val="24"/>
          <w:szCs w:val="24"/>
          <w:lang w:val="en-GB"/>
        </w:rPr>
        <w:t xml:space="preserve"> and </w:t>
      </w:r>
      <w:proofErr w:type="spellStart"/>
      <w:r>
        <w:rPr>
          <w:rFonts w:ascii="Times New Roman" w:hAnsi="Times New Roman"/>
          <w:color w:val="000000"/>
          <w:sz w:val="24"/>
          <w:szCs w:val="24"/>
          <w:lang w:val="en-GB"/>
        </w:rPr>
        <w:t>Lalova</w:t>
      </w:r>
      <w:proofErr w:type="spellEnd"/>
      <w:r>
        <w:rPr>
          <w:rFonts w:ascii="Times New Roman" w:hAnsi="Times New Roman"/>
          <w:color w:val="000000"/>
          <w:sz w:val="24"/>
          <w:szCs w:val="24"/>
          <w:lang w:val="en-GB"/>
        </w:rPr>
        <w:t xml:space="preserve"> communes; the phenomenon of commensality; the pedological collections in district museums and universities. Thanks to field expeditions, they collected seeds of rare plants and several plants were replanted in the museum’s Botanical Garden. They undertook as well historical investigations in the funds of the National Agency of Archives (</w:t>
      </w:r>
      <w:r>
        <w:rPr>
          <w:rFonts w:ascii="Times New Roman" w:hAnsi="Times New Roman"/>
          <w:color w:val="000000"/>
          <w:sz w:val="24"/>
          <w:szCs w:val="24"/>
          <w:lang w:val="ro-RO"/>
        </w:rPr>
        <w:t>Chișinău</w:t>
      </w:r>
      <w:r>
        <w:rPr>
          <w:rFonts w:ascii="Times New Roman" w:hAnsi="Times New Roman"/>
          <w:color w:val="000000"/>
          <w:sz w:val="24"/>
          <w:szCs w:val="24"/>
          <w:lang w:val="en-GB"/>
        </w:rPr>
        <w:t xml:space="preserve">) and of the National Archives of Romania (District County of </w:t>
      </w:r>
      <w:r>
        <w:rPr>
          <w:rFonts w:ascii="Times New Roman" w:hAnsi="Times New Roman"/>
          <w:color w:val="000000"/>
          <w:sz w:val="24"/>
          <w:szCs w:val="24"/>
          <w:lang w:val="ro-RO"/>
        </w:rPr>
        <w:t>Iași</w:t>
      </w:r>
      <w:r>
        <w:rPr>
          <w:rFonts w:ascii="Times New Roman" w:hAnsi="Times New Roman"/>
          <w:color w:val="000000"/>
          <w:sz w:val="24"/>
          <w:szCs w:val="24"/>
          <w:lang w:val="en-GB"/>
        </w:rPr>
        <w:t xml:space="preserve">).   </w:t>
      </w:r>
    </w:p>
    <w:p w14:paraId="2FBAC66C"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Through the study of individual topics, there were made scientific contributions to the study of the traditional habitat and dwelling in the </w:t>
      </w:r>
      <w:proofErr w:type="spellStart"/>
      <w:r>
        <w:rPr>
          <w:rFonts w:ascii="Times New Roman" w:hAnsi="Times New Roman"/>
          <w:color w:val="000000"/>
          <w:sz w:val="24"/>
          <w:szCs w:val="24"/>
          <w:lang w:val="en-GB"/>
        </w:rPr>
        <w:t>Bessarabian</w:t>
      </w:r>
      <w:proofErr w:type="spellEnd"/>
      <w:r>
        <w:rPr>
          <w:rFonts w:ascii="Times New Roman" w:hAnsi="Times New Roman"/>
          <w:color w:val="000000"/>
          <w:sz w:val="24"/>
          <w:szCs w:val="24"/>
          <w:lang w:val="en-GB"/>
        </w:rPr>
        <w:t xml:space="preserve"> area; devices for heating and cooking; components of the dwelling’s interior; historiography of researching the folk costume; dimensions of daily life in MSSR (1944-1961); making accessible museums for disabled persons; current state of the typical chernozem from the </w:t>
      </w:r>
      <w:proofErr w:type="spellStart"/>
      <w:r>
        <w:rPr>
          <w:rFonts w:ascii="Times New Roman" w:hAnsi="Times New Roman"/>
          <w:color w:val="000000"/>
          <w:sz w:val="24"/>
          <w:szCs w:val="24"/>
          <w:lang w:val="en-GB"/>
        </w:rPr>
        <w:t>Bălți</w:t>
      </w:r>
      <w:proofErr w:type="spellEnd"/>
      <w:r>
        <w:rPr>
          <w:rFonts w:ascii="Times New Roman" w:hAnsi="Times New Roman"/>
          <w:color w:val="000000"/>
          <w:sz w:val="24"/>
          <w:szCs w:val="24"/>
          <w:lang w:val="en-GB"/>
        </w:rPr>
        <w:t xml:space="preserve"> steppe; use of medical and aromatic plants in landscape </w:t>
      </w:r>
      <w:r w:rsidRPr="00905B43">
        <w:rPr>
          <w:rFonts w:ascii="Times New Roman" w:hAnsi="Times New Roman"/>
          <w:color w:val="000000"/>
          <w:sz w:val="24"/>
          <w:szCs w:val="24"/>
          <w:lang w:val="en-GB"/>
        </w:rPr>
        <w:t>gardening;</w:t>
      </w:r>
      <w:r>
        <w:rPr>
          <w:rFonts w:ascii="Times New Roman" w:hAnsi="Times New Roman"/>
          <w:color w:val="000000"/>
          <w:sz w:val="24"/>
          <w:szCs w:val="24"/>
          <w:lang w:val="en-GB"/>
        </w:rPr>
        <w:t xml:space="preserve"> the evolution of palaeontological investigations of sites with fossil vertebrates from the district of </w:t>
      </w:r>
      <w:r w:rsidRPr="009B6EFC">
        <w:rPr>
          <w:rFonts w:ascii="Times New Roman" w:hAnsi="Times New Roman"/>
          <w:sz w:val="24"/>
          <w:szCs w:val="24"/>
          <w:lang w:val="ro-RO"/>
        </w:rPr>
        <w:t>Cimișlia</w:t>
      </w:r>
      <w:r>
        <w:rPr>
          <w:rFonts w:ascii="Times New Roman" w:hAnsi="Times New Roman"/>
          <w:color w:val="000000"/>
          <w:sz w:val="24"/>
          <w:szCs w:val="24"/>
          <w:lang w:val="en-GB"/>
        </w:rPr>
        <w:t xml:space="preserve">, etc.    </w:t>
      </w:r>
    </w:p>
    <w:p w14:paraId="2B5AE4CB"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There was finalized the collective monography “Museum pedological heritage from the Republic of Moldova”. The Scientific Council of MNEIN approved publishing the manuscript.</w:t>
      </w:r>
    </w:p>
    <w:p w14:paraId="59080521"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There were designed 2 micro-exhibitions with plants in the Botanical Garden of MNEIN.</w:t>
      </w:r>
    </w:p>
    <w:p w14:paraId="23B9A479"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The researchers cooperated in making 4 exhibitions; one of them (“Wonder Bird. Flight between worlds”) was presented at the National Museum of the Romanian Peasant (Bucharest).</w:t>
      </w:r>
    </w:p>
    <w:p w14:paraId="23E77580"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In cooperation with Romanian colleagues, there were prepared materials for promoting the nomination file “Cobza – knowledge, techniques and traditional music”, inscribed on the “UNESCO Representative List of the Intangible Cultural Heritage of Humanity”.</w:t>
      </w:r>
    </w:p>
    <w:p w14:paraId="0193642E"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There were completed 2 nominations for candidates to the Honorific Title of Living Human Treasure (folk craftswomen Lidia Manea and Alexandra Morari).</w:t>
      </w:r>
    </w:p>
    <w:p w14:paraId="0E76E06D"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MNEIN organized 5 scientific events: Round Table “Petru </w:t>
      </w:r>
      <w:proofErr w:type="spellStart"/>
      <w:r>
        <w:rPr>
          <w:rFonts w:ascii="Times New Roman" w:hAnsi="Times New Roman"/>
          <w:color w:val="000000"/>
          <w:sz w:val="24"/>
          <w:szCs w:val="24"/>
          <w:lang w:val="en-GB"/>
        </w:rPr>
        <w:t>Tarhon</w:t>
      </w:r>
      <w:proofErr w:type="spellEnd"/>
      <w:r>
        <w:rPr>
          <w:rFonts w:ascii="Times New Roman" w:hAnsi="Times New Roman"/>
          <w:color w:val="000000"/>
          <w:sz w:val="24"/>
          <w:szCs w:val="24"/>
          <w:lang w:val="en-GB"/>
        </w:rPr>
        <w:t xml:space="preserve"> – 95th birthday”; Scientific Conference “History, ethnography, and spirituality in the thought of </w:t>
      </w:r>
      <w:proofErr w:type="spellStart"/>
      <w:r>
        <w:rPr>
          <w:rFonts w:ascii="Times New Roman" w:hAnsi="Times New Roman"/>
          <w:color w:val="000000"/>
          <w:sz w:val="24"/>
          <w:szCs w:val="24"/>
          <w:lang w:val="en-GB"/>
        </w:rPr>
        <w:t>Bessarabian</w:t>
      </w:r>
      <w:proofErr w:type="spellEnd"/>
      <w:r>
        <w:rPr>
          <w:rFonts w:ascii="Times New Roman" w:hAnsi="Times New Roman"/>
          <w:color w:val="000000"/>
          <w:sz w:val="24"/>
          <w:szCs w:val="24"/>
          <w:lang w:val="en-GB"/>
        </w:rPr>
        <w:t xml:space="preserve"> personalities from the second half of the 19</w:t>
      </w:r>
      <w:r w:rsidRPr="00905B43">
        <w:rPr>
          <w:rFonts w:ascii="Times New Roman" w:hAnsi="Times New Roman"/>
          <w:color w:val="000000"/>
          <w:sz w:val="24"/>
          <w:szCs w:val="24"/>
          <w:vertAlign w:val="superscript"/>
          <w:lang w:val="en-GB"/>
        </w:rPr>
        <w:t>th</w:t>
      </w:r>
      <w:r>
        <w:rPr>
          <w:rFonts w:ascii="Times New Roman" w:hAnsi="Times New Roman"/>
          <w:color w:val="000000"/>
          <w:sz w:val="24"/>
          <w:szCs w:val="24"/>
          <w:lang w:val="en-GB"/>
        </w:rPr>
        <w:t xml:space="preserve"> – first half of the 20</w:t>
      </w:r>
      <w:r w:rsidRPr="00905B43">
        <w:rPr>
          <w:rFonts w:ascii="Times New Roman" w:hAnsi="Times New Roman"/>
          <w:color w:val="000000"/>
          <w:sz w:val="24"/>
          <w:szCs w:val="24"/>
          <w:vertAlign w:val="superscript"/>
          <w:lang w:val="en-GB"/>
        </w:rPr>
        <w:t>th</w:t>
      </w:r>
      <w:r>
        <w:rPr>
          <w:rFonts w:ascii="Times New Roman" w:hAnsi="Times New Roman"/>
          <w:color w:val="000000"/>
          <w:sz w:val="24"/>
          <w:szCs w:val="24"/>
          <w:lang w:val="en-GB"/>
        </w:rPr>
        <w:t xml:space="preserve"> c. In memoriam Acad. Iustin</w:t>
      </w:r>
      <w:r>
        <w:rPr>
          <w:rFonts w:ascii="Times New Roman" w:hAnsi="Times New Roman"/>
          <w:color w:val="000000"/>
          <w:sz w:val="24"/>
          <w:szCs w:val="24"/>
          <w:lang w:val="ro-RO"/>
        </w:rPr>
        <w:t xml:space="preserve"> </w:t>
      </w:r>
      <w:proofErr w:type="spellStart"/>
      <w:r>
        <w:rPr>
          <w:rFonts w:ascii="Times New Roman" w:hAnsi="Times New Roman"/>
          <w:color w:val="000000"/>
          <w:sz w:val="24"/>
          <w:szCs w:val="24"/>
          <w:lang w:val="ro-RO"/>
        </w:rPr>
        <w:t>Frățiman</w:t>
      </w:r>
      <w:proofErr w:type="spellEnd"/>
      <w:r>
        <w:rPr>
          <w:rFonts w:ascii="Times New Roman" w:hAnsi="Times New Roman"/>
          <w:color w:val="000000"/>
          <w:sz w:val="24"/>
          <w:szCs w:val="24"/>
          <w:lang w:val="en-GB"/>
        </w:rPr>
        <w:t>”; Round Table “Social-economic and cultural realities of life in RASSM (1925-1940)”; Annual Scientific Conference “Contemporary perspectives of research in ethnology, museum studies and natural science”; Round Table “Use of plants in traditional medicine: ethnographic aspects and current practices”.</w:t>
      </w:r>
    </w:p>
    <w:p w14:paraId="018C736B" w14:textId="77777777" w:rsidR="00C022A8" w:rsidRDefault="00C022A8" w:rsidP="00C022A8">
      <w:pPr>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The group of researchers published 3 monographs, one volume of documents, an encyclopaedia, a school book, 43 scientific articles, 31 abstracts of presentations delivered at </w:t>
      </w:r>
      <w:r>
        <w:rPr>
          <w:rFonts w:ascii="Times New Roman" w:hAnsi="Times New Roman"/>
          <w:color w:val="000000"/>
          <w:sz w:val="24"/>
          <w:szCs w:val="24"/>
          <w:lang w:val="en-GB"/>
        </w:rPr>
        <w:lastRenderedPageBreak/>
        <w:t>national and international conferences. The researchers participated in 58 radio and TV programmes, dedicated to cultural heritage, museum studies, and aspects of national history.</w:t>
      </w:r>
    </w:p>
    <w:p w14:paraId="028AFAF7" w14:textId="0434893C" w:rsidR="00C022A8" w:rsidRPr="00C022A8" w:rsidRDefault="00C022A8" w:rsidP="00C022A8">
      <w:pPr>
        <w:jc w:val="both"/>
        <w:rPr>
          <w:lang w:val="ro-RO"/>
        </w:rPr>
      </w:pPr>
      <w:r>
        <w:rPr>
          <w:rFonts w:ascii="Times New Roman" w:hAnsi="Times New Roman"/>
          <w:color w:val="000000"/>
          <w:sz w:val="24"/>
          <w:szCs w:val="24"/>
          <w:lang w:val="en-GB"/>
        </w:rPr>
        <w:t xml:space="preserve">     A group of researchers won the project “Origins and manifestations of the totalitarian Bolshevik regime in RASSM (1924-1940), through the valorisation of the national documentary and visual heritage of the Republic of Moldova”, financed by the National Agency for Research and Development.</w:t>
      </w:r>
    </w:p>
    <w:sectPr w:rsidR="00C022A8" w:rsidRPr="00C02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A8"/>
    <w:rsid w:val="002D6DF6"/>
    <w:rsid w:val="00451186"/>
    <w:rsid w:val="006E0E81"/>
    <w:rsid w:val="00BE20CB"/>
    <w:rsid w:val="00C022A8"/>
    <w:rsid w:val="00FB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DCDE"/>
  <w15:chartTrackingRefBased/>
  <w15:docId w15:val="{C97A6F48-0C6C-4899-B383-230F6789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2A8"/>
    <w:rPr>
      <w:rFonts w:ascii="Calibri" w:eastAsia="Calibri" w:hAnsi="Calibri" w:cs="Times New Roman"/>
      <w:lang w:val="en-US"/>
    </w:rPr>
  </w:style>
  <w:style w:type="paragraph" w:styleId="1">
    <w:name w:val="heading 1"/>
    <w:basedOn w:val="a"/>
    <w:next w:val="a"/>
    <w:link w:val="10"/>
    <w:uiPriority w:val="9"/>
    <w:qFormat/>
    <w:rsid w:val="00C022A8"/>
    <w:pPr>
      <w:keepNext/>
      <w:keepLines/>
      <w:spacing w:before="360" w:after="80"/>
      <w:outlineLvl w:val="0"/>
    </w:pPr>
    <w:rPr>
      <w:rFonts w:asciiTheme="majorHAnsi" w:eastAsiaTheme="majorEastAsia" w:hAnsiTheme="majorHAnsi" w:cstheme="majorBidi"/>
      <w:color w:val="2F5496" w:themeColor="accent1" w:themeShade="BF"/>
      <w:sz w:val="40"/>
      <w:szCs w:val="40"/>
      <w:lang w:val="ru-RU"/>
    </w:rPr>
  </w:style>
  <w:style w:type="paragraph" w:styleId="2">
    <w:name w:val="heading 2"/>
    <w:basedOn w:val="a"/>
    <w:next w:val="a"/>
    <w:link w:val="20"/>
    <w:uiPriority w:val="9"/>
    <w:semiHidden/>
    <w:unhideWhenUsed/>
    <w:qFormat/>
    <w:rsid w:val="00C022A8"/>
    <w:pPr>
      <w:keepNext/>
      <w:keepLines/>
      <w:spacing w:before="160" w:after="80"/>
      <w:outlineLvl w:val="1"/>
    </w:pPr>
    <w:rPr>
      <w:rFonts w:asciiTheme="majorHAnsi" w:eastAsiaTheme="majorEastAsia" w:hAnsiTheme="majorHAnsi" w:cstheme="majorBidi"/>
      <w:color w:val="2F5496" w:themeColor="accent1" w:themeShade="BF"/>
      <w:sz w:val="32"/>
      <w:szCs w:val="32"/>
      <w:lang w:val="ru-RU"/>
    </w:rPr>
  </w:style>
  <w:style w:type="paragraph" w:styleId="3">
    <w:name w:val="heading 3"/>
    <w:basedOn w:val="a"/>
    <w:next w:val="a"/>
    <w:link w:val="30"/>
    <w:uiPriority w:val="9"/>
    <w:semiHidden/>
    <w:unhideWhenUsed/>
    <w:qFormat/>
    <w:rsid w:val="00C022A8"/>
    <w:pPr>
      <w:keepNext/>
      <w:keepLines/>
      <w:spacing w:before="160" w:after="80"/>
      <w:outlineLvl w:val="2"/>
    </w:pPr>
    <w:rPr>
      <w:rFonts w:asciiTheme="minorHAnsi" w:eastAsiaTheme="majorEastAsia" w:hAnsiTheme="minorHAnsi" w:cstheme="majorBidi"/>
      <w:color w:val="2F5496" w:themeColor="accent1" w:themeShade="BF"/>
      <w:sz w:val="28"/>
      <w:szCs w:val="28"/>
      <w:lang w:val="ru-RU"/>
    </w:rPr>
  </w:style>
  <w:style w:type="paragraph" w:styleId="4">
    <w:name w:val="heading 4"/>
    <w:basedOn w:val="a"/>
    <w:next w:val="a"/>
    <w:link w:val="40"/>
    <w:uiPriority w:val="9"/>
    <w:semiHidden/>
    <w:unhideWhenUsed/>
    <w:qFormat/>
    <w:rsid w:val="00C022A8"/>
    <w:pPr>
      <w:keepNext/>
      <w:keepLines/>
      <w:spacing w:before="80" w:after="40"/>
      <w:outlineLvl w:val="3"/>
    </w:pPr>
    <w:rPr>
      <w:rFonts w:asciiTheme="minorHAnsi" w:eastAsiaTheme="majorEastAsia" w:hAnsiTheme="minorHAnsi" w:cstheme="majorBidi"/>
      <w:i/>
      <w:iCs/>
      <w:color w:val="2F5496" w:themeColor="accent1" w:themeShade="BF"/>
      <w:lang w:val="ru-RU"/>
    </w:rPr>
  </w:style>
  <w:style w:type="paragraph" w:styleId="5">
    <w:name w:val="heading 5"/>
    <w:basedOn w:val="a"/>
    <w:next w:val="a"/>
    <w:link w:val="50"/>
    <w:uiPriority w:val="9"/>
    <w:semiHidden/>
    <w:unhideWhenUsed/>
    <w:qFormat/>
    <w:rsid w:val="00C022A8"/>
    <w:pPr>
      <w:keepNext/>
      <w:keepLines/>
      <w:spacing w:before="80" w:after="40"/>
      <w:outlineLvl w:val="4"/>
    </w:pPr>
    <w:rPr>
      <w:rFonts w:asciiTheme="minorHAnsi" w:eastAsiaTheme="majorEastAsia" w:hAnsiTheme="minorHAnsi" w:cstheme="majorBidi"/>
      <w:color w:val="2F5496" w:themeColor="accent1" w:themeShade="BF"/>
      <w:lang w:val="ru-RU"/>
    </w:rPr>
  </w:style>
  <w:style w:type="paragraph" w:styleId="6">
    <w:name w:val="heading 6"/>
    <w:basedOn w:val="a"/>
    <w:next w:val="a"/>
    <w:link w:val="60"/>
    <w:uiPriority w:val="9"/>
    <w:semiHidden/>
    <w:unhideWhenUsed/>
    <w:qFormat/>
    <w:rsid w:val="00C022A8"/>
    <w:pPr>
      <w:keepNext/>
      <w:keepLines/>
      <w:spacing w:before="40" w:after="0"/>
      <w:outlineLvl w:val="5"/>
    </w:pPr>
    <w:rPr>
      <w:rFonts w:asciiTheme="minorHAnsi" w:eastAsiaTheme="majorEastAsia" w:hAnsiTheme="minorHAnsi" w:cstheme="majorBidi"/>
      <w:i/>
      <w:iCs/>
      <w:color w:val="595959" w:themeColor="text1" w:themeTint="A6"/>
      <w:lang w:val="ru-RU"/>
    </w:rPr>
  </w:style>
  <w:style w:type="paragraph" w:styleId="7">
    <w:name w:val="heading 7"/>
    <w:basedOn w:val="a"/>
    <w:next w:val="a"/>
    <w:link w:val="70"/>
    <w:uiPriority w:val="9"/>
    <w:semiHidden/>
    <w:unhideWhenUsed/>
    <w:qFormat/>
    <w:rsid w:val="00C022A8"/>
    <w:pPr>
      <w:keepNext/>
      <w:keepLines/>
      <w:spacing w:before="40" w:after="0"/>
      <w:outlineLvl w:val="6"/>
    </w:pPr>
    <w:rPr>
      <w:rFonts w:asciiTheme="minorHAnsi" w:eastAsiaTheme="majorEastAsia" w:hAnsiTheme="minorHAnsi" w:cstheme="majorBidi"/>
      <w:color w:val="595959" w:themeColor="text1" w:themeTint="A6"/>
      <w:lang w:val="ru-RU"/>
    </w:rPr>
  </w:style>
  <w:style w:type="paragraph" w:styleId="8">
    <w:name w:val="heading 8"/>
    <w:basedOn w:val="a"/>
    <w:next w:val="a"/>
    <w:link w:val="80"/>
    <w:uiPriority w:val="9"/>
    <w:semiHidden/>
    <w:unhideWhenUsed/>
    <w:qFormat/>
    <w:rsid w:val="00C022A8"/>
    <w:pPr>
      <w:keepNext/>
      <w:keepLines/>
      <w:spacing w:after="0"/>
      <w:outlineLvl w:val="7"/>
    </w:pPr>
    <w:rPr>
      <w:rFonts w:asciiTheme="minorHAnsi" w:eastAsiaTheme="majorEastAsia" w:hAnsiTheme="minorHAnsi" w:cstheme="majorBidi"/>
      <w:i/>
      <w:iCs/>
      <w:color w:val="272727" w:themeColor="text1" w:themeTint="D8"/>
      <w:lang w:val="ru-RU"/>
    </w:rPr>
  </w:style>
  <w:style w:type="paragraph" w:styleId="9">
    <w:name w:val="heading 9"/>
    <w:basedOn w:val="a"/>
    <w:next w:val="a"/>
    <w:link w:val="90"/>
    <w:uiPriority w:val="9"/>
    <w:semiHidden/>
    <w:unhideWhenUsed/>
    <w:qFormat/>
    <w:rsid w:val="00C022A8"/>
    <w:pPr>
      <w:keepNext/>
      <w:keepLines/>
      <w:spacing w:after="0"/>
      <w:outlineLvl w:val="8"/>
    </w:pPr>
    <w:rPr>
      <w:rFonts w:asciiTheme="minorHAnsi" w:eastAsiaTheme="majorEastAsia" w:hAnsiTheme="minorHAnsi" w:cstheme="majorBidi"/>
      <w:color w:val="272727" w:themeColor="text1" w:themeTint="D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2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22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22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22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22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22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22A8"/>
    <w:rPr>
      <w:rFonts w:eastAsiaTheme="majorEastAsia" w:cstheme="majorBidi"/>
      <w:color w:val="595959" w:themeColor="text1" w:themeTint="A6"/>
    </w:rPr>
  </w:style>
  <w:style w:type="character" w:customStyle="1" w:styleId="80">
    <w:name w:val="Заголовок 8 Знак"/>
    <w:basedOn w:val="a0"/>
    <w:link w:val="8"/>
    <w:uiPriority w:val="9"/>
    <w:semiHidden/>
    <w:rsid w:val="00C022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22A8"/>
    <w:rPr>
      <w:rFonts w:eastAsiaTheme="majorEastAsia" w:cstheme="majorBidi"/>
      <w:color w:val="272727" w:themeColor="text1" w:themeTint="D8"/>
    </w:rPr>
  </w:style>
  <w:style w:type="paragraph" w:styleId="a3">
    <w:name w:val="Title"/>
    <w:basedOn w:val="a"/>
    <w:next w:val="a"/>
    <w:link w:val="a4"/>
    <w:uiPriority w:val="10"/>
    <w:qFormat/>
    <w:rsid w:val="00C022A8"/>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a4">
    <w:name w:val="Заголовок Знак"/>
    <w:basedOn w:val="a0"/>
    <w:link w:val="a3"/>
    <w:uiPriority w:val="10"/>
    <w:rsid w:val="00C02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2A8"/>
    <w:pPr>
      <w:numPr>
        <w:ilvl w:val="1"/>
      </w:numPr>
    </w:pPr>
    <w:rPr>
      <w:rFonts w:asciiTheme="minorHAnsi" w:eastAsiaTheme="majorEastAsia" w:hAnsiTheme="minorHAnsi" w:cstheme="majorBidi"/>
      <w:color w:val="595959" w:themeColor="text1" w:themeTint="A6"/>
      <w:spacing w:val="15"/>
      <w:sz w:val="28"/>
      <w:szCs w:val="28"/>
      <w:lang w:val="ru-RU"/>
    </w:rPr>
  </w:style>
  <w:style w:type="character" w:customStyle="1" w:styleId="a6">
    <w:name w:val="Подзаголовок Знак"/>
    <w:basedOn w:val="a0"/>
    <w:link w:val="a5"/>
    <w:uiPriority w:val="11"/>
    <w:rsid w:val="00C022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22A8"/>
    <w:pPr>
      <w:spacing w:before="160"/>
      <w:jc w:val="center"/>
    </w:pPr>
    <w:rPr>
      <w:rFonts w:asciiTheme="minorHAnsi" w:eastAsiaTheme="minorHAnsi" w:hAnsiTheme="minorHAnsi" w:cstheme="minorBidi"/>
      <w:i/>
      <w:iCs/>
      <w:color w:val="404040" w:themeColor="text1" w:themeTint="BF"/>
      <w:lang w:val="ru-RU"/>
    </w:rPr>
  </w:style>
  <w:style w:type="character" w:customStyle="1" w:styleId="22">
    <w:name w:val="Цитата 2 Знак"/>
    <w:basedOn w:val="a0"/>
    <w:link w:val="21"/>
    <w:uiPriority w:val="29"/>
    <w:rsid w:val="00C022A8"/>
    <w:rPr>
      <w:i/>
      <w:iCs/>
      <w:color w:val="404040" w:themeColor="text1" w:themeTint="BF"/>
    </w:rPr>
  </w:style>
  <w:style w:type="paragraph" w:styleId="a7">
    <w:name w:val="List Paragraph"/>
    <w:basedOn w:val="a"/>
    <w:uiPriority w:val="34"/>
    <w:qFormat/>
    <w:rsid w:val="00C022A8"/>
    <w:pPr>
      <w:ind w:left="720"/>
      <w:contextualSpacing/>
    </w:pPr>
    <w:rPr>
      <w:rFonts w:asciiTheme="minorHAnsi" w:eastAsiaTheme="minorHAnsi" w:hAnsiTheme="minorHAnsi" w:cstheme="minorBidi"/>
      <w:lang w:val="ru-RU"/>
    </w:rPr>
  </w:style>
  <w:style w:type="character" w:styleId="a8">
    <w:name w:val="Intense Emphasis"/>
    <w:basedOn w:val="a0"/>
    <w:uiPriority w:val="21"/>
    <w:qFormat/>
    <w:rsid w:val="00C022A8"/>
    <w:rPr>
      <w:i/>
      <w:iCs/>
      <w:color w:val="2F5496" w:themeColor="accent1" w:themeShade="BF"/>
    </w:rPr>
  </w:style>
  <w:style w:type="paragraph" w:styleId="a9">
    <w:name w:val="Intense Quote"/>
    <w:basedOn w:val="a"/>
    <w:next w:val="a"/>
    <w:link w:val="aa"/>
    <w:uiPriority w:val="30"/>
    <w:qFormat/>
    <w:rsid w:val="00C022A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ru-RU"/>
    </w:rPr>
  </w:style>
  <w:style w:type="character" w:customStyle="1" w:styleId="aa">
    <w:name w:val="Выделенная цитата Знак"/>
    <w:basedOn w:val="a0"/>
    <w:link w:val="a9"/>
    <w:uiPriority w:val="30"/>
    <w:rsid w:val="00C022A8"/>
    <w:rPr>
      <w:i/>
      <w:iCs/>
      <w:color w:val="2F5496" w:themeColor="accent1" w:themeShade="BF"/>
    </w:rPr>
  </w:style>
  <w:style w:type="character" w:styleId="ab">
    <w:name w:val="Intense Reference"/>
    <w:basedOn w:val="a0"/>
    <w:uiPriority w:val="32"/>
    <w:qFormat/>
    <w:rsid w:val="00C02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Prohin</dc:creator>
  <cp:keywords/>
  <dc:description/>
  <cp:lastModifiedBy>Andrei Prohin</cp:lastModifiedBy>
  <cp:revision>1</cp:revision>
  <dcterms:created xsi:type="dcterms:W3CDTF">2026-01-30T12:16:00Z</dcterms:created>
  <dcterms:modified xsi:type="dcterms:W3CDTF">2026-01-30T12:16:00Z</dcterms:modified>
</cp:coreProperties>
</file>