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58F3" w14:textId="77777777" w:rsidR="002A68A3" w:rsidRPr="003C67CF" w:rsidRDefault="002A68A3" w:rsidP="002A68A3">
      <w:pPr>
        <w:keepNext/>
        <w:spacing w:after="120" w:line="276" w:lineRule="auto"/>
        <w:jc w:val="right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3C67CF">
        <w:rPr>
          <w:rFonts w:ascii="Times New Roman" w:hAnsi="Times New Roman"/>
          <w:bCs/>
          <w:kern w:val="32"/>
          <w:sz w:val="24"/>
          <w:szCs w:val="24"/>
        </w:rPr>
        <w:t>Anexa nr. 1</w:t>
      </w:r>
    </w:p>
    <w:p w14:paraId="34AB384C" w14:textId="77777777" w:rsidR="002A68A3" w:rsidRPr="003C67CF" w:rsidRDefault="002A68A3" w:rsidP="002A68A3">
      <w:pPr>
        <w:rPr>
          <w:rFonts w:ascii="Times New Roman" w:hAnsi="Times New Roman"/>
          <w:b/>
          <w:bCs/>
          <w:kern w:val="32"/>
          <w:sz w:val="24"/>
          <w:szCs w:val="24"/>
        </w:rPr>
      </w:pPr>
      <w:r w:rsidRPr="003C67CF">
        <w:rPr>
          <w:rFonts w:ascii="Times New Roman" w:hAnsi="Times New Roman"/>
          <w:b/>
          <w:bCs/>
          <w:kern w:val="32"/>
          <w:sz w:val="24"/>
          <w:szCs w:val="24"/>
        </w:rPr>
        <w:t xml:space="preserve">Rezumatul activității și a rezultatelor obținute în </w:t>
      </w:r>
      <w:r w:rsidRPr="003C67CF">
        <w:rPr>
          <w:rFonts w:ascii="Times New Roman" w:hAnsi="Times New Roman"/>
          <w:b/>
          <w:color w:val="000000"/>
          <w:kern w:val="32"/>
          <w:sz w:val="24"/>
          <w:szCs w:val="24"/>
        </w:rPr>
        <w:t>subprogram</w:t>
      </w:r>
      <w:r w:rsidRPr="003C67CF">
        <w:rPr>
          <w:rFonts w:ascii="Times New Roman" w:hAnsi="Times New Roman"/>
          <w:b/>
          <w:bCs/>
          <w:kern w:val="32"/>
          <w:sz w:val="24"/>
          <w:szCs w:val="24"/>
        </w:rPr>
        <w:t xml:space="preserve"> în anul 2025</w:t>
      </w:r>
    </w:p>
    <w:p w14:paraId="279B832B" w14:textId="77777777" w:rsidR="002A68A3" w:rsidRPr="003C67CF" w:rsidRDefault="002A68A3" w:rsidP="002A68A3">
      <w:pPr>
        <w:rPr>
          <w:rFonts w:ascii="Times New Roman" w:hAnsi="Times New Roman"/>
          <w:b/>
          <w:i/>
          <w:sz w:val="20"/>
        </w:rPr>
      </w:pPr>
      <w:r w:rsidRPr="003C67CF">
        <w:rPr>
          <w:rFonts w:ascii="Times New Roman" w:eastAsia="Times New Roman" w:hAnsi="Times New Roman"/>
          <w:b/>
        </w:rPr>
        <w:t xml:space="preserve">Patrimoniul </w:t>
      </w:r>
      <w:proofErr w:type="spellStart"/>
      <w:r w:rsidRPr="003C67CF">
        <w:rPr>
          <w:rFonts w:ascii="Times New Roman" w:eastAsia="Times New Roman" w:hAnsi="Times New Roman"/>
          <w:b/>
        </w:rPr>
        <w:t>istorico</w:t>
      </w:r>
      <w:proofErr w:type="spellEnd"/>
      <w:r w:rsidRPr="003C67CF">
        <w:rPr>
          <w:rFonts w:ascii="Times New Roman" w:eastAsia="Times New Roman" w:hAnsi="Times New Roman"/>
          <w:b/>
        </w:rPr>
        <w:t xml:space="preserve">-arheologic muzeal: sistematizare și valorificare </w:t>
      </w:r>
      <w:proofErr w:type="spellStart"/>
      <w:r w:rsidRPr="003C67CF">
        <w:rPr>
          <w:rFonts w:ascii="Times New Roman" w:eastAsia="Times New Roman" w:hAnsi="Times New Roman"/>
          <w:b/>
        </w:rPr>
        <w:t>științifico</w:t>
      </w:r>
      <w:proofErr w:type="spellEnd"/>
      <w:r w:rsidRPr="003C67CF">
        <w:rPr>
          <w:rFonts w:ascii="Times New Roman" w:eastAsia="Times New Roman" w:hAnsi="Times New Roman"/>
          <w:b/>
        </w:rPr>
        <w:t>-culturală</w:t>
      </w:r>
      <w:r w:rsidRPr="003C67CF">
        <w:rPr>
          <w:rFonts w:ascii="Times New Roman" w:hAnsi="Times New Roman"/>
          <w:b/>
          <w:i/>
          <w:sz w:val="20"/>
        </w:rPr>
        <w:t xml:space="preserve"> </w:t>
      </w:r>
    </w:p>
    <w:p w14:paraId="1403CE02" w14:textId="77777777" w:rsidR="002A68A3" w:rsidRPr="003C67CF" w:rsidRDefault="002A68A3" w:rsidP="002A68A3">
      <w:pPr>
        <w:rPr>
          <w:rFonts w:ascii="Times New Roman" w:hAnsi="Times New Roman"/>
          <w:b/>
          <w:sz w:val="24"/>
          <w:szCs w:val="24"/>
        </w:rPr>
      </w:pPr>
      <w:r w:rsidRPr="003C67CF">
        <w:rPr>
          <w:rFonts w:ascii="Times New Roman" w:hAnsi="Times New Roman"/>
          <w:b/>
          <w:sz w:val="24"/>
          <w:szCs w:val="24"/>
        </w:rPr>
        <w:t xml:space="preserve">Codul </w:t>
      </w:r>
      <w:r w:rsidRPr="003C67CF">
        <w:rPr>
          <w:rFonts w:ascii="Times New Roman" w:hAnsi="Times New Roman"/>
          <w:b/>
          <w:color w:val="000000"/>
          <w:kern w:val="32"/>
          <w:sz w:val="24"/>
          <w:szCs w:val="24"/>
        </w:rPr>
        <w:t>subprogram</w:t>
      </w:r>
      <w:r w:rsidRPr="003C67CF">
        <w:rPr>
          <w:rFonts w:ascii="Times New Roman" w:hAnsi="Times New Roman"/>
          <w:b/>
          <w:sz w:val="24"/>
          <w:szCs w:val="24"/>
        </w:rPr>
        <w:t>ului: 180101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A68A3" w:rsidRPr="003C67CF" w14:paraId="5BE46AC6" w14:textId="77777777" w:rsidTr="00A12202">
        <w:trPr>
          <w:trHeight w:val="9986"/>
        </w:trPr>
        <w:tc>
          <w:tcPr>
            <w:tcW w:w="9975" w:type="dxa"/>
          </w:tcPr>
          <w:p w14:paraId="7102DDD8" w14:textId="77777777" w:rsidR="002A68A3" w:rsidRPr="003C67CF" w:rsidRDefault="002A68A3" w:rsidP="002A68A3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67CF">
              <w:rPr>
                <w:rFonts w:ascii="Times New Roman" w:hAnsi="Times New Roman"/>
                <w:b/>
                <w:bCs/>
                <w:i/>
                <w:iCs/>
              </w:rPr>
              <w:t>În domeniul arheologiei</w:t>
            </w:r>
            <w:r w:rsidRPr="003C67CF">
              <w:rPr>
                <w:rFonts w:ascii="Times New Roman" w:hAnsi="Times New Roman"/>
                <w:i/>
                <w:iCs/>
              </w:rPr>
              <w:t>: S</w:t>
            </w:r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 xml:space="preserve">istematizate complexele arheologice din perioada eneoliticului din regiunea de nord-vest a Mării Negre; Stabilite particularitățile plasticii de tipul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>Bolgrad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>-Aldeni din perioada eneoliticului în spațiul pruto-nistrean; Sistematizate într-un ansamblu unitar culturile arheologice din epoca bronzului târziu în spațiul de la Carpați până la Marea Azov; demonstrat pe un fundal extins conceptul privind “ansamblul cultural Noua-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>Sabatinovka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>-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>Coslogeni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>”; fundamentată metodic noua schemă cronologică (sfârșitul secolului al XVII-lea - începutul secolului al XI-lea î. Hr.) a fenomenului cultural Noua-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>Sabatinovka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>-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>Coslogeni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kern w:val="32"/>
              </w:rPr>
              <w:t xml:space="preserve">; </w:t>
            </w:r>
            <w:r w:rsidRPr="003C67CF">
              <w:rPr>
                <w:rFonts w:ascii="Times New Roman" w:hAnsi="Times New Roman"/>
                <w:bCs/>
                <w:i/>
                <w:iCs/>
              </w:rPr>
              <w:t xml:space="preserve">Identificate particularitățile complexelor funerare ale culturii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</w:rPr>
              <w:t>Yamnaia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</w:rPr>
              <w:t xml:space="preserve"> din epoca bronzului; Cercetate spadele de tip scitic din epoca fierului în contextul descoperirilor din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</w:rPr>
              <w:t>Urartu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</w:rPr>
              <w:t xml:space="preserve">; Clarificată cronologia mormintelor scitice descoperite lângă s. Mereni - Anenii Noii; Sistematizat și analizat integral materialul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</w:rPr>
              <w:t>amforic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</w:rPr>
              <w:t xml:space="preserve"> grecesc din secolele III-I î. Hr. din siturile arheologice din spațiul pruto-nistrean; Stabilită tipologia de bază, evoluția cronologică a amforelor și distribuția acestora în raport cu rețelele comerciale antice; Aprofundată cercetarea procesului de formare a elitelor politice și a centrelor locale de putere la est de Carpații Orientali în secolele IX-XI; </w:t>
            </w:r>
          </w:p>
          <w:p w14:paraId="16058D60" w14:textId="77777777" w:rsidR="002A68A3" w:rsidRPr="003C67CF" w:rsidRDefault="002A68A3" w:rsidP="002A68A3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67CF">
              <w:rPr>
                <w:rFonts w:ascii="Times New Roman" w:hAnsi="Times New Roman"/>
                <w:b/>
                <w:bCs/>
                <w:i/>
                <w:iCs/>
              </w:rPr>
              <w:t xml:space="preserve">În domeniul cercetării istorice: </w:t>
            </w:r>
            <w:r w:rsidRPr="003C67CF">
              <w:rPr>
                <w:rFonts w:ascii="Times New Roman" w:hAnsi="Times New Roman"/>
                <w:bCs/>
                <w:i/>
                <w:iCs/>
              </w:rPr>
              <w:t xml:space="preserve">Studiate și publicate documentele inedite privind viața privată a familiei Cantemir din arhivele de la Moscova și Sankt-Petersburg; recuperate, contextualizate și puse în valoare colecție de surse istorice esențiale pentru reconstituirea tabloului nuanțat al familiei Cantemir; </w:t>
            </w:r>
            <w:r w:rsidRPr="003C67CF">
              <w:rPr>
                <w:rFonts w:ascii="Times New Roman" w:hAnsi="Times New Roman"/>
                <w:bCs/>
                <w:i/>
              </w:rPr>
              <w:t>D</w:t>
            </w:r>
            <w:r w:rsidRPr="003C67CF">
              <w:rPr>
                <w:rFonts w:ascii="Times New Roman" w:hAnsi="Times New Roman"/>
                <w:bCs/>
                <w:i/>
                <w:shd w:val="clear" w:color="auto" w:fill="FFFFFF"/>
              </w:rPr>
              <w:t xml:space="preserve">ocumentată „memoria orală” a victimelor deportărilor și represiunilor politice din perioada regimului totalitar-comunist în R(A)SS Moldovenească; </w:t>
            </w:r>
            <w:r w:rsidRPr="003C67CF">
              <w:rPr>
                <w:rFonts w:ascii="Times New Roman" w:hAnsi="Times New Roman"/>
                <w:bCs/>
                <w:i/>
              </w:rPr>
              <w:t xml:space="preserve">Cercetate și puse în valoare monedele medievale și moderne descoperite în anii 2022-2025 în or. Chișinău; </w:t>
            </w:r>
            <w:r w:rsidRPr="003C67CF">
              <w:rPr>
                <w:rFonts w:ascii="Times New Roman" w:hAnsi="Times New Roman"/>
                <w:bCs/>
                <w:i/>
                <w:iCs/>
              </w:rPr>
              <w:t xml:space="preserve">precizată cronologia unor monumente de arhitectură din or. Chișinău; </w:t>
            </w:r>
          </w:p>
          <w:p w14:paraId="6E0D508C" w14:textId="77777777" w:rsidR="002A68A3" w:rsidRPr="003C67CF" w:rsidRDefault="002A68A3" w:rsidP="002A68A3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kern w:val="32"/>
              </w:rPr>
            </w:pPr>
            <w:r w:rsidRPr="003C67CF">
              <w:rPr>
                <w:rFonts w:ascii="Times New Roman" w:hAnsi="Times New Roman"/>
                <w:b/>
                <w:bCs/>
                <w:i/>
                <w:iCs/>
              </w:rPr>
              <w:t>În domeniul muzeologiei:</w:t>
            </w:r>
            <w:r w:rsidRPr="003C67CF">
              <w:rPr>
                <w:rFonts w:ascii="Times New Roman" w:hAnsi="Times New Roman"/>
              </w:rPr>
              <w:t xml:space="preserve"> </w:t>
            </w:r>
            <w:r w:rsidRPr="003C67CF">
              <w:rPr>
                <w:rFonts w:ascii="Times New Roman" w:hAnsi="Times New Roman"/>
                <w:bCs/>
                <w:i/>
              </w:rPr>
              <w:t xml:space="preserve">Stabilite formele de reprezentare memorialistică în Basarabia; analizat conceptul memorie și monument în perioada regimului socialist; </w:t>
            </w:r>
            <w:r w:rsidRPr="003C67CF">
              <w:rPr>
                <w:rFonts w:ascii="Times New Roman" w:hAnsi="Times New Roman"/>
                <w:bCs/>
                <w:i/>
                <w:iCs/>
              </w:rPr>
              <w:t xml:space="preserve">Sistematizată colecția de </w:t>
            </w:r>
            <w:r w:rsidRPr="003C67C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icoane cu chipul </w:t>
            </w:r>
            <w:r w:rsidRPr="003C67CF">
              <w:rPr>
                <w:rFonts w:ascii="Times New Roman" w:hAnsi="Times New Roman"/>
                <w:bCs/>
                <w:i/>
                <w:iCs/>
                <w:lang w:eastAsia="ru-RU"/>
              </w:rPr>
              <w:t xml:space="preserve">Sfântului Nicolae și de rit vechi </w:t>
            </w:r>
            <w:r w:rsidRPr="003C67C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 la sf. sec. XIX - înc. sec. XX</w:t>
            </w:r>
            <w:r w:rsidRPr="003C67CF">
              <w:rPr>
                <w:rFonts w:ascii="Times New Roman" w:hAnsi="Times New Roman"/>
                <w:bCs/>
                <w:i/>
                <w:iCs/>
                <w:lang w:eastAsia="ru-RU"/>
              </w:rPr>
              <w:t xml:space="preserve"> din colecțiile MNEIN;</w:t>
            </w:r>
            <w:r w:rsidRPr="003C67C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3C67CF">
              <w:rPr>
                <w:rFonts w:ascii="Times New Roman" w:hAnsi="Times New Roman"/>
                <w:bCs/>
                <w:i/>
                <w:iCs/>
              </w:rPr>
              <w:t xml:space="preserve">Clasificate tipologic și taxonomic piesele de orfevrărie artizanală (sec. XVIII-XX) din colecțiile MNIM, cu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</w:rPr>
              <w:t>patrimonializarea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</w:rPr>
              <w:t xml:space="preserve"> și contextualizarea istorică a acestora; Precizată timpul producției Grupului statuar „Muzicanții” din colecțiile MNIM; determinate atelierele, perioada de producere și comanditarii farfuriilor de faianță, produse regiunea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</w:rPr>
              <w:t>Staffordshire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</w:rPr>
              <w:t xml:space="preserve"> din Anglia.</w:t>
            </w:r>
          </w:p>
          <w:p w14:paraId="0FD7FF4D" w14:textId="77777777" w:rsidR="002A68A3" w:rsidRPr="003C67CF" w:rsidRDefault="002A68A3" w:rsidP="002A68A3">
            <w:pPr>
              <w:pStyle w:val="TableParagraph"/>
              <w:numPr>
                <w:ilvl w:val="0"/>
                <w:numId w:val="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3C67CF">
              <w:rPr>
                <w:b/>
                <w:bCs/>
                <w:i/>
                <w:iCs/>
                <w:sz w:val="24"/>
                <w:szCs w:val="24"/>
              </w:rPr>
              <w:t>Publicate</w:t>
            </w:r>
            <w:r w:rsidRPr="003C67CF">
              <w:rPr>
                <w:sz w:val="24"/>
                <w:szCs w:val="24"/>
              </w:rPr>
              <w:t xml:space="preserve">: </w:t>
            </w:r>
            <w:r w:rsidRPr="003C67CF">
              <w:rPr>
                <w:i/>
                <w:iCs/>
                <w:sz w:val="24"/>
                <w:szCs w:val="24"/>
              </w:rPr>
              <w:t xml:space="preserve">Revista </w:t>
            </w:r>
            <w:proofErr w:type="spellStart"/>
            <w:r w:rsidRPr="003C67CF">
              <w:rPr>
                <w:i/>
                <w:iCs/>
                <w:sz w:val="24"/>
                <w:szCs w:val="24"/>
              </w:rPr>
              <w:t>Tyragetia</w:t>
            </w:r>
            <w:proofErr w:type="spellEnd"/>
            <w:r w:rsidRPr="003C67CF">
              <w:rPr>
                <w:i/>
                <w:iCs/>
                <w:sz w:val="24"/>
                <w:szCs w:val="24"/>
              </w:rPr>
              <w:t xml:space="preserve"> (vol.1, 2) și 84 lucrări științifice nominale, inclusiv: 2 monografii, 5 articole în reviste recunoscute internațional (Web of </w:t>
            </w:r>
            <w:proofErr w:type="spellStart"/>
            <w:r w:rsidRPr="003C67CF">
              <w:rPr>
                <w:i/>
                <w:iCs/>
                <w:sz w:val="24"/>
                <w:szCs w:val="24"/>
              </w:rPr>
              <w:t>Science</w:t>
            </w:r>
            <w:proofErr w:type="spellEnd"/>
            <w:r w:rsidRPr="003C67C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3C67CF">
              <w:rPr>
                <w:i/>
                <w:iCs/>
                <w:sz w:val="24"/>
                <w:szCs w:val="24"/>
              </w:rPr>
              <w:t>Scopus</w:t>
            </w:r>
            <w:proofErr w:type="spellEnd"/>
            <w:r w:rsidRPr="003C67CF">
              <w:rPr>
                <w:i/>
                <w:iCs/>
                <w:sz w:val="24"/>
                <w:szCs w:val="24"/>
              </w:rPr>
              <w:t xml:space="preserve">), 6 articole în alte reviste recunoscute internațional; 15 articole în reviste de categoria B din Republica Moldova; 3 </w:t>
            </w:r>
            <w:r w:rsidRPr="003C67CF">
              <w:rPr>
                <w:bCs/>
                <w:i/>
                <w:iCs/>
                <w:kern w:val="32"/>
                <w:sz w:val="24"/>
                <w:szCs w:val="24"/>
              </w:rPr>
              <w:t>articole în culegeri de studii internaționale/</w:t>
            </w:r>
            <w:r w:rsidRPr="003C67CF">
              <w:rPr>
                <w:i/>
                <w:iCs/>
                <w:sz w:val="23"/>
                <w:szCs w:val="23"/>
              </w:rPr>
              <w:t xml:space="preserve">naționale;  </w:t>
            </w:r>
            <w:r w:rsidRPr="003C67CF">
              <w:rPr>
                <w:i/>
                <w:iCs/>
                <w:sz w:val="24"/>
                <w:szCs w:val="24"/>
              </w:rPr>
              <w:t>53 rezumate (teze) la conferințe internaționale/naționale.</w:t>
            </w:r>
          </w:p>
          <w:p w14:paraId="6C69EAF0" w14:textId="77777777" w:rsidR="002A68A3" w:rsidRPr="003C67CF" w:rsidRDefault="002A68A3" w:rsidP="002A68A3">
            <w:pPr>
              <w:pStyle w:val="TableParagraph"/>
              <w:numPr>
                <w:ilvl w:val="0"/>
                <w:numId w:val="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3C67CF">
              <w:rPr>
                <w:b/>
                <w:bCs/>
                <w:i/>
                <w:iCs/>
                <w:sz w:val="24"/>
                <w:szCs w:val="24"/>
              </w:rPr>
              <w:t>Prezentate 104 comunicări științifice</w:t>
            </w:r>
            <w:r w:rsidRPr="003C67CF">
              <w:rPr>
                <w:i/>
                <w:iCs/>
                <w:sz w:val="24"/>
                <w:szCs w:val="24"/>
              </w:rPr>
              <w:t xml:space="preserve">: 61 la manifestări internaționale; 43 la manifestări naționale și cu participare internațională; </w:t>
            </w:r>
          </w:p>
          <w:p w14:paraId="3666DB58" w14:textId="77777777" w:rsidR="002A68A3" w:rsidRPr="003C67CF" w:rsidRDefault="002A68A3" w:rsidP="002A68A3">
            <w:pPr>
              <w:pStyle w:val="TableParagraph"/>
              <w:numPr>
                <w:ilvl w:val="0"/>
                <w:numId w:val="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3C67CF">
              <w:rPr>
                <w:b/>
                <w:bCs/>
                <w:i/>
                <w:iCs/>
                <w:sz w:val="24"/>
                <w:szCs w:val="24"/>
              </w:rPr>
              <w:t>Organizate 5 manifestări științifice</w:t>
            </w:r>
            <w:r w:rsidRPr="003C67CF">
              <w:rPr>
                <w:i/>
                <w:iCs/>
                <w:sz w:val="24"/>
                <w:szCs w:val="24"/>
              </w:rPr>
              <w:t>: o conferință științifică internațională; o conferință științifică cu participare internațională; trei mese rotunde naționale.</w:t>
            </w:r>
          </w:p>
          <w:p w14:paraId="22F99703" w14:textId="77777777" w:rsidR="002A68A3" w:rsidRPr="003C67CF" w:rsidRDefault="002A68A3" w:rsidP="002A68A3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67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Dezvoltate colecțiile de patrimoniul cultural național</w:t>
            </w:r>
            <w:r w:rsidRPr="003C67CF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3C67C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1676 piese d</w:t>
            </w:r>
            <w:r w:rsidRPr="003C67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ocumentate, digitizate,  inventariate; 141 – bunuri clasate în categoriile naționale de Tezaur și Fond; 79 piese conservate-restaurate; </w:t>
            </w:r>
          </w:p>
          <w:p w14:paraId="5C2311F9" w14:textId="77777777" w:rsidR="002A68A3" w:rsidRPr="003C67CF" w:rsidRDefault="002A68A3" w:rsidP="002A68A3">
            <w:pPr>
              <w:pStyle w:val="TableParagraph"/>
              <w:numPr>
                <w:ilvl w:val="0"/>
                <w:numId w:val="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3C67CF">
              <w:rPr>
                <w:b/>
                <w:bCs/>
                <w:i/>
                <w:iCs/>
                <w:sz w:val="24"/>
                <w:szCs w:val="24"/>
              </w:rPr>
              <w:t>Organizate și vernisate</w:t>
            </w:r>
            <w:r w:rsidRPr="003C67CF">
              <w:rPr>
                <w:i/>
                <w:iCs/>
                <w:sz w:val="24"/>
                <w:szCs w:val="24"/>
              </w:rPr>
              <w:t xml:space="preserve">: 5 expoziții tematice și 9 miniexpoziții la MNIM. </w:t>
            </w:r>
          </w:p>
          <w:p w14:paraId="48756D06" w14:textId="77777777" w:rsidR="002A68A3" w:rsidRPr="003C67CF" w:rsidRDefault="002A68A3" w:rsidP="002A68A3">
            <w:pPr>
              <w:pStyle w:val="TableParagraph"/>
              <w:numPr>
                <w:ilvl w:val="0"/>
                <w:numId w:val="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3C67CF">
              <w:rPr>
                <w:b/>
                <w:bCs/>
                <w:i/>
                <w:iCs/>
                <w:sz w:val="24"/>
                <w:szCs w:val="24"/>
              </w:rPr>
              <w:t>Sistematizate, digitizate și arhivate</w:t>
            </w:r>
            <w:r w:rsidRPr="003C67CF">
              <w:rPr>
                <w:i/>
                <w:iCs/>
                <w:sz w:val="24"/>
                <w:szCs w:val="24"/>
              </w:rPr>
              <w:t>:</w:t>
            </w:r>
            <w:r w:rsidRPr="003C67CF">
              <w:rPr>
                <w:sz w:val="24"/>
                <w:szCs w:val="24"/>
              </w:rPr>
              <w:t xml:space="preserve"> </w:t>
            </w:r>
            <w:r w:rsidRPr="003C67CF">
              <w:rPr>
                <w:i/>
                <w:iCs/>
                <w:sz w:val="24"/>
                <w:szCs w:val="24"/>
              </w:rPr>
              <w:t xml:space="preserve">1083 de materiale științifice (scrise, grafice, pelicule și negative </w:t>
            </w:r>
            <w:proofErr w:type="spellStart"/>
            <w:r w:rsidRPr="003C67CF">
              <w:rPr>
                <w:i/>
                <w:iCs/>
                <w:sz w:val="24"/>
                <w:szCs w:val="24"/>
              </w:rPr>
              <w:t>foto</w:t>
            </w:r>
            <w:proofErr w:type="spellEnd"/>
            <w:r w:rsidRPr="003C67CF">
              <w:rPr>
                <w:i/>
                <w:iCs/>
                <w:sz w:val="24"/>
                <w:szCs w:val="24"/>
              </w:rPr>
              <w:t xml:space="preserve">). </w:t>
            </w:r>
          </w:p>
        </w:tc>
      </w:tr>
    </w:tbl>
    <w:p w14:paraId="64E127D6" w14:textId="77777777" w:rsidR="002A68A3" w:rsidRPr="003C67CF" w:rsidRDefault="002A68A3" w:rsidP="002A68A3">
      <w:pPr>
        <w:spacing w:after="0"/>
        <w:rPr>
          <w:rFonts w:ascii="Times New Roman" w:hAnsi="Times New Roman"/>
        </w:rPr>
      </w:pPr>
    </w:p>
    <w:p w14:paraId="2CC22AE3" w14:textId="77777777" w:rsidR="002A68A3" w:rsidRDefault="002A68A3" w:rsidP="002A68A3">
      <w:pPr>
        <w:spacing w:after="0"/>
        <w:rPr>
          <w:rFonts w:ascii="Times New Roman" w:hAnsi="Times New Roman"/>
        </w:rPr>
      </w:pPr>
    </w:p>
    <w:p w14:paraId="593CF641" w14:textId="77777777" w:rsidR="002A68A3" w:rsidRDefault="002A68A3" w:rsidP="002A68A3">
      <w:pPr>
        <w:spacing w:after="0"/>
        <w:rPr>
          <w:rFonts w:ascii="Times New Roman" w:hAnsi="Times New Roman"/>
        </w:rPr>
      </w:pPr>
    </w:p>
    <w:p w14:paraId="6943B44B" w14:textId="77777777" w:rsidR="002A68A3" w:rsidRDefault="002A68A3" w:rsidP="002A68A3">
      <w:pPr>
        <w:spacing w:after="0"/>
        <w:rPr>
          <w:rFonts w:ascii="Times New Roman" w:hAnsi="Times New Roman"/>
        </w:rPr>
      </w:pPr>
    </w:p>
    <w:p w14:paraId="777CE7AC" w14:textId="77777777" w:rsidR="002A68A3" w:rsidRPr="003C67CF" w:rsidRDefault="002A68A3" w:rsidP="002A68A3">
      <w:pPr>
        <w:spacing w:after="0"/>
        <w:rPr>
          <w:rFonts w:ascii="Times New Roman" w:hAnsi="Times New Roman"/>
          <w:vanish/>
        </w:rPr>
      </w:pPr>
    </w:p>
    <w:p w14:paraId="2FF420C1" w14:textId="77777777" w:rsidR="002A68A3" w:rsidRPr="003C67CF" w:rsidRDefault="002A68A3" w:rsidP="002A68A3">
      <w:pPr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A68A3" w:rsidRPr="003C67CF" w14:paraId="6E23B695" w14:textId="77777777" w:rsidTr="002A68A3">
        <w:tc>
          <w:tcPr>
            <w:tcW w:w="9351" w:type="dxa"/>
          </w:tcPr>
          <w:p w14:paraId="4399613B" w14:textId="77777777" w:rsidR="002A68A3" w:rsidRPr="003C67CF" w:rsidRDefault="002A68A3" w:rsidP="00A12202">
            <w:pPr>
              <w:pStyle w:val="Listparagraf"/>
              <w:spacing w:after="0" w:line="240" w:lineRule="auto"/>
              <w:ind w:left="360" w:right="4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Summary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of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the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activities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and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results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obtained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in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the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subprogram in 2025</w:t>
            </w:r>
          </w:p>
          <w:p w14:paraId="6E33FB75" w14:textId="77777777" w:rsidR="002A68A3" w:rsidRPr="003C67CF" w:rsidRDefault="002A68A3" w:rsidP="00A12202">
            <w:pPr>
              <w:pStyle w:val="Listparagraf"/>
              <w:spacing w:after="0" w:line="240" w:lineRule="auto"/>
              <w:ind w:left="360" w:right="4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5B42AE57" w14:textId="77777777" w:rsidR="002A68A3" w:rsidRPr="003C67CF" w:rsidRDefault="002A68A3" w:rsidP="00A12202">
            <w:pPr>
              <w:pStyle w:val="Listparagraf"/>
              <w:spacing w:after="0" w:line="240" w:lineRule="auto"/>
              <w:ind w:left="360" w:right="4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Historical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and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archaeological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museum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heritage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: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systematization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and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scientific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and</w:t>
            </w:r>
            <w:proofErr w:type="spellEnd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cultural </w:t>
            </w:r>
            <w:proofErr w:type="spellStart"/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valorization</w:t>
            </w:r>
            <w:proofErr w:type="spellEnd"/>
          </w:p>
          <w:p w14:paraId="28271CBE" w14:textId="77777777" w:rsidR="002A68A3" w:rsidRPr="003C67CF" w:rsidRDefault="002A68A3" w:rsidP="00A12202">
            <w:pPr>
              <w:pStyle w:val="Listparagraf"/>
              <w:spacing w:after="0" w:line="240" w:lineRule="auto"/>
              <w:ind w:left="360" w:right="4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3C67CF">
              <w:rPr>
                <w:rFonts w:ascii="Times New Roman" w:hAnsi="Times New Roman"/>
                <w:b/>
                <w:bCs/>
                <w:sz w:val="21"/>
                <w:szCs w:val="21"/>
              </w:rPr>
              <w:t>Subprogram code: 180101</w:t>
            </w:r>
          </w:p>
          <w:p w14:paraId="7F867664" w14:textId="77777777" w:rsidR="002A68A3" w:rsidRPr="003C67CF" w:rsidRDefault="002A68A3" w:rsidP="00A12202">
            <w:pPr>
              <w:pStyle w:val="Listparagraf"/>
              <w:spacing w:after="0" w:line="240" w:lineRule="auto"/>
              <w:ind w:left="360" w:right="4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6478E492" w14:textId="77777777" w:rsidR="002A68A3" w:rsidRPr="003C67CF" w:rsidRDefault="002A68A3" w:rsidP="002A68A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C67C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en-US"/>
              </w:rPr>
              <w:t>In the field of archaeology</w:t>
            </w:r>
            <w:r w:rsidRPr="003C67CF">
              <w:rPr>
                <w:rFonts w:ascii="Times New Roman" w:hAnsi="Times New Roman"/>
                <w:i/>
                <w:iCs/>
                <w:sz w:val="21"/>
                <w:szCs w:val="21"/>
                <w:lang w:val="en-US"/>
              </w:rPr>
              <w:t>: Archaeological complexes of the Eneolithic period in the northwestern region of the Black Sea have been systematized</w:t>
            </w:r>
            <w:r w:rsidRPr="003C67CF">
              <w:rPr>
                <w:rFonts w:ascii="Times New Roman" w:hAnsi="Times New Roman"/>
                <w:bCs/>
                <w:i/>
                <w:iCs/>
                <w:kern w:val="32"/>
                <w:sz w:val="21"/>
                <w:szCs w:val="21"/>
                <w:lang w:val="en-US"/>
              </w:rPr>
              <w:t xml:space="preserve">; The features of the Eneolithic clay artifacts of the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kern w:val="32"/>
                <w:sz w:val="21"/>
                <w:szCs w:val="21"/>
                <w:lang w:val="en-US"/>
              </w:rPr>
              <w:t>Bolgrad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kern w:val="32"/>
                <w:sz w:val="21"/>
                <w:szCs w:val="21"/>
                <w:lang w:val="en-US"/>
              </w:rPr>
              <w:t>-Alden type in the Prut-Dniester region have been established; The archaeological cultures of the Late Bronze Age in the region from the Carpathians to the Sea of ​​Azov have been systematized into a single whole; The concept of the “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kern w:val="32"/>
                <w:sz w:val="21"/>
                <w:szCs w:val="21"/>
                <w:lang w:val="en-US"/>
              </w:rPr>
              <w:t>Noua-Sabatinovka-Coslogeni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kern w:val="32"/>
                <w:sz w:val="21"/>
                <w:szCs w:val="21"/>
                <w:lang w:val="en-US"/>
              </w:rPr>
              <w:t xml:space="preserve"> cultural complex” has been presented against a broader background; a new chronological scheme (late 17th century – early 11th century BC) of the cultural phenomenon of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kern w:val="32"/>
                <w:sz w:val="21"/>
                <w:szCs w:val="21"/>
                <w:lang w:val="en-US"/>
              </w:rPr>
              <w:t>Noua-Sabatinovka-Coslogeni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kern w:val="32"/>
                <w:sz w:val="21"/>
                <w:szCs w:val="21"/>
                <w:lang w:val="en-US"/>
              </w:rPr>
              <w:t xml:space="preserve"> has been methodically substantiated; </w:t>
            </w:r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 xml:space="preserve">Features of burial complexes of the Yamna culture of the Bronze Age have been revealed; Scythian-type swords from the Iron Age have been studied in the context of finds in Urartu; The chronology of the Scythian graves found near the village of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>Mereni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 xml:space="preserve"> –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>Anenii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 xml:space="preserve">-Noi has been clarified; A systematic and comprehensive analysis of Greek amphorae from the 3rd to 1st centuries BC, found at archaeological sites in the Prut-Dniester region, has been carried out; The main typologies, chronological evolution of amphorae and their distribution in the context of ancient trade networks have been established; An in-depth study of the formation of the political elite and local centers of power to the east of the Eastern Carpathians in the 9th-11th centuries has been conducted; </w:t>
            </w:r>
          </w:p>
          <w:p w14:paraId="0CE593D4" w14:textId="77777777" w:rsidR="002A68A3" w:rsidRPr="003C67CF" w:rsidRDefault="002A68A3" w:rsidP="002A68A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 w:rsidRPr="003C67C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en-US"/>
              </w:rPr>
              <w:t xml:space="preserve">In the field of historical research: </w:t>
            </w:r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 xml:space="preserve">Unpublished documents about the private life of the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>Cantemir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 xml:space="preserve"> family from the archives of Moscow and St. Petersburg have been studied and published; A collection of historical sources that are essential for reconstructing the multifaceted picture of the </w:t>
            </w:r>
            <w:proofErr w:type="spellStart"/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>Cantemir</w:t>
            </w:r>
            <w:proofErr w:type="spellEnd"/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 xml:space="preserve"> family has been restored, contextualized, and introduced into scientific circulation; </w:t>
            </w:r>
            <w:r w:rsidRPr="003C67CF">
              <w:rPr>
                <w:rFonts w:ascii="Times New Roman" w:hAnsi="Times New Roman"/>
                <w:bCs/>
                <w:i/>
                <w:sz w:val="21"/>
                <w:szCs w:val="21"/>
                <w:lang w:val="en-US"/>
              </w:rPr>
              <w:t>The “oral memory” of victims of deportations and political repressions during the totalitarian communist regime in the Moldavian SSR has been documented</w:t>
            </w:r>
            <w:r w:rsidRPr="003C67CF">
              <w:rPr>
                <w:rFonts w:ascii="Times New Roman" w:hAnsi="Times New Roman"/>
                <w:bCs/>
                <w:i/>
                <w:sz w:val="21"/>
                <w:szCs w:val="21"/>
                <w:shd w:val="clear" w:color="auto" w:fill="FFFFFF"/>
                <w:lang w:val="en-US"/>
              </w:rPr>
              <w:t xml:space="preserve">; </w:t>
            </w:r>
            <w:r w:rsidRPr="003C67CF">
              <w:rPr>
                <w:rFonts w:ascii="Times New Roman" w:hAnsi="Times New Roman"/>
                <w:bCs/>
                <w:i/>
                <w:sz w:val="21"/>
                <w:szCs w:val="21"/>
                <w:lang w:val="en-US"/>
              </w:rPr>
              <w:t xml:space="preserve">Medieval and modern coins discovered in Chisinau in 2022-2025 have been studied and introduced into scientific circulation; </w:t>
            </w:r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 xml:space="preserve">The chronology of some architectural monuments in Chisinau has been clarified; </w:t>
            </w:r>
          </w:p>
          <w:p w14:paraId="5E64D6E0" w14:textId="77777777" w:rsidR="002A68A3" w:rsidRPr="003C67CF" w:rsidRDefault="002A68A3" w:rsidP="002A68A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kern w:val="32"/>
                <w:sz w:val="21"/>
                <w:szCs w:val="21"/>
                <w:lang w:val="en-US"/>
              </w:rPr>
            </w:pPr>
            <w:r w:rsidRPr="003C67C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en-US"/>
              </w:rPr>
              <w:t>In the field of museology:</w:t>
            </w:r>
            <w:r w:rsidRPr="003C67CF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3C67CF">
              <w:rPr>
                <w:rFonts w:ascii="Times New Roman" w:hAnsi="Times New Roman"/>
                <w:bCs/>
                <w:i/>
                <w:sz w:val="21"/>
                <w:szCs w:val="21"/>
                <w:lang w:val="en-US"/>
              </w:rPr>
              <w:t xml:space="preserve">Forms of memorial representation in Bessarabia have been established; The concepts of memory and monument during the socialist regime have been analyzed; </w:t>
            </w:r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>A collection of icons depicting St. Nicholas and Old Believer icons from the late 19th and early 20th centuries from the National Museum of Ethnography and Natural History has been systematized</w:t>
            </w:r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 w:eastAsia="ru-RU"/>
              </w:rPr>
              <w:t>;</w:t>
            </w:r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3C67CF">
              <w:rPr>
                <w:rFonts w:ascii="Times New Roman" w:hAnsi="Times New Roman"/>
                <w:bCs/>
                <w:i/>
                <w:iCs/>
                <w:sz w:val="21"/>
                <w:szCs w:val="21"/>
                <w:lang w:val="en-US"/>
              </w:rPr>
              <w:t>The works of artisan goldsmiths (18th–20th centuries) from the National Museum of History of Moldova collections were classified typologically and taxonomically, taking into account their cultural significance and historical context; The production time of the sculptural group “Musicians” from the National Museum of History of Moldova collection has been clarified; The workshops, production periods and customers of faience plates made in the Staffordshire region of England have been identified.</w:t>
            </w:r>
          </w:p>
          <w:p w14:paraId="5D942551" w14:textId="77777777" w:rsidR="002A68A3" w:rsidRPr="003C67CF" w:rsidRDefault="002A68A3" w:rsidP="002A68A3">
            <w:pPr>
              <w:pStyle w:val="TableParagraph"/>
              <w:numPr>
                <w:ilvl w:val="0"/>
                <w:numId w:val="1"/>
              </w:numPr>
              <w:jc w:val="both"/>
              <w:rPr>
                <w:i/>
                <w:iCs/>
                <w:sz w:val="21"/>
                <w:szCs w:val="21"/>
                <w:lang w:val="en-US"/>
              </w:rPr>
            </w:pPr>
            <w:r w:rsidRPr="003C67CF">
              <w:rPr>
                <w:b/>
                <w:bCs/>
                <w:i/>
                <w:iCs/>
                <w:sz w:val="21"/>
                <w:szCs w:val="21"/>
                <w:lang w:val="en-US"/>
              </w:rPr>
              <w:t>Published</w:t>
            </w:r>
            <w:r w:rsidRPr="003C67CF">
              <w:rPr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3C67CF">
              <w:rPr>
                <w:i/>
                <w:iCs/>
                <w:sz w:val="21"/>
                <w:szCs w:val="21"/>
                <w:lang w:val="en-US"/>
              </w:rPr>
              <w:t>Tyragetia</w:t>
            </w:r>
            <w:proofErr w:type="spellEnd"/>
            <w:r w:rsidRPr="003C67CF">
              <w:rPr>
                <w:i/>
                <w:iCs/>
                <w:sz w:val="21"/>
                <w:szCs w:val="21"/>
                <w:lang w:val="en-US"/>
              </w:rPr>
              <w:t xml:space="preserve"> Journal (no. 1, no. 2) and 84 nominal scientific papers, including: 2 monographs, 5 articles in internationally recognized journals (Web of Science/Scopus), 6 articles in other internationally recognized journals; 15 articles in category B journals from the Republic of Moldova; 3 articles in international/national studies collections; 53 abstracts (theses) at international/national conferences.</w:t>
            </w:r>
          </w:p>
          <w:p w14:paraId="17687B61" w14:textId="77777777" w:rsidR="002A68A3" w:rsidRPr="003C67CF" w:rsidRDefault="002A68A3" w:rsidP="002A68A3">
            <w:pPr>
              <w:pStyle w:val="TableParagraph"/>
              <w:numPr>
                <w:ilvl w:val="0"/>
                <w:numId w:val="1"/>
              </w:numPr>
              <w:jc w:val="both"/>
              <w:rPr>
                <w:i/>
                <w:iCs/>
                <w:sz w:val="21"/>
                <w:szCs w:val="21"/>
                <w:lang w:val="en-US"/>
              </w:rPr>
            </w:pPr>
            <w:r w:rsidRPr="003C67CF">
              <w:rPr>
                <w:b/>
                <w:bCs/>
                <w:i/>
                <w:iCs/>
                <w:sz w:val="21"/>
                <w:szCs w:val="21"/>
                <w:lang w:val="en-US"/>
              </w:rPr>
              <w:t>104 scientific papers presented</w:t>
            </w:r>
            <w:r w:rsidRPr="003C67CF">
              <w:rPr>
                <w:i/>
                <w:iCs/>
                <w:sz w:val="21"/>
                <w:szCs w:val="21"/>
                <w:lang w:val="en-US"/>
              </w:rPr>
              <w:t xml:space="preserve">: 61 at international events; 43 at national events and ones with international participation; </w:t>
            </w:r>
          </w:p>
          <w:p w14:paraId="1E5201BF" w14:textId="77777777" w:rsidR="002A68A3" w:rsidRPr="003C67CF" w:rsidRDefault="002A68A3" w:rsidP="00A12202">
            <w:pPr>
              <w:pStyle w:val="TableParagraph"/>
              <w:ind w:left="360"/>
              <w:jc w:val="both"/>
              <w:rPr>
                <w:i/>
                <w:iCs/>
                <w:sz w:val="21"/>
                <w:szCs w:val="21"/>
                <w:lang w:val="en-US"/>
              </w:rPr>
            </w:pPr>
            <w:r w:rsidRPr="003C67CF">
              <w:rPr>
                <w:b/>
                <w:bCs/>
                <w:i/>
                <w:iCs/>
                <w:sz w:val="21"/>
                <w:szCs w:val="21"/>
                <w:lang w:val="en-US"/>
              </w:rPr>
              <w:t>5 scientific events organized</w:t>
            </w:r>
            <w:r w:rsidRPr="003C67CF">
              <w:rPr>
                <w:i/>
                <w:iCs/>
                <w:sz w:val="21"/>
                <w:szCs w:val="21"/>
                <w:lang w:val="en-US"/>
              </w:rPr>
              <w:t>: an international scientific conference; a scientific conference with international participation; two national round tables.</w:t>
            </w:r>
          </w:p>
          <w:p w14:paraId="4B19B721" w14:textId="77777777" w:rsidR="002A68A3" w:rsidRPr="003C67CF" w:rsidRDefault="002A68A3" w:rsidP="002A68A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  <w:lang w:val="en-US"/>
              </w:rPr>
            </w:pPr>
            <w:r w:rsidRPr="003C67C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en-US"/>
              </w:rPr>
              <w:t>National Museum of History of Moldova's cultural heritage collections developed</w:t>
            </w:r>
            <w:r w:rsidRPr="003C67CF">
              <w:rPr>
                <w:rFonts w:ascii="Times New Roman" w:hAnsi="Times New Roman"/>
                <w:i/>
                <w:iCs/>
                <w:sz w:val="21"/>
                <w:szCs w:val="21"/>
                <w:lang w:val="en-US"/>
              </w:rPr>
              <w:t>:</w:t>
            </w:r>
            <w:r w:rsidRPr="003C67CF">
              <w:rPr>
                <w:rFonts w:ascii="Times New Roman" w:hAnsi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 xml:space="preserve"> 1,676 cultural goods have been documented and inventoried</w:t>
            </w:r>
            <w:r w:rsidRPr="003C67CF">
              <w:rPr>
                <w:rFonts w:ascii="Times New Roman" w:hAnsi="Times New Roman"/>
                <w:i/>
                <w:iCs/>
                <w:sz w:val="21"/>
                <w:szCs w:val="21"/>
                <w:lang w:val="en-US"/>
              </w:rPr>
              <w:t xml:space="preserve">; 141 – goods classified in the national categories of Treasury and Fund; 79 restored and conserved museum pieces; </w:t>
            </w:r>
          </w:p>
          <w:p w14:paraId="3493566A" w14:textId="77777777" w:rsidR="002A68A3" w:rsidRPr="003C67CF" w:rsidRDefault="002A68A3" w:rsidP="002A68A3">
            <w:pPr>
              <w:pStyle w:val="TableParagraph"/>
              <w:numPr>
                <w:ilvl w:val="0"/>
                <w:numId w:val="1"/>
              </w:numPr>
              <w:jc w:val="both"/>
              <w:rPr>
                <w:i/>
                <w:iCs/>
                <w:sz w:val="21"/>
                <w:szCs w:val="21"/>
                <w:lang w:val="en-US"/>
              </w:rPr>
            </w:pPr>
            <w:r w:rsidRPr="003C67CF">
              <w:rPr>
                <w:b/>
                <w:bCs/>
                <w:i/>
                <w:iCs/>
                <w:sz w:val="21"/>
                <w:szCs w:val="21"/>
                <w:lang w:val="en-US"/>
              </w:rPr>
              <w:t>Organized and exhibited</w:t>
            </w:r>
            <w:r w:rsidRPr="003C67CF">
              <w:rPr>
                <w:i/>
                <w:iCs/>
                <w:sz w:val="21"/>
                <w:szCs w:val="21"/>
                <w:lang w:val="en-US"/>
              </w:rPr>
              <w:t>: 5 thematic exhibitions and 9 mini-exhibitions at</w:t>
            </w:r>
            <w:r w:rsidRPr="003C67CF">
              <w:rPr>
                <w:bCs/>
                <w:i/>
                <w:iCs/>
                <w:sz w:val="21"/>
                <w:szCs w:val="21"/>
                <w:lang w:val="en-US"/>
              </w:rPr>
              <w:t xml:space="preserve"> the National Museum of History of Moldova</w:t>
            </w:r>
            <w:r w:rsidRPr="003C67CF">
              <w:rPr>
                <w:i/>
                <w:iCs/>
                <w:sz w:val="21"/>
                <w:szCs w:val="21"/>
                <w:lang w:val="en-US"/>
              </w:rPr>
              <w:t xml:space="preserve">. </w:t>
            </w:r>
          </w:p>
          <w:p w14:paraId="1366E9CA" w14:textId="77777777" w:rsidR="002A68A3" w:rsidRPr="003C67CF" w:rsidRDefault="002A68A3" w:rsidP="002A68A3">
            <w:pPr>
              <w:pStyle w:val="TableParagraph"/>
              <w:numPr>
                <w:ilvl w:val="0"/>
                <w:numId w:val="1"/>
              </w:num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3C67CF">
              <w:rPr>
                <w:b/>
                <w:bCs/>
                <w:i/>
                <w:iCs/>
                <w:sz w:val="21"/>
                <w:szCs w:val="21"/>
                <w:lang w:val="en-US"/>
              </w:rPr>
              <w:t>Systematized, digitized and archived</w:t>
            </w:r>
            <w:r w:rsidRPr="003C67CF">
              <w:rPr>
                <w:i/>
                <w:iCs/>
                <w:sz w:val="21"/>
                <w:szCs w:val="21"/>
                <w:lang w:val="en-US"/>
              </w:rPr>
              <w:t>:</w:t>
            </w:r>
            <w:r w:rsidRPr="003C67CF">
              <w:rPr>
                <w:sz w:val="21"/>
                <w:szCs w:val="21"/>
                <w:lang w:val="en-US"/>
              </w:rPr>
              <w:t xml:space="preserve"> </w:t>
            </w:r>
            <w:r w:rsidRPr="003C67CF">
              <w:rPr>
                <w:i/>
                <w:iCs/>
                <w:sz w:val="21"/>
                <w:szCs w:val="21"/>
                <w:lang w:val="en-US"/>
              </w:rPr>
              <w:t>1083 scientific materials (texts, graphics, films and photo negatives).</w:t>
            </w:r>
          </w:p>
        </w:tc>
      </w:tr>
    </w:tbl>
    <w:p w14:paraId="6B2067EA" w14:textId="77777777" w:rsidR="002A68A3" w:rsidRDefault="002A68A3" w:rsidP="002A68A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53F6A87" w14:textId="77777777" w:rsidR="002A68A3" w:rsidRPr="003C67CF" w:rsidRDefault="002A68A3" w:rsidP="002A68A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3C67CF">
        <w:rPr>
          <w:rFonts w:ascii="Times New Roman" w:hAnsi="Times New Roman"/>
          <w:b/>
          <w:bCs/>
          <w:sz w:val="24"/>
          <w:szCs w:val="24"/>
        </w:rPr>
        <w:t xml:space="preserve">Coordonatorul subprogramului de cercetare </w:t>
      </w:r>
      <w:r w:rsidRPr="003C67CF">
        <w:rPr>
          <w:rFonts w:ascii="Times New Roman" w:hAnsi="Times New Roman"/>
          <w:b/>
          <w:bCs/>
          <w:sz w:val="24"/>
          <w:szCs w:val="24"/>
        </w:rPr>
        <w:tab/>
      </w:r>
      <w:r w:rsidRPr="003C67CF">
        <w:rPr>
          <w:rFonts w:ascii="Times New Roman" w:hAnsi="Times New Roman"/>
          <w:b/>
          <w:bCs/>
          <w:sz w:val="24"/>
          <w:szCs w:val="24"/>
        </w:rPr>
        <w:tab/>
      </w:r>
      <w:r w:rsidRPr="003C67CF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031FE2CE" w14:textId="7FA0AE10" w:rsidR="002A68A3" w:rsidRPr="002A68A3" w:rsidRDefault="002A68A3" w:rsidP="002A68A3">
      <w:pPr>
        <w:spacing w:after="120" w:line="276" w:lineRule="auto"/>
        <w:rPr>
          <w:rFonts w:ascii="Times New Roman" w:hAnsi="Times New Roman"/>
        </w:rPr>
      </w:pPr>
      <w:r w:rsidRPr="003C67CF">
        <w:rPr>
          <w:rFonts w:ascii="Times New Roman" w:hAnsi="Times New Roman"/>
          <w:b/>
          <w:bCs/>
          <w:sz w:val="24"/>
          <w:szCs w:val="24"/>
        </w:rPr>
        <w:t xml:space="preserve">Prof. univ. Dr. </w:t>
      </w:r>
      <w:proofErr w:type="spellStart"/>
      <w:r w:rsidRPr="003C67CF">
        <w:rPr>
          <w:rFonts w:ascii="Times New Roman" w:hAnsi="Times New Roman"/>
          <w:b/>
          <w:bCs/>
          <w:sz w:val="24"/>
          <w:szCs w:val="24"/>
        </w:rPr>
        <w:t>hab</w:t>
      </w:r>
      <w:proofErr w:type="spellEnd"/>
      <w:r w:rsidRPr="003C67CF">
        <w:rPr>
          <w:rFonts w:ascii="Times New Roman" w:hAnsi="Times New Roman"/>
          <w:b/>
          <w:bCs/>
          <w:sz w:val="24"/>
          <w:szCs w:val="24"/>
        </w:rPr>
        <w:t xml:space="preserve">. Gheorghe POSTICĂ </w:t>
      </w:r>
      <w:r w:rsidRPr="003C67CF">
        <w:rPr>
          <w:rFonts w:ascii="Times New Roman" w:hAnsi="Times New Roman"/>
          <w:b/>
          <w:bCs/>
          <w:sz w:val="24"/>
          <w:szCs w:val="24"/>
        </w:rPr>
        <w:tab/>
      </w:r>
      <w:r w:rsidRPr="003C67CF">
        <w:rPr>
          <w:rFonts w:ascii="Times New Roman" w:hAnsi="Times New Roman"/>
          <w:b/>
          <w:bCs/>
          <w:sz w:val="24"/>
          <w:szCs w:val="24"/>
        </w:rPr>
        <w:tab/>
      </w:r>
      <w:r w:rsidRPr="003C67CF">
        <w:rPr>
          <w:rFonts w:ascii="Times New Roman" w:hAnsi="Times New Roman"/>
          <w:b/>
          <w:bCs/>
          <w:sz w:val="24"/>
          <w:szCs w:val="24"/>
        </w:rPr>
        <w:tab/>
        <w:t>___</w:t>
      </w:r>
      <w:r>
        <w:rPr>
          <w:rFonts w:ascii="Times New Roman" w:hAnsi="Times New Roman"/>
          <w:b/>
          <w:bCs/>
          <w:sz w:val="24"/>
          <w:szCs w:val="24"/>
        </w:rPr>
        <w:t>_______</w:t>
      </w:r>
      <w:r w:rsidRPr="003C67CF">
        <w:rPr>
          <w:rFonts w:ascii="Times New Roman" w:hAnsi="Times New Roman"/>
          <w:b/>
          <w:bCs/>
          <w:sz w:val="24"/>
          <w:szCs w:val="24"/>
        </w:rPr>
        <w:t>______________</w:t>
      </w:r>
      <w:r w:rsidRPr="003C67CF">
        <w:rPr>
          <w:rFonts w:ascii="Times New Roman" w:hAnsi="Times New Roman"/>
          <w:b/>
          <w:bCs/>
          <w:sz w:val="24"/>
          <w:szCs w:val="24"/>
        </w:rPr>
        <w:tab/>
      </w:r>
      <w:r w:rsidRPr="003C67CF">
        <w:rPr>
          <w:rFonts w:ascii="Times New Roman" w:eastAsia="Times New Roman" w:hAnsi="Times New Roman"/>
          <w:sz w:val="24"/>
          <w:szCs w:val="24"/>
          <w:lang w:eastAsia="ru-RU"/>
        </w:rPr>
        <w:t xml:space="preserve">Data: _________________ </w:t>
      </w:r>
    </w:p>
    <w:sectPr w:rsidR="002A68A3" w:rsidRPr="002A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1066"/>
    <w:multiLevelType w:val="hybridMultilevel"/>
    <w:tmpl w:val="CEA66C38"/>
    <w:lvl w:ilvl="0" w:tplc="56160EBA">
      <w:start w:val="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trike w:val="0"/>
        <w:color w:val="auto"/>
        <w:lang w:val="ro-MD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C216AC"/>
    <w:multiLevelType w:val="hybridMultilevel"/>
    <w:tmpl w:val="FC305516"/>
    <w:lvl w:ilvl="0" w:tplc="A4468A38">
      <w:start w:val="8"/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  <w:b/>
        <w:i w:val="0"/>
        <w:strike w:val="0"/>
        <w:color w:val="auto"/>
        <w:lang w:val="ro-R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1114">
    <w:abstractNumId w:val="1"/>
  </w:num>
  <w:num w:numId="2" w16cid:durableId="33988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A3"/>
    <w:rsid w:val="00266738"/>
    <w:rsid w:val="002A68A3"/>
    <w:rsid w:val="002D3FFF"/>
    <w:rsid w:val="004F4363"/>
    <w:rsid w:val="00B96A36"/>
    <w:rsid w:val="00C9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67F1"/>
  <w15:chartTrackingRefBased/>
  <w15:docId w15:val="{5281ACD3-45FA-4484-ADD3-80FEDBFF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8A3"/>
    <w:rPr>
      <w:rFonts w:ascii="Calibri" w:eastAsia="Calibri" w:hAnsi="Calibri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A6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A6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A68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A68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A68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A68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A68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A68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A68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A68A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A68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A68A3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A68A3"/>
    <w:rPr>
      <w:rFonts w:asciiTheme="minorHAnsi" w:eastAsiaTheme="majorEastAsia" w:hAnsiTheme="minorHAnsi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A68A3"/>
    <w:rPr>
      <w:rFonts w:asciiTheme="minorHAnsi" w:eastAsiaTheme="majorEastAsia" w:hAnsiTheme="minorHAnsi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A68A3"/>
    <w:rPr>
      <w:rFonts w:asciiTheme="minorHAnsi" w:eastAsiaTheme="majorEastAsia" w:hAnsiTheme="minorHAnsi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A68A3"/>
    <w:rPr>
      <w:rFonts w:asciiTheme="minorHAnsi" w:eastAsiaTheme="majorEastAsia" w:hAnsiTheme="minorHAnsi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A68A3"/>
    <w:rPr>
      <w:rFonts w:asciiTheme="minorHAnsi" w:eastAsiaTheme="majorEastAsia" w:hAnsiTheme="minorHAnsi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A68A3"/>
    <w:rPr>
      <w:rFonts w:asciiTheme="minorHAnsi" w:eastAsiaTheme="majorEastAsia" w:hAnsiTheme="minorHAnsi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2A6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A68A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A68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A68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2A6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A68A3"/>
    <w:rPr>
      <w:i/>
      <w:iCs/>
      <w:color w:val="404040" w:themeColor="text1" w:themeTint="BF"/>
      <w:lang w:val="ro-RO"/>
    </w:rPr>
  </w:style>
  <w:style w:type="paragraph" w:styleId="Listparagraf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fCaracter"/>
    <w:uiPriority w:val="34"/>
    <w:qFormat/>
    <w:rsid w:val="002A68A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A68A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A6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A68A3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2A68A3"/>
    <w:rPr>
      <w:b/>
      <w:bCs/>
      <w:smallCaps/>
      <w:color w:val="2F5496" w:themeColor="accent1" w:themeShade="BF"/>
      <w:spacing w:val="5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Medium Grid 1 - Accent 21 Caracter,Normal bullet 2 Caracter,Bullet list Caracter"/>
    <w:link w:val="Listparagraf"/>
    <w:uiPriority w:val="34"/>
    <w:qFormat/>
    <w:locked/>
    <w:rsid w:val="002A68A3"/>
    <w:rPr>
      <w:lang w:val="ro-RO"/>
    </w:rPr>
  </w:style>
  <w:style w:type="paragraph" w:customStyle="1" w:styleId="TableParagraph">
    <w:name w:val="Table Paragraph"/>
    <w:basedOn w:val="Normal"/>
    <w:uiPriority w:val="1"/>
    <w:qFormat/>
    <w:rsid w:val="002A68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1279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Postică</dc:creator>
  <cp:keywords/>
  <dc:description/>
  <cp:lastModifiedBy>Gheorghe Postică</cp:lastModifiedBy>
  <cp:revision>1</cp:revision>
  <dcterms:created xsi:type="dcterms:W3CDTF">2026-01-29T12:52:00Z</dcterms:created>
  <dcterms:modified xsi:type="dcterms:W3CDTF">2026-01-29T12:54:00Z</dcterms:modified>
</cp:coreProperties>
</file>