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CA5F" w14:textId="77777777" w:rsidR="00E409A9" w:rsidRPr="00D61877" w:rsidRDefault="00E409A9" w:rsidP="00990976">
      <w:pPr>
        <w:spacing w:after="200" w:line="276" w:lineRule="auto"/>
        <w:jc w:val="center"/>
        <w:rPr>
          <w:rFonts w:ascii="Times New Roman" w:hAnsi="Times New Roman"/>
          <w:b/>
          <w:bCs/>
          <w:kern w:val="32"/>
          <w:sz w:val="24"/>
          <w:szCs w:val="24"/>
          <w:lang w:val="ro-RO"/>
        </w:rPr>
      </w:pPr>
      <w:bookmarkStart w:id="0" w:name="_Toc358014122"/>
      <w:r w:rsidRPr="00D61877">
        <w:rPr>
          <w:rFonts w:ascii="Times New Roman" w:hAnsi="Times New Roman"/>
          <w:b/>
          <w:bCs/>
          <w:kern w:val="32"/>
          <w:sz w:val="24"/>
          <w:szCs w:val="24"/>
          <w:lang w:val="ro-RO"/>
        </w:rPr>
        <w:t xml:space="preserve">REZUMATUL ACTIVITĂȚII ȘI A REZULTATELOR OBȚINUTE ÎN </w:t>
      </w:r>
      <w:r w:rsidRPr="00D61877">
        <w:rPr>
          <w:rFonts w:ascii="Times New Roman" w:hAnsi="Times New Roman"/>
          <w:b/>
          <w:color w:val="000000"/>
          <w:kern w:val="32"/>
          <w:sz w:val="24"/>
          <w:szCs w:val="24"/>
          <w:lang w:val="ro-RO"/>
        </w:rPr>
        <w:t>SUBPROGRAM</w:t>
      </w:r>
      <w:r w:rsidR="0057335B">
        <w:rPr>
          <w:rFonts w:ascii="Times New Roman" w:hAnsi="Times New Roman"/>
          <w:b/>
          <w:bCs/>
          <w:kern w:val="32"/>
          <w:sz w:val="24"/>
          <w:szCs w:val="24"/>
          <w:lang w:val="ro-RO"/>
        </w:rPr>
        <w:t xml:space="preserve"> ÎN ANUL 2025</w:t>
      </w:r>
    </w:p>
    <w:p w14:paraId="1CA2A60F" w14:textId="77777777" w:rsidR="00E409A9" w:rsidRPr="00ED421E" w:rsidRDefault="00E409A9" w:rsidP="00E409A9">
      <w:pPr>
        <w:spacing w:after="0" w:line="360" w:lineRule="auto"/>
        <w:rPr>
          <w:rFonts w:ascii="Times New Roman" w:hAnsi="Times New Roman"/>
          <w:sz w:val="24"/>
          <w:szCs w:val="24"/>
          <w:lang w:val="ro-RO"/>
        </w:rPr>
      </w:pPr>
      <w:r w:rsidRPr="006A4899">
        <w:rPr>
          <w:rFonts w:ascii="Times New Roman" w:hAnsi="Times New Roman"/>
          <w:b/>
          <w:color w:val="000000"/>
          <w:sz w:val="24"/>
          <w:szCs w:val="24"/>
          <w:lang w:val="ro-RO"/>
        </w:rPr>
        <w:t xml:space="preserve"> </w:t>
      </w:r>
      <w:r w:rsidRPr="00ED421E">
        <w:rPr>
          <w:rFonts w:ascii="Times New Roman" w:hAnsi="Times New Roman"/>
          <w:b/>
          <w:color w:val="000000"/>
          <w:sz w:val="24"/>
          <w:szCs w:val="24"/>
          <w:lang w:val="ro-RO"/>
        </w:rPr>
        <w:t xml:space="preserve">STRATEGII DE REFACERE A PERSOANELOR CU DECONDIȚIONARE FIZICĂ </w:t>
      </w:r>
      <w:r w:rsidRPr="00A937C5">
        <w:rPr>
          <w:color w:val="000000"/>
          <w:lang w:val="ro-RO"/>
        </w:rPr>
        <w:t xml:space="preserve"> </w:t>
      </w:r>
      <w:r w:rsidRPr="00ED421E">
        <w:rPr>
          <w:rFonts w:ascii="Times New Roman" w:hAnsi="Times New Roman"/>
          <w:b/>
          <w:color w:val="000000"/>
          <w:sz w:val="24"/>
          <w:szCs w:val="24"/>
          <w:lang w:val="ro-RO"/>
        </w:rPr>
        <w:t>ÎN ERA POST-PANDEMICĂ, COVID – 19, PRIN ACTIVITĂȚI FIZICE DE RECUPERARE</w:t>
      </w:r>
    </w:p>
    <w:p w14:paraId="26C9578E" w14:textId="77777777" w:rsidR="00E409A9" w:rsidRPr="00D61877" w:rsidRDefault="00E409A9" w:rsidP="00E409A9">
      <w:pPr>
        <w:pStyle w:val="Frspaiere"/>
        <w:spacing w:line="360" w:lineRule="auto"/>
        <w:jc w:val="center"/>
        <w:rPr>
          <w:rFonts w:ascii="Times New Roman" w:hAnsi="Times New Roman"/>
          <w:b/>
          <w:color w:val="auto"/>
        </w:rPr>
      </w:pPr>
    </w:p>
    <w:p w14:paraId="1530AEB7" w14:textId="77777777" w:rsidR="00E409A9" w:rsidRPr="00146600" w:rsidRDefault="00E409A9" w:rsidP="00146600">
      <w:pPr>
        <w:spacing w:after="0" w:line="360" w:lineRule="auto"/>
        <w:rPr>
          <w:rFonts w:ascii="Times New Roman" w:hAnsi="Times New Roman"/>
          <w:b/>
          <w:sz w:val="24"/>
          <w:szCs w:val="24"/>
          <w:lang w:val="ro-RO"/>
        </w:rPr>
      </w:pPr>
      <w:r w:rsidRPr="00D61877">
        <w:rPr>
          <w:rFonts w:ascii="Times New Roman" w:hAnsi="Times New Roman"/>
          <w:b/>
          <w:sz w:val="24"/>
          <w:szCs w:val="24"/>
          <w:lang w:val="ro-RO"/>
        </w:rPr>
        <w:t xml:space="preserve">Codul </w:t>
      </w:r>
      <w:r w:rsidRPr="00D61877">
        <w:rPr>
          <w:rFonts w:ascii="Times New Roman" w:hAnsi="Times New Roman"/>
          <w:b/>
          <w:color w:val="000000"/>
          <w:kern w:val="32"/>
          <w:sz w:val="24"/>
          <w:szCs w:val="24"/>
          <w:lang w:val="ro-RO"/>
        </w:rPr>
        <w:t>subprogram</w:t>
      </w:r>
      <w:r w:rsidRPr="00D61877">
        <w:rPr>
          <w:rFonts w:ascii="Times New Roman" w:hAnsi="Times New Roman"/>
          <w:b/>
          <w:sz w:val="24"/>
          <w:szCs w:val="24"/>
          <w:lang w:val="ro-RO"/>
        </w:rPr>
        <w:t xml:space="preserve">ului </w:t>
      </w:r>
      <w:r>
        <w:rPr>
          <w:rFonts w:ascii="Times New Roman" w:hAnsi="Times New Roman"/>
          <w:b/>
          <w:sz w:val="24"/>
          <w:szCs w:val="24"/>
          <w:lang w:val="ro-RO"/>
        </w:rPr>
        <w:t>:</w:t>
      </w:r>
      <w:r w:rsidRPr="004134DF">
        <w:rPr>
          <w:rFonts w:ascii="Times New Roman" w:hAnsi="Times New Roman"/>
          <w:sz w:val="24"/>
          <w:szCs w:val="24"/>
          <w:lang w:val="ro-RO"/>
        </w:rPr>
        <w:t>060106</w:t>
      </w:r>
    </w:p>
    <w:tbl>
      <w:tblPr>
        <w:tblW w:w="99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9558"/>
        <w:gridCol w:w="175"/>
      </w:tblGrid>
      <w:tr w:rsidR="00E409A9" w:rsidRPr="00847403" w14:paraId="2460A86C" w14:textId="77777777" w:rsidTr="00847403">
        <w:trPr>
          <w:trHeight w:val="9011"/>
        </w:trPr>
        <w:tc>
          <w:tcPr>
            <w:tcW w:w="9909" w:type="dxa"/>
            <w:gridSpan w:val="3"/>
            <w:shd w:val="clear" w:color="auto" w:fill="auto"/>
          </w:tcPr>
          <w:p w14:paraId="56324577" w14:textId="77777777" w:rsidR="00774CE8" w:rsidRPr="00847403" w:rsidRDefault="00774CE8" w:rsidP="00AE15F9">
            <w:pPr>
              <w:spacing w:after="0" w:line="276" w:lineRule="auto"/>
              <w:jc w:val="both"/>
              <w:rPr>
                <w:rFonts w:ascii="Times New Roman" w:eastAsia="Times New Roman" w:hAnsi="Times New Roman"/>
                <w:sz w:val="24"/>
                <w:szCs w:val="24"/>
                <w:lang w:val="ro-RO" w:eastAsia="ru-RU"/>
              </w:rPr>
            </w:pPr>
            <w:r w:rsidRPr="00847403">
              <w:rPr>
                <w:rFonts w:ascii="Times New Roman" w:eastAsia="Times New Roman" w:hAnsi="Times New Roman"/>
                <w:sz w:val="24"/>
                <w:szCs w:val="24"/>
                <w:lang w:val="ro-RO" w:eastAsia="ru-RU"/>
              </w:rPr>
              <w:t>Subprogramul urmărește dezvoltarea unor strategii eficiente de refacere și recuperare pentru persoane de diverse vârste care prezintă decondiționare fizică apărută în urma pandemiei COVID-19, având ca obiectiv final îmbunătățirea stării de sănătate și creșterea calității vieții prin intermediul activităților fizice.</w:t>
            </w:r>
          </w:p>
          <w:p w14:paraId="619FBC9F" w14:textId="77777777" w:rsidR="00774CE8" w:rsidRPr="00847403" w:rsidRDefault="00774CE8" w:rsidP="00AE15F9">
            <w:pPr>
              <w:spacing w:after="0" w:line="276" w:lineRule="auto"/>
              <w:jc w:val="both"/>
              <w:rPr>
                <w:rFonts w:ascii="Times New Roman" w:eastAsia="Times New Roman" w:hAnsi="Times New Roman"/>
                <w:sz w:val="24"/>
                <w:szCs w:val="24"/>
                <w:lang w:val="it-IT" w:eastAsia="ru-RU"/>
              </w:rPr>
            </w:pPr>
            <w:r w:rsidRPr="00847403">
              <w:rPr>
                <w:rFonts w:ascii="Times New Roman" w:eastAsia="Times New Roman" w:hAnsi="Times New Roman"/>
                <w:sz w:val="24"/>
                <w:szCs w:val="24"/>
                <w:lang w:val="it-IT" w:eastAsia="ru-RU"/>
              </w:rPr>
              <w:t>. Ca rezultat al activităților desfășurate, au fost elaborate patru articole științifice dedicate temei abordate. Cercetările realizate contribuie la extinderea și aprofundarea direcțiilor științifice existente privind recuperarea persoanelor cu decondiționare fizică post COVID-19.</w:t>
            </w:r>
          </w:p>
          <w:p w14:paraId="48140A29" w14:textId="77777777" w:rsidR="00774CE8" w:rsidRPr="00847403" w:rsidRDefault="00774CE8" w:rsidP="00AE15F9">
            <w:pPr>
              <w:spacing w:after="0" w:line="276" w:lineRule="auto"/>
              <w:ind w:firstLine="900"/>
              <w:jc w:val="both"/>
              <w:rPr>
                <w:rFonts w:ascii="Times New Roman" w:hAnsi="Times New Roman"/>
                <w:sz w:val="24"/>
                <w:szCs w:val="24"/>
                <w:lang w:val="ro-RO"/>
              </w:rPr>
            </w:pPr>
            <w:r w:rsidRPr="00847403">
              <w:rPr>
                <w:rFonts w:ascii="Times New Roman" w:eastAsia="Times New Roman" w:hAnsi="Times New Roman"/>
                <w:sz w:val="24"/>
                <w:szCs w:val="24"/>
                <w:lang w:val="it-IT" w:eastAsia="ru-RU"/>
              </w:rPr>
              <w:t>Elementele inovatoare și adaptate cerințelor actuale, dezvoltate în componenta practică a subprogramului, vor fi transpuse în aplicații concrete: programe de activități fizice de recuperare, precum și materiale informative, inclusiv pliante structurate pe categorii de vârstă și tipuri de afecțiuni.</w:t>
            </w:r>
            <w:r w:rsidRPr="00847403">
              <w:rPr>
                <w:rFonts w:ascii="Times New Roman" w:hAnsi="Times New Roman"/>
                <w:sz w:val="24"/>
                <w:szCs w:val="24"/>
                <w:lang w:val="ro-RO"/>
              </w:rPr>
              <w:t xml:space="preserve"> Un element al cercetării</w:t>
            </w:r>
            <w:r w:rsidR="00AE15F9" w:rsidRPr="00847403">
              <w:rPr>
                <w:rFonts w:ascii="Times New Roman" w:hAnsi="Times New Roman"/>
                <w:sz w:val="24"/>
                <w:szCs w:val="24"/>
                <w:lang w:val="ro-RO"/>
              </w:rPr>
              <w:t xml:space="preserve">, îl prezintă </w:t>
            </w:r>
            <w:r w:rsidRPr="00847403">
              <w:rPr>
                <w:rFonts w:ascii="Times New Roman" w:hAnsi="Times New Roman"/>
                <w:sz w:val="24"/>
                <w:szCs w:val="24"/>
                <w:lang w:val="ro-RO"/>
              </w:rPr>
              <w:t xml:space="preserve"> analiza statistică comparativă a rezultatelor obţinute în urma cercetării indicilor ce ţin de starea fizică şi motorie a copiilor din clasele gimnaziale din țară în două perioade, 2015 și 2025, cu rezultate actuale. Datele prezent</w:t>
            </w:r>
            <w:r w:rsidR="00AE15F9" w:rsidRPr="00847403">
              <w:rPr>
                <w:rFonts w:ascii="Times New Roman" w:hAnsi="Times New Roman"/>
                <w:sz w:val="24"/>
                <w:szCs w:val="24"/>
                <w:lang w:val="ro-RO"/>
              </w:rPr>
              <w:t xml:space="preserve">ate </w:t>
            </w:r>
            <w:r w:rsidRPr="00847403">
              <w:rPr>
                <w:rFonts w:ascii="Times New Roman" w:hAnsi="Times New Roman"/>
                <w:sz w:val="24"/>
                <w:szCs w:val="24"/>
                <w:lang w:val="ro-RO"/>
              </w:rPr>
              <w:t xml:space="preserve"> în rubrica Pre Covid-19, sunt preluate din materealele unui studiu amplu desfășurat în anii 2011-2015 sub forma Proiectului „ </w:t>
            </w:r>
            <w:r w:rsidRPr="00847403">
              <w:rPr>
                <w:rFonts w:ascii="Times New Roman" w:hAnsi="Times New Roman"/>
                <w:i/>
                <w:sz w:val="24"/>
                <w:szCs w:val="24"/>
                <w:lang w:val="ro-MD"/>
              </w:rPr>
              <w:t>Tendinţe contemporane pentru menţinerea unui  regim de viaţă  sănătos, prin profilaxia şi  recuperarea deficientelor aparatului locomotor la populaţia de vîrstă şcolară prin metode fizice</w:t>
            </w:r>
            <w:r w:rsidRPr="00847403">
              <w:rPr>
                <w:rFonts w:ascii="Times New Roman" w:hAnsi="Times New Roman"/>
                <w:sz w:val="24"/>
                <w:szCs w:val="24"/>
                <w:lang w:val="ro-RO"/>
              </w:rPr>
              <w:t xml:space="preserve"> ”. Pentru studiul actual sau selectat numai băieții.  Rezultatele obţinute în cadrul analizei statistice arată că, din punctul de vedere al dezvoltării fizice, în special al staturii, băieţii din clasele medii  din  perioada Pre și post  COVID-19 se dezvoltă, în general, în mod egal, unde (P&gt;0,05).</w:t>
            </w:r>
          </w:p>
          <w:p w14:paraId="43D69E09" w14:textId="77777777" w:rsidR="00774CE8" w:rsidRPr="00847403" w:rsidRDefault="00774CE8" w:rsidP="00AE15F9">
            <w:pPr>
              <w:spacing w:after="0" w:line="276" w:lineRule="auto"/>
              <w:ind w:firstLine="900"/>
              <w:jc w:val="both"/>
              <w:rPr>
                <w:rFonts w:ascii="Times New Roman" w:hAnsi="Times New Roman"/>
                <w:sz w:val="24"/>
                <w:szCs w:val="24"/>
                <w:lang w:val="ro-RO"/>
              </w:rPr>
            </w:pPr>
            <w:r w:rsidRPr="00847403">
              <w:rPr>
                <w:rFonts w:ascii="Times New Roman" w:hAnsi="Times New Roman"/>
                <w:sz w:val="24"/>
                <w:szCs w:val="24"/>
                <w:lang w:val="ro-RO"/>
              </w:rPr>
              <w:t xml:space="preserve">Analiza comparativă a indicilor ce ţin de masa corporală demonstrează, că băieţii claselor medii din perioada pre covid-19 posedă indici relativ </w:t>
            </w:r>
            <w:r w:rsidR="00AE15F9" w:rsidRPr="00847403">
              <w:rPr>
                <w:rFonts w:ascii="Times New Roman" w:hAnsi="Times New Roman"/>
                <w:sz w:val="24"/>
                <w:szCs w:val="24"/>
                <w:lang w:val="ro-RO"/>
              </w:rPr>
              <w:t>mai mici</w:t>
            </w:r>
            <w:r w:rsidRPr="00847403">
              <w:rPr>
                <w:rFonts w:ascii="Times New Roman" w:hAnsi="Times New Roman"/>
                <w:sz w:val="24"/>
                <w:szCs w:val="24"/>
                <w:lang w:val="ro-RO"/>
              </w:rPr>
              <w:t xml:space="preserve"> în ceea ce priveşte greutatea corpului (P&lt; 0,05), în raport cu semenii lor din perioada post COVID-19, ceea ce ne vorbește despre o tendință generală spre supraponderabilitate. Într-un anumit sens, dezvoltarea fizică a băieţilor din clasele medii este reflectată de indicii excursiei toracice, aceştia caracterizând dezvoltarea  sistemului respirator al organismului lor. Studiul denotă că indicii excursiei toracice la băieţii claselor medii din perioada pre covid-19 sunt relativ egali cu semenii lor din perioada post COVID-19 i</w:t>
            </w:r>
            <w:r w:rsidR="00AE15F9" w:rsidRPr="00847403">
              <w:rPr>
                <w:rFonts w:ascii="Times New Roman" w:hAnsi="Times New Roman"/>
                <w:sz w:val="24"/>
                <w:szCs w:val="24"/>
                <w:lang w:val="ro-RO"/>
              </w:rPr>
              <w:t xml:space="preserve">ncluse în cercetare (P&gt;0,05) </w:t>
            </w:r>
            <w:r w:rsidRPr="00847403">
              <w:rPr>
                <w:rFonts w:ascii="Times New Roman" w:hAnsi="Times New Roman"/>
                <w:sz w:val="24"/>
                <w:szCs w:val="24"/>
                <w:lang w:val="ro-RO"/>
              </w:rPr>
              <w:t>.</w:t>
            </w:r>
          </w:p>
          <w:p w14:paraId="1B79A2A1" w14:textId="77777777" w:rsidR="00E409A9" w:rsidRPr="00847403" w:rsidRDefault="00E409A9" w:rsidP="00AE15F9">
            <w:pPr>
              <w:spacing w:after="0" w:line="276" w:lineRule="auto"/>
              <w:jc w:val="both"/>
              <w:rPr>
                <w:rFonts w:ascii="Times New Roman" w:hAnsi="Times New Roman"/>
                <w:sz w:val="24"/>
                <w:szCs w:val="24"/>
                <w:lang w:val="ro-RO"/>
              </w:rPr>
            </w:pPr>
            <w:r w:rsidRPr="00847403">
              <w:rPr>
                <w:rFonts w:ascii="Times New Roman" w:hAnsi="Times New Roman"/>
                <w:bCs/>
                <w:color w:val="000000"/>
                <w:sz w:val="24"/>
                <w:szCs w:val="24"/>
                <w:lang w:val="ro-RO" w:eastAsia="ro-RO"/>
              </w:rPr>
              <w:t xml:space="preserve">Kinetoterapia joacă un rol crucial în managementul sănătății populației în perioada post </w:t>
            </w:r>
            <w:r w:rsidRPr="00847403">
              <w:rPr>
                <w:rFonts w:ascii="Times New Roman" w:hAnsi="Times New Roman"/>
                <w:color w:val="000000"/>
                <w:sz w:val="24"/>
                <w:szCs w:val="24"/>
                <w:lang w:val="ro-RO"/>
              </w:rPr>
              <w:t>COVID-19</w:t>
            </w:r>
            <w:r w:rsidRPr="00847403">
              <w:rPr>
                <w:rFonts w:ascii="Times New Roman" w:hAnsi="Times New Roman"/>
                <w:bCs/>
                <w:color w:val="000000"/>
                <w:sz w:val="24"/>
                <w:szCs w:val="24"/>
                <w:lang w:val="ro-RO" w:eastAsia="ro-RO"/>
              </w:rPr>
              <w:t>, având un impact semnificativ în îmbunătățirea funcționalității fizice, reducerea riscului de fracturi și îmbunătățirea calității vieții pentru persoanele afectate de această afecțiune.</w:t>
            </w:r>
            <w:r w:rsidRPr="00847403">
              <w:rPr>
                <w:rFonts w:ascii="Times New Roman" w:hAnsi="Times New Roman"/>
                <w:sz w:val="24"/>
                <w:szCs w:val="24"/>
                <w:lang w:val="ro-RO"/>
              </w:rPr>
              <w:t xml:space="preserve">  </w:t>
            </w:r>
            <w:r w:rsidRPr="00847403">
              <w:rPr>
                <w:rFonts w:ascii="Times New Roman" w:hAnsi="Times New Roman"/>
                <w:color w:val="000000"/>
                <w:sz w:val="24"/>
                <w:szCs w:val="24"/>
                <w:lang w:val="ro-RO"/>
              </w:rPr>
              <w:t xml:space="preserve">Aceasta este o strategie globală ambițioasă, menită să maximizeze impactul tratamentelor salvatoare de vieți pe termen lung. Eforturile de consolidare a sistemului global de sănătate includ investiții în servicii de kinetoterapie, susținând în mod explicit sănătatea pe termen lung. </w:t>
            </w:r>
            <w:r w:rsidRPr="00847403">
              <w:rPr>
                <w:rStyle w:val="A1"/>
                <w:rFonts w:ascii="Times New Roman" w:hAnsi="Times New Roman" w:cs="Times New Roman"/>
                <w:sz w:val="24"/>
                <w:szCs w:val="24"/>
                <w:lang w:val="ro-RO"/>
              </w:rPr>
              <w:t>Republica Moldova nu face excepție în acest context, deoarece evoluția răspândirii COVID-19 în țară a urmat o traiectorie foarte asemănătoare cu cea globală.</w:t>
            </w:r>
          </w:p>
        </w:tc>
      </w:tr>
      <w:tr w:rsidR="00E409A9" w:rsidRPr="00D61877" w14:paraId="0385AF5D" w14:textId="77777777" w:rsidTr="00847403">
        <w:trPr>
          <w:gridBefore w:val="1"/>
          <w:gridAfter w:val="1"/>
          <w:wBefore w:w="176" w:type="dxa"/>
          <w:wAfter w:w="175" w:type="dxa"/>
        </w:trPr>
        <w:tc>
          <w:tcPr>
            <w:tcW w:w="9558" w:type="dxa"/>
            <w:shd w:val="clear" w:color="auto" w:fill="auto"/>
          </w:tcPr>
          <w:p w14:paraId="167F6A6C" w14:textId="77777777" w:rsidR="00AE15F9" w:rsidRPr="00847403" w:rsidRDefault="00B95027" w:rsidP="00B95027">
            <w:pPr>
              <w:spacing w:after="0" w:line="276" w:lineRule="auto"/>
              <w:jc w:val="both"/>
              <w:rPr>
                <w:rFonts w:ascii="Times New Roman" w:eastAsia="Times New Roman" w:hAnsi="Times New Roman"/>
                <w:sz w:val="24"/>
                <w:szCs w:val="24"/>
                <w:lang w:eastAsia="ru-RU"/>
              </w:rPr>
            </w:pPr>
            <w:r w:rsidRPr="00847403">
              <w:rPr>
                <w:rFonts w:ascii="Times New Roman" w:hAnsi="Times New Roman"/>
                <w:sz w:val="24"/>
                <w:szCs w:val="24"/>
                <w:lang w:val="ro-RO"/>
              </w:rPr>
              <w:lastRenderedPageBreak/>
              <w:t xml:space="preserve">   </w:t>
            </w:r>
            <w:r w:rsidR="00B823DF" w:rsidRPr="00847403">
              <w:rPr>
                <w:rFonts w:ascii="Times New Roman" w:hAnsi="Times New Roman"/>
                <w:sz w:val="24"/>
                <w:szCs w:val="24"/>
              </w:rPr>
              <w:t>The subprogram aims to develop effective strategies for rehabilitation and recovery in individuals of various ages who experience physical deconditioning caused by the COVID-19 pandemic, with the ultimate goal of improving health status and enhancing quality of life through physical activity. As a result of the activities carried out, four scientific articles dedicated to this topic have been produced. The research conducted contributes to expanding and deepening existing scientific approaches regarding the recovery of individuals with post-COVID-19 physical deconditioning.</w:t>
            </w:r>
            <w:r w:rsidRPr="00847403">
              <w:rPr>
                <w:rFonts w:ascii="Times New Roman" w:eastAsia="Times New Roman" w:hAnsi="Times New Roman"/>
                <w:sz w:val="24"/>
                <w:szCs w:val="24"/>
                <w:lang w:eastAsia="ru-RU"/>
              </w:rPr>
              <w:t xml:space="preserve">    </w:t>
            </w:r>
            <w:r w:rsidR="00AE15F9" w:rsidRPr="00847403">
              <w:rPr>
                <w:rFonts w:ascii="Times New Roman" w:eastAsia="Times New Roman" w:hAnsi="Times New Roman"/>
                <w:sz w:val="24"/>
                <w:szCs w:val="24"/>
                <w:lang w:eastAsia="ru-RU"/>
              </w:rPr>
              <w:t>The innovative elements adapted to current requirements, developed within the practical component of the subprogram, will be implemented in concrete applications such as physical recovery activity programs and informational materials, including leaflets structured by age groups and types of conditions. Another component of the research is the comparative statistical analysis of the results obtained regarding the physical and motor condition of middle school children in the country, evaluated in two periods—2015 and 2025—using current data.</w:t>
            </w:r>
          </w:p>
          <w:p w14:paraId="3122750C" w14:textId="77777777" w:rsidR="00AE15F9" w:rsidRPr="00847403" w:rsidRDefault="00B95027" w:rsidP="009B4438">
            <w:pPr>
              <w:spacing w:after="0" w:line="276" w:lineRule="auto"/>
              <w:jc w:val="both"/>
              <w:rPr>
                <w:rFonts w:ascii="Times New Roman" w:eastAsia="Times New Roman" w:hAnsi="Times New Roman"/>
                <w:sz w:val="24"/>
                <w:szCs w:val="24"/>
                <w:lang w:eastAsia="ru-RU"/>
              </w:rPr>
            </w:pPr>
            <w:r w:rsidRPr="00847403">
              <w:rPr>
                <w:rFonts w:ascii="Times New Roman" w:eastAsia="Times New Roman" w:hAnsi="Times New Roman"/>
                <w:sz w:val="24"/>
                <w:szCs w:val="24"/>
                <w:lang w:eastAsia="ru-RU"/>
              </w:rPr>
              <w:t xml:space="preserve">    </w:t>
            </w:r>
            <w:r w:rsidR="00AE15F9" w:rsidRPr="00847403">
              <w:rPr>
                <w:rFonts w:ascii="Times New Roman" w:eastAsia="Times New Roman" w:hAnsi="Times New Roman"/>
                <w:sz w:val="24"/>
                <w:szCs w:val="24"/>
                <w:lang w:eastAsia="ru-RU"/>
              </w:rPr>
              <w:t xml:space="preserve">The data presented in the </w:t>
            </w:r>
            <w:r w:rsidR="00AE15F9" w:rsidRPr="00847403">
              <w:rPr>
                <w:rFonts w:ascii="Times New Roman" w:eastAsia="Times New Roman" w:hAnsi="Times New Roman"/>
                <w:b/>
                <w:bCs/>
                <w:sz w:val="24"/>
                <w:szCs w:val="24"/>
                <w:lang w:eastAsia="ru-RU"/>
              </w:rPr>
              <w:t>Pre–COVID-19</w:t>
            </w:r>
            <w:r w:rsidR="00AE15F9" w:rsidRPr="00847403">
              <w:rPr>
                <w:rFonts w:ascii="Times New Roman" w:eastAsia="Times New Roman" w:hAnsi="Times New Roman"/>
                <w:sz w:val="24"/>
                <w:szCs w:val="24"/>
                <w:lang w:eastAsia="ru-RU"/>
              </w:rPr>
              <w:t xml:space="preserve"> category </w:t>
            </w:r>
            <w:proofErr w:type="gramStart"/>
            <w:r w:rsidR="00AE15F9" w:rsidRPr="00847403">
              <w:rPr>
                <w:rFonts w:ascii="Times New Roman" w:eastAsia="Times New Roman" w:hAnsi="Times New Roman"/>
                <w:sz w:val="24"/>
                <w:szCs w:val="24"/>
                <w:lang w:eastAsia="ru-RU"/>
              </w:rPr>
              <w:t>were</w:t>
            </w:r>
            <w:proofErr w:type="gramEnd"/>
            <w:r w:rsidR="00AE15F9" w:rsidRPr="00847403">
              <w:rPr>
                <w:rFonts w:ascii="Times New Roman" w:eastAsia="Times New Roman" w:hAnsi="Times New Roman"/>
                <w:sz w:val="24"/>
                <w:szCs w:val="24"/>
                <w:lang w:eastAsia="ru-RU"/>
              </w:rPr>
              <w:t xml:space="preserve"> extracted from the materials of a comprehensive study conducted between 2011 and 2015 as part of the project </w:t>
            </w:r>
            <w:r w:rsidR="00AE15F9" w:rsidRPr="00847403">
              <w:rPr>
                <w:rFonts w:ascii="Times New Roman" w:eastAsia="Times New Roman" w:hAnsi="Times New Roman"/>
                <w:i/>
                <w:iCs/>
                <w:sz w:val="24"/>
                <w:szCs w:val="24"/>
                <w:lang w:eastAsia="ru-RU"/>
              </w:rPr>
              <w:t>“Contemporary trends for maintaining a healthy lifestyle through the prevention and recovery of locomotor system deficiencies in school-aged children by physical methods.”</w:t>
            </w:r>
            <w:r w:rsidR="00AE15F9" w:rsidRPr="00847403">
              <w:rPr>
                <w:rFonts w:ascii="Times New Roman" w:eastAsia="Times New Roman" w:hAnsi="Times New Roman"/>
                <w:sz w:val="24"/>
                <w:szCs w:val="24"/>
                <w:lang w:eastAsia="ru-RU"/>
              </w:rPr>
              <w:t xml:space="preserve"> For the current study, only boys were selected.</w:t>
            </w:r>
            <w:r w:rsidR="009B4438" w:rsidRPr="00847403">
              <w:rPr>
                <w:rFonts w:ascii="Times New Roman" w:eastAsia="Times New Roman" w:hAnsi="Times New Roman"/>
                <w:sz w:val="24"/>
                <w:szCs w:val="24"/>
                <w:lang w:eastAsia="ru-RU"/>
              </w:rPr>
              <w:t xml:space="preserve"> </w:t>
            </w:r>
            <w:r w:rsidRPr="00847403">
              <w:rPr>
                <w:sz w:val="24"/>
                <w:szCs w:val="24"/>
              </w:rPr>
              <w:t xml:space="preserve"> </w:t>
            </w:r>
            <w:r w:rsidR="00AE15F9" w:rsidRPr="00847403">
              <w:rPr>
                <w:sz w:val="24"/>
                <w:szCs w:val="24"/>
              </w:rPr>
              <w:t>The results obtained from the statistical analysis indicate that, in terms of physical development—particularly height—boys in middle school from both the pre- and post-COVID-19 periods develop generally at similar rates, with differences that are not statistically significant (P &gt; 0.05). Here is the English translation, written in a clear academic style:</w:t>
            </w:r>
          </w:p>
          <w:p w14:paraId="11F10F99" w14:textId="77777777" w:rsidR="00B95027" w:rsidRPr="00847403" w:rsidRDefault="00AE15F9" w:rsidP="00B95027">
            <w:pPr>
              <w:spacing w:after="0" w:line="276" w:lineRule="auto"/>
              <w:jc w:val="both"/>
              <w:rPr>
                <w:rFonts w:ascii="Times New Roman" w:eastAsia="Times New Roman" w:hAnsi="Times New Roman"/>
                <w:sz w:val="24"/>
                <w:szCs w:val="24"/>
                <w:lang w:eastAsia="ru-RU"/>
              </w:rPr>
            </w:pPr>
            <w:r w:rsidRPr="00847403">
              <w:rPr>
                <w:rFonts w:ascii="Times New Roman" w:eastAsia="Times New Roman" w:hAnsi="Times New Roman"/>
                <w:sz w:val="24"/>
                <w:szCs w:val="24"/>
                <w:lang w:eastAsia="ru-RU"/>
              </w:rPr>
              <w:t>The comparative analysis of body mass indices shows that middle-school boys from the pre–COVID-19 period have relatively lower body weight values (P &lt; 0.05) compared to their peers from the post–COVID-19 period, indicating a general tendency toward overweight. To a certain extent, the physical development of middle-school boys is also reflected in thoracic excursion indices, which characterize the development of the respiratory system. The study reveals that the thoracic excursion values in boys from the pre–COVID-19 period are relatively similar to those of boys from the post–COVID-19 period included in the research (P &gt; 0.05).</w:t>
            </w:r>
          </w:p>
          <w:p w14:paraId="67F029EF" w14:textId="77777777" w:rsidR="00E409A9" w:rsidRPr="009B4438" w:rsidRDefault="00B95027" w:rsidP="009B4438">
            <w:pPr>
              <w:spacing w:after="0" w:line="276" w:lineRule="auto"/>
              <w:jc w:val="both"/>
              <w:rPr>
                <w:rFonts w:ascii="Times New Roman" w:eastAsia="Times New Roman" w:hAnsi="Times New Roman"/>
                <w:sz w:val="24"/>
                <w:szCs w:val="24"/>
                <w:lang w:eastAsia="ru-RU"/>
              </w:rPr>
            </w:pPr>
            <w:r w:rsidRPr="00847403">
              <w:rPr>
                <w:rFonts w:ascii="Times New Roman" w:eastAsia="Times New Roman" w:hAnsi="Times New Roman"/>
                <w:sz w:val="24"/>
                <w:szCs w:val="24"/>
                <w:lang w:eastAsia="ru-RU"/>
              </w:rPr>
              <w:t xml:space="preserve">     </w:t>
            </w:r>
            <w:r w:rsidR="00AE15F9" w:rsidRPr="00847403">
              <w:rPr>
                <w:rFonts w:ascii="Times New Roman" w:eastAsia="Times New Roman" w:hAnsi="Times New Roman"/>
                <w:sz w:val="24"/>
                <w:szCs w:val="24"/>
                <w:lang w:eastAsia="ru-RU"/>
              </w:rPr>
              <w:t>Physical therapy plays a crucial role in managing population health in the post–COVID-19 period, having a significant impact on improving physical functionality, reducing the risk of fractures, and enhancing the quality of life for individuals affected by this condition. It represents an ambitious global strategy aimed at maximizing the long-term impact of life-saving treatments. Efforts to strengthen global health systems include investments in physiotherapy services, explicitly supporting long-term health outcomes. The Republic of Moldova is no exception in this regard, as the evolution of COVID-19 transmission in the country has followed a trajectory very similar to the global trend.</w:t>
            </w:r>
            <w:r w:rsidR="00E409A9" w:rsidRPr="00806A83">
              <w:rPr>
                <w:rFonts w:ascii="Times New Roman" w:hAnsi="Times New Roman"/>
                <w:bCs/>
                <w:sz w:val="24"/>
                <w:szCs w:val="24"/>
                <w:lang w:val="ro-RO"/>
              </w:rPr>
              <w:t xml:space="preserve">  </w:t>
            </w:r>
          </w:p>
        </w:tc>
      </w:tr>
      <w:bookmarkEnd w:id="0"/>
    </w:tbl>
    <w:p w14:paraId="3AA527BA" w14:textId="77777777" w:rsidR="00D86954" w:rsidRDefault="00D86954" w:rsidP="00E409A9">
      <w:pPr>
        <w:spacing w:after="0" w:line="360" w:lineRule="auto"/>
        <w:rPr>
          <w:rFonts w:ascii="Times New Roman" w:hAnsi="Times New Roman"/>
          <w:b/>
          <w:sz w:val="24"/>
          <w:szCs w:val="24"/>
          <w:lang w:val="ro-RO"/>
        </w:rPr>
      </w:pPr>
    </w:p>
    <w:sectPr w:rsidR="00D86954" w:rsidSect="00AE15F9">
      <w:pgSz w:w="12240" w:h="15840"/>
      <w:pgMar w:top="1134" w:right="104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5D95" w14:textId="77777777" w:rsidR="0058344C" w:rsidRDefault="0058344C" w:rsidP="00473D5E">
      <w:pPr>
        <w:spacing w:after="0" w:line="240" w:lineRule="auto"/>
      </w:pPr>
      <w:r>
        <w:separator/>
      </w:r>
    </w:p>
  </w:endnote>
  <w:endnote w:type="continuationSeparator" w:id="0">
    <w:p w14:paraId="77E28E95" w14:textId="77777777" w:rsidR="0058344C" w:rsidRDefault="0058344C" w:rsidP="0047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ill Sans Nova">
    <w:charset w:val="00"/>
    <w:family w:val="swiss"/>
    <w:pitch w:val="variable"/>
    <w:sig w:usb0="8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8311" w14:textId="77777777" w:rsidR="0058344C" w:rsidRDefault="0058344C" w:rsidP="00473D5E">
      <w:pPr>
        <w:spacing w:after="0" w:line="240" w:lineRule="auto"/>
      </w:pPr>
      <w:r>
        <w:separator/>
      </w:r>
    </w:p>
  </w:footnote>
  <w:footnote w:type="continuationSeparator" w:id="0">
    <w:p w14:paraId="44C130C7" w14:textId="77777777" w:rsidR="0058344C" w:rsidRDefault="0058344C" w:rsidP="00473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28F"/>
    <w:multiLevelType w:val="hybridMultilevel"/>
    <w:tmpl w:val="4B24FF5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2129C"/>
    <w:multiLevelType w:val="hybridMultilevel"/>
    <w:tmpl w:val="242AC42A"/>
    <w:lvl w:ilvl="0" w:tplc="0CF42B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1E0534"/>
    <w:multiLevelType w:val="hybridMultilevel"/>
    <w:tmpl w:val="FEB868DA"/>
    <w:lvl w:ilvl="0" w:tplc="94AC09B0">
      <w:start w:val="6"/>
      <w:numFmt w:val="bullet"/>
      <w:lvlText w:val="-"/>
      <w:lvlJc w:val="left"/>
      <w:pPr>
        <w:ind w:left="1170" w:hanging="360"/>
      </w:pPr>
      <w:rPr>
        <w:rFonts w:ascii="Times New Roman" w:eastAsia="Calibri"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161A29FA"/>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54CF2"/>
    <w:multiLevelType w:val="hybridMultilevel"/>
    <w:tmpl w:val="4314DC72"/>
    <w:lvl w:ilvl="0" w:tplc="8C7C1096">
      <w:start w:val="1"/>
      <w:numFmt w:val="bullet"/>
      <w:lvlText w:val="•"/>
      <w:lvlJc w:val="left"/>
      <w:pPr>
        <w:tabs>
          <w:tab w:val="num" w:pos="720"/>
        </w:tabs>
        <w:ind w:left="720" w:hanging="360"/>
      </w:pPr>
      <w:rPr>
        <w:rFonts w:ascii="Arial" w:hAnsi="Arial" w:hint="default"/>
      </w:rPr>
    </w:lvl>
    <w:lvl w:ilvl="1" w:tplc="AC060014" w:tentative="1">
      <w:start w:val="1"/>
      <w:numFmt w:val="bullet"/>
      <w:lvlText w:val="•"/>
      <w:lvlJc w:val="left"/>
      <w:pPr>
        <w:tabs>
          <w:tab w:val="num" w:pos="1440"/>
        </w:tabs>
        <w:ind w:left="1440" w:hanging="360"/>
      </w:pPr>
      <w:rPr>
        <w:rFonts w:ascii="Arial" w:hAnsi="Arial" w:hint="default"/>
      </w:rPr>
    </w:lvl>
    <w:lvl w:ilvl="2" w:tplc="762E4BBE" w:tentative="1">
      <w:start w:val="1"/>
      <w:numFmt w:val="bullet"/>
      <w:lvlText w:val="•"/>
      <w:lvlJc w:val="left"/>
      <w:pPr>
        <w:tabs>
          <w:tab w:val="num" w:pos="2160"/>
        </w:tabs>
        <w:ind w:left="2160" w:hanging="360"/>
      </w:pPr>
      <w:rPr>
        <w:rFonts w:ascii="Arial" w:hAnsi="Arial" w:hint="default"/>
      </w:rPr>
    </w:lvl>
    <w:lvl w:ilvl="3" w:tplc="3C0039A4" w:tentative="1">
      <w:start w:val="1"/>
      <w:numFmt w:val="bullet"/>
      <w:lvlText w:val="•"/>
      <w:lvlJc w:val="left"/>
      <w:pPr>
        <w:tabs>
          <w:tab w:val="num" w:pos="2880"/>
        </w:tabs>
        <w:ind w:left="2880" w:hanging="360"/>
      </w:pPr>
      <w:rPr>
        <w:rFonts w:ascii="Arial" w:hAnsi="Arial" w:hint="default"/>
      </w:rPr>
    </w:lvl>
    <w:lvl w:ilvl="4" w:tplc="B986EE1E" w:tentative="1">
      <w:start w:val="1"/>
      <w:numFmt w:val="bullet"/>
      <w:lvlText w:val="•"/>
      <w:lvlJc w:val="left"/>
      <w:pPr>
        <w:tabs>
          <w:tab w:val="num" w:pos="3600"/>
        </w:tabs>
        <w:ind w:left="3600" w:hanging="360"/>
      </w:pPr>
      <w:rPr>
        <w:rFonts w:ascii="Arial" w:hAnsi="Arial" w:hint="default"/>
      </w:rPr>
    </w:lvl>
    <w:lvl w:ilvl="5" w:tplc="B5C603A2" w:tentative="1">
      <w:start w:val="1"/>
      <w:numFmt w:val="bullet"/>
      <w:lvlText w:val="•"/>
      <w:lvlJc w:val="left"/>
      <w:pPr>
        <w:tabs>
          <w:tab w:val="num" w:pos="4320"/>
        </w:tabs>
        <w:ind w:left="4320" w:hanging="360"/>
      </w:pPr>
      <w:rPr>
        <w:rFonts w:ascii="Arial" w:hAnsi="Arial" w:hint="default"/>
      </w:rPr>
    </w:lvl>
    <w:lvl w:ilvl="6" w:tplc="A41AEE40" w:tentative="1">
      <w:start w:val="1"/>
      <w:numFmt w:val="bullet"/>
      <w:lvlText w:val="•"/>
      <w:lvlJc w:val="left"/>
      <w:pPr>
        <w:tabs>
          <w:tab w:val="num" w:pos="5040"/>
        </w:tabs>
        <w:ind w:left="5040" w:hanging="360"/>
      </w:pPr>
      <w:rPr>
        <w:rFonts w:ascii="Arial" w:hAnsi="Arial" w:hint="default"/>
      </w:rPr>
    </w:lvl>
    <w:lvl w:ilvl="7" w:tplc="C5608536" w:tentative="1">
      <w:start w:val="1"/>
      <w:numFmt w:val="bullet"/>
      <w:lvlText w:val="•"/>
      <w:lvlJc w:val="left"/>
      <w:pPr>
        <w:tabs>
          <w:tab w:val="num" w:pos="5760"/>
        </w:tabs>
        <w:ind w:left="5760" w:hanging="360"/>
      </w:pPr>
      <w:rPr>
        <w:rFonts w:ascii="Arial" w:hAnsi="Arial" w:hint="default"/>
      </w:rPr>
    </w:lvl>
    <w:lvl w:ilvl="8" w:tplc="040A36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A33DD9"/>
    <w:multiLevelType w:val="hybridMultilevel"/>
    <w:tmpl w:val="ED44F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7C48E3"/>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60351108"/>
    <w:multiLevelType w:val="multilevel"/>
    <w:tmpl w:val="4F8407DC"/>
    <w:lvl w:ilvl="0">
      <w:start w:val="1"/>
      <w:numFmt w:val="decimal"/>
      <w:lvlText w:val="%1."/>
      <w:lvlJc w:val="left"/>
      <w:pPr>
        <w:ind w:left="810" w:hanging="360"/>
      </w:pPr>
      <w:rPr>
        <w:rFonts w:hint="default"/>
        <w:b/>
        <w:i w:val="0"/>
        <w:strike w:val="0"/>
        <w:color w:val="auto"/>
        <w:lang w:val="ro-MD"/>
      </w:rPr>
    </w:lvl>
    <w:lvl w:ilvl="1">
      <w:start w:val="1"/>
      <w:numFmt w:val="decimal"/>
      <w:isLgl/>
      <w:lvlText w:val="%1.%2."/>
      <w:lvlJc w:val="left"/>
      <w:pPr>
        <w:ind w:left="107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30" w:hanging="1440"/>
      </w:pPr>
      <w:rPr>
        <w:rFonts w:hint="default"/>
      </w:rPr>
    </w:lvl>
    <w:lvl w:ilvl="8">
      <w:start w:val="1"/>
      <w:numFmt w:val="decimal"/>
      <w:isLgl/>
      <w:lvlText w:val="%1.%2.%3.%4.%5.%6.%7.%8.%9."/>
      <w:lvlJc w:val="left"/>
      <w:pPr>
        <w:ind w:left="8010" w:hanging="1800"/>
      </w:pPr>
      <w:rPr>
        <w:rFonts w:hint="default"/>
      </w:rPr>
    </w:lvl>
  </w:abstractNum>
  <w:abstractNum w:abstractNumId="10" w15:restartNumberingAfterBreak="0">
    <w:nsid w:val="68071F46"/>
    <w:multiLevelType w:val="multilevel"/>
    <w:tmpl w:val="0BA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E1B6A"/>
    <w:multiLevelType w:val="hybridMultilevel"/>
    <w:tmpl w:val="F3B044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6E0E6A0A"/>
    <w:multiLevelType w:val="hybridMultilevel"/>
    <w:tmpl w:val="8688B45E"/>
    <w:lvl w:ilvl="0" w:tplc="208044FA">
      <w:start w:val="1"/>
      <w:numFmt w:val="decimal"/>
      <w:lvlText w:val="%1."/>
      <w:lvlJc w:val="left"/>
      <w:pPr>
        <w:tabs>
          <w:tab w:val="num" w:pos="720"/>
        </w:tabs>
        <w:ind w:left="720" w:hanging="360"/>
      </w:pPr>
    </w:lvl>
    <w:lvl w:ilvl="1" w:tplc="9F5C2C88" w:tentative="1">
      <w:start w:val="1"/>
      <w:numFmt w:val="decimal"/>
      <w:lvlText w:val="%2."/>
      <w:lvlJc w:val="left"/>
      <w:pPr>
        <w:tabs>
          <w:tab w:val="num" w:pos="1440"/>
        </w:tabs>
        <w:ind w:left="1440" w:hanging="360"/>
      </w:pPr>
    </w:lvl>
    <w:lvl w:ilvl="2" w:tplc="BF804B60" w:tentative="1">
      <w:start w:val="1"/>
      <w:numFmt w:val="decimal"/>
      <w:lvlText w:val="%3."/>
      <w:lvlJc w:val="left"/>
      <w:pPr>
        <w:tabs>
          <w:tab w:val="num" w:pos="2160"/>
        </w:tabs>
        <w:ind w:left="2160" w:hanging="360"/>
      </w:pPr>
    </w:lvl>
    <w:lvl w:ilvl="3" w:tplc="16CCFCCC" w:tentative="1">
      <w:start w:val="1"/>
      <w:numFmt w:val="decimal"/>
      <w:lvlText w:val="%4."/>
      <w:lvlJc w:val="left"/>
      <w:pPr>
        <w:tabs>
          <w:tab w:val="num" w:pos="2880"/>
        </w:tabs>
        <w:ind w:left="2880" w:hanging="360"/>
      </w:pPr>
    </w:lvl>
    <w:lvl w:ilvl="4" w:tplc="D34A352E" w:tentative="1">
      <w:start w:val="1"/>
      <w:numFmt w:val="decimal"/>
      <w:lvlText w:val="%5."/>
      <w:lvlJc w:val="left"/>
      <w:pPr>
        <w:tabs>
          <w:tab w:val="num" w:pos="3600"/>
        </w:tabs>
        <w:ind w:left="3600" w:hanging="360"/>
      </w:pPr>
    </w:lvl>
    <w:lvl w:ilvl="5" w:tplc="9D88E9A6" w:tentative="1">
      <w:start w:val="1"/>
      <w:numFmt w:val="decimal"/>
      <w:lvlText w:val="%6."/>
      <w:lvlJc w:val="left"/>
      <w:pPr>
        <w:tabs>
          <w:tab w:val="num" w:pos="4320"/>
        </w:tabs>
        <w:ind w:left="4320" w:hanging="360"/>
      </w:pPr>
    </w:lvl>
    <w:lvl w:ilvl="6" w:tplc="432EAE72" w:tentative="1">
      <w:start w:val="1"/>
      <w:numFmt w:val="decimal"/>
      <w:lvlText w:val="%7."/>
      <w:lvlJc w:val="left"/>
      <w:pPr>
        <w:tabs>
          <w:tab w:val="num" w:pos="5040"/>
        </w:tabs>
        <w:ind w:left="5040" w:hanging="360"/>
      </w:pPr>
    </w:lvl>
    <w:lvl w:ilvl="7" w:tplc="BF06E16E" w:tentative="1">
      <w:start w:val="1"/>
      <w:numFmt w:val="decimal"/>
      <w:lvlText w:val="%8."/>
      <w:lvlJc w:val="left"/>
      <w:pPr>
        <w:tabs>
          <w:tab w:val="num" w:pos="5760"/>
        </w:tabs>
        <w:ind w:left="5760" w:hanging="360"/>
      </w:pPr>
    </w:lvl>
    <w:lvl w:ilvl="8" w:tplc="F6C0B0A2" w:tentative="1">
      <w:start w:val="1"/>
      <w:numFmt w:val="decimal"/>
      <w:lvlText w:val="%9."/>
      <w:lvlJc w:val="left"/>
      <w:pPr>
        <w:tabs>
          <w:tab w:val="num" w:pos="6480"/>
        </w:tabs>
        <w:ind w:left="6480" w:hanging="360"/>
      </w:pPr>
    </w:lvl>
  </w:abstractNum>
  <w:abstractNum w:abstractNumId="13" w15:restartNumberingAfterBreak="0">
    <w:nsid w:val="72143ED5"/>
    <w:multiLevelType w:val="hybridMultilevel"/>
    <w:tmpl w:val="4A8EB5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9"/>
  </w:num>
  <w:num w:numId="4">
    <w:abstractNumId w:val="2"/>
  </w:num>
  <w:num w:numId="5">
    <w:abstractNumId w:val="11"/>
  </w:num>
  <w:num w:numId="6">
    <w:abstractNumId w:val="13"/>
  </w:num>
  <w:num w:numId="7">
    <w:abstractNumId w:val="0"/>
  </w:num>
  <w:num w:numId="8">
    <w:abstractNumId w:val="7"/>
  </w:num>
  <w:num w:numId="9">
    <w:abstractNumId w:val="12"/>
  </w:num>
  <w:num w:numId="10">
    <w:abstractNumId w:val="10"/>
  </w:num>
  <w:num w:numId="11">
    <w:abstractNumId w:val="1"/>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88"/>
    <w:rsid w:val="00005EBA"/>
    <w:rsid w:val="00033B34"/>
    <w:rsid w:val="00042697"/>
    <w:rsid w:val="000449AD"/>
    <w:rsid w:val="00095A50"/>
    <w:rsid w:val="000D6038"/>
    <w:rsid w:val="000E040A"/>
    <w:rsid w:val="000E667C"/>
    <w:rsid w:val="001068B6"/>
    <w:rsid w:val="00112551"/>
    <w:rsid w:val="001302D8"/>
    <w:rsid w:val="001329DD"/>
    <w:rsid w:val="001350A6"/>
    <w:rsid w:val="00146600"/>
    <w:rsid w:val="001544BC"/>
    <w:rsid w:val="00170830"/>
    <w:rsid w:val="001A36DE"/>
    <w:rsid w:val="001A475C"/>
    <w:rsid w:val="001C3532"/>
    <w:rsid w:val="001D667D"/>
    <w:rsid w:val="0020698C"/>
    <w:rsid w:val="00210574"/>
    <w:rsid w:val="00211702"/>
    <w:rsid w:val="00217EC3"/>
    <w:rsid w:val="00254896"/>
    <w:rsid w:val="002A3BBD"/>
    <w:rsid w:val="00304A88"/>
    <w:rsid w:val="00323566"/>
    <w:rsid w:val="003A4FE7"/>
    <w:rsid w:val="003B5C1E"/>
    <w:rsid w:val="003F3F95"/>
    <w:rsid w:val="00473D5E"/>
    <w:rsid w:val="004D282F"/>
    <w:rsid w:val="00507FA0"/>
    <w:rsid w:val="0051704B"/>
    <w:rsid w:val="0057335B"/>
    <w:rsid w:val="0058344C"/>
    <w:rsid w:val="005C4047"/>
    <w:rsid w:val="005C5CF0"/>
    <w:rsid w:val="005D3724"/>
    <w:rsid w:val="005F00B5"/>
    <w:rsid w:val="00647BDC"/>
    <w:rsid w:val="006A36E3"/>
    <w:rsid w:val="006D2A77"/>
    <w:rsid w:val="006F7D8C"/>
    <w:rsid w:val="00702E32"/>
    <w:rsid w:val="00711DF5"/>
    <w:rsid w:val="007202BA"/>
    <w:rsid w:val="00754DC8"/>
    <w:rsid w:val="00774CE8"/>
    <w:rsid w:val="00777B81"/>
    <w:rsid w:val="007D1156"/>
    <w:rsid w:val="007E75EF"/>
    <w:rsid w:val="007F0A86"/>
    <w:rsid w:val="00801AE9"/>
    <w:rsid w:val="00814022"/>
    <w:rsid w:val="008148C3"/>
    <w:rsid w:val="00815CC6"/>
    <w:rsid w:val="0082470C"/>
    <w:rsid w:val="00847403"/>
    <w:rsid w:val="00890B4C"/>
    <w:rsid w:val="008B4405"/>
    <w:rsid w:val="008D3A51"/>
    <w:rsid w:val="00946277"/>
    <w:rsid w:val="00973C3D"/>
    <w:rsid w:val="00990976"/>
    <w:rsid w:val="009935B1"/>
    <w:rsid w:val="009B4438"/>
    <w:rsid w:val="00A220A8"/>
    <w:rsid w:val="00A22EA1"/>
    <w:rsid w:val="00A41720"/>
    <w:rsid w:val="00A55B9E"/>
    <w:rsid w:val="00A65D3B"/>
    <w:rsid w:val="00A84259"/>
    <w:rsid w:val="00AE15F9"/>
    <w:rsid w:val="00B23CBB"/>
    <w:rsid w:val="00B64E80"/>
    <w:rsid w:val="00B725EA"/>
    <w:rsid w:val="00B823DF"/>
    <w:rsid w:val="00B95027"/>
    <w:rsid w:val="00BA2CB2"/>
    <w:rsid w:val="00BA2E66"/>
    <w:rsid w:val="00BD0F32"/>
    <w:rsid w:val="00C07D2B"/>
    <w:rsid w:val="00C14DB2"/>
    <w:rsid w:val="00C20546"/>
    <w:rsid w:val="00C450E7"/>
    <w:rsid w:val="00C5040F"/>
    <w:rsid w:val="00C83971"/>
    <w:rsid w:val="00CA4673"/>
    <w:rsid w:val="00CC7634"/>
    <w:rsid w:val="00CE11BF"/>
    <w:rsid w:val="00D5552F"/>
    <w:rsid w:val="00D86954"/>
    <w:rsid w:val="00DA34D8"/>
    <w:rsid w:val="00DA78EA"/>
    <w:rsid w:val="00DC3CE3"/>
    <w:rsid w:val="00DC3D4C"/>
    <w:rsid w:val="00DD36F6"/>
    <w:rsid w:val="00DD3987"/>
    <w:rsid w:val="00DD71FD"/>
    <w:rsid w:val="00DD7C86"/>
    <w:rsid w:val="00DE6AE6"/>
    <w:rsid w:val="00E21CD3"/>
    <w:rsid w:val="00E345A2"/>
    <w:rsid w:val="00E409A9"/>
    <w:rsid w:val="00E46DFA"/>
    <w:rsid w:val="00E47A42"/>
    <w:rsid w:val="00E761BB"/>
    <w:rsid w:val="00EB16F6"/>
    <w:rsid w:val="00EC7582"/>
    <w:rsid w:val="00EF000F"/>
    <w:rsid w:val="00EF2D95"/>
    <w:rsid w:val="00F036B3"/>
    <w:rsid w:val="00F7582C"/>
    <w:rsid w:val="00F87520"/>
    <w:rsid w:val="00F960EE"/>
    <w:rsid w:val="00FA4C13"/>
    <w:rsid w:val="00FF1A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4AAA"/>
  <w15:chartTrackingRefBased/>
  <w15:docId w15:val="{A3BCD384-597B-4A2A-90D2-AA1DFEDD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9A9"/>
    <w:pPr>
      <w:spacing w:after="160" w:line="259" w:lineRule="auto"/>
    </w:pPr>
    <w:rPr>
      <w:sz w:val="22"/>
      <w:szCs w:val="22"/>
      <w:lang w:val="en-US" w:eastAsia="en-US"/>
    </w:rPr>
  </w:style>
  <w:style w:type="paragraph" w:styleId="Titlu3">
    <w:name w:val="heading 3"/>
    <w:basedOn w:val="Normal"/>
    <w:link w:val="Titlu3Caracter"/>
    <w:uiPriority w:val="9"/>
    <w:qFormat/>
    <w:rsid w:val="009935B1"/>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E409A9"/>
    <w:pPr>
      <w:spacing w:line="254" w:lineRule="auto"/>
      <w:ind w:left="720"/>
      <w:contextualSpacing/>
    </w:pPr>
    <w:rPr>
      <w:sz w:val="20"/>
      <w:szCs w:val="20"/>
      <w:lang w:eastAsia="x-none"/>
    </w:rPr>
  </w:style>
  <w:style w:type="paragraph" w:styleId="Frspaiere">
    <w:name w:val="No Spacing"/>
    <w:link w:val="FrspaiereCaracter"/>
    <w:uiPriority w:val="1"/>
    <w:qFormat/>
    <w:rsid w:val="00E409A9"/>
    <w:pPr>
      <w:widowControl w:val="0"/>
    </w:pPr>
    <w:rPr>
      <w:rFonts w:ascii="Microsoft Sans Serif" w:eastAsia="Microsoft Sans Serif" w:hAnsi="Microsoft Sans Serif" w:cs="Microsoft Sans Serif"/>
      <w:color w:val="000000"/>
      <w:sz w:val="24"/>
      <w:szCs w:val="24"/>
      <w:lang w:bidi="ro-RO"/>
    </w:rPr>
  </w:style>
  <w:style w:type="paragraph" w:styleId="Subsol">
    <w:name w:val="footer"/>
    <w:basedOn w:val="Normal"/>
    <w:link w:val="SubsolCaracter"/>
    <w:uiPriority w:val="99"/>
    <w:unhideWhenUsed/>
    <w:rsid w:val="00E409A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409A9"/>
    <w:rPr>
      <w:rFonts w:ascii="Calibri" w:eastAsia="Calibri" w:hAnsi="Calibri" w:cs="Times New Roman"/>
      <w:lang w:val="en-US"/>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E409A9"/>
    <w:rPr>
      <w:rFonts w:ascii="Calibri" w:eastAsia="Calibri" w:hAnsi="Calibri" w:cs="Times New Roman"/>
      <w:lang w:val="en-US"/>
    </w:rPr>
  </w:style>
  <w:style w:type="character" w:customStyle="1" w:styleId="FrspaiereCaracter">
    <w:name w:val="Fără spațiere Caracter"/>
    <w:link w:val="Frspaiere"/>
    <w:uiPriority w:val="1"/>
    <w:locked/>
    <w:rsid w:val="00E409A9"/>
    <w:rPr>
      <w:rFonts w:ascii="Microsoft Sans Serif" w:eastAsia="Microsoft Sans Serif" w:hAnsi="Microsoft Sans Serif" w:cs="Microsoft Sans Serif"/>
      <w:color w:val="000000"/>
      <w:sz w:val="24"/>
      <w:szCs w:val="24"/>
      <w:lang w:val="ro-RO" w:eastAsia="ro-RO" w:bidi="ro-RO"/>
    </w:rPr>
  </w:style>
  <w:style w:type="character" w:customStyle="1" w:styleId="A8">
    <w:name w:val="A8"/>
    <w:uiPriority w:val="99"/>
    <w:rsid w:val="00E409A9"/>
    <w:rPr>
      <w:i/>
      <w:iCs/>
      <w:color w:val="000000"/>
      <w:sz w:val="20"/>
      <w:szCs w:val="20"/>
    </w:rPr>
  </w:style>
  <w:style w:type="paragraph" w:styleId="NormalWeb">
    <w:name w:val="Normal (Web)"/>
    <w:basedOn w:val="Normal"/>
    <w:uiPriority w:val="99"/>
    <w:unhideWhenUsed/>
    <w:rsid w:val="00E409A9"/>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basedOn w:val="Fontdeparagrafimplicit"/>
    <w:uiPriority w:val="99"/>
    <w:unhideWhenUsed/>
    <w:rsid w:val="00E409A9"/>
    <w:rPr>
      <w:color w:val="0000FF"/>
      <w:u w:val="single"/>
    </w:rPr>
  </w:style>
  <w:style w:type="character" w:customStyle="1" w:styleId="A1">
    <w:name w:val="A1"/>
    <w:uiPriority w:val="99"/>
    <w:rsid w:val="00E409A9"/>
    <w:rPr>
      <w:rFonts w:cs="Gill Sans Nova"/>
      <w:color w:val="000000"/>
      <w:sz w:val="20"/>
      <w:szCs w:val="20"/>
    </w:rPr>
  </w:style>
  <w:style w:type="paragraph" w:styleId="PreformatatHTML">
    <w:name w:val="HTML Preformatted"/>
    <w:basedOn w:val="Normal"/>
    <w:link w:val="PreformatatHTMLCaracter"/>
    <w:uiPriority w:val="99"/>
    <w:unhideWhenUsed/>
    <w:rsid w:val="00E4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PreformatatHTMLCaracter">
    <w:name w:val="Preformatat HTML Caracter"/>
    <w:basedOn w:val="Fontdeparagrafimplicit"/>
    <w:link w:val="PreformatatHTML"/>
    <w:uiPriority w:val="99"/>
    <w:rsid w:val="00E409A9"/>
    <w:rPr>
      <w:rFonts w:ascii="Courier New" w:eastAsia="Times New Roman" w:hAnsi="Courier New" w:cs="Courier New"/>
      <w:sz w:val="20"/>
      <w:szCs w:val="20"/>
      <w:lang w:eastAsia="ru-RU"/>
    </w:rPr>
  </w:style>
  <w:style w:type="character" w:customStyle="1" w:styleId="y2iqfc">
    <w:name w:val="y2iqfc"/>
    <w:basedOn w:val="Fontdeparagrafimplicit"/>
    <w:rsid w:val="00E409A9"/>
  </w:style>
  <w:style w:type="character" w:customStyle="1" w:styleId="value">
    <w:name w:val="value"/>
    <w:basedOn w:val="Fontdeparagrafimplicit"/>
    <w:rsid w:val="00E409A9"/>
  </w:style>
  <w:style w:type="character" w:customStyle="1" w:styleId="src-art-title">
    <w:name w:val="src-art-title"/>
    <w:basedOn w:val="Fontdeparagrafimplicit"/>
    <w:rsid w:val="00E409A9"/>
  </w:style>
  <w:style w:type="paragraph" w:customStyle="1" w:styleId="1">
    <w:name w:val="Без интервала1"/>
    <w:rsid w:val="00E409A9"/>
    <w:rPr>
      <w:rFonts w:eastAsia="SimSun"/>
      <w:sz w:val="22"/>
      <w:szCs w:val="22"/>
      <w:lang w:eastAsia="zh-CN"/>
    </w:rPr>
  </w:style>
  <w:style w:type="character" w:customStyle="1" w:styleId="Titlu3Caracter">
    <w:name w:val="Titlu 3 Caracter"/>
    <w:basedOn w:val="Fontdeparagrafimplicit"/>
    <w:link w:val="Titlu3"/>
    <w:uiPriority w:val="9"/>
    <w:rsid w:val="009935B1"/>
    <w:rPr>
      <w:rFonts w:ascii="Times New Roman" w:eastAsia="Times New Roman" w:hAnsi="Times New Roman" w:cs="Times New Roman"/>
      <w:b/>
      <w:bCs/>
      <w:sz w:val="27"/>
      <w:szCs w:val="27"/>
      <w:lang w:eastAsia="ru-RU"/>
    </w:rPr>
  </w:style>
  <w:style w:type="character" w:styleId="Robust">
    <w:name w:val="Strong"/>
    <w:basedOn w:val="Fontdeparagrafimplicit"/>
    <w:uiPriority w:val="22"/>
    <w:qFormat/>
    <w:rsid w:val="009935B1"/>
    <w:rPr>
      <w:b/>
      <w:bCs/>
    </w:rPr>
  </w:style>
  <w:style w:type="character" w:styleId="Accentuat">
    <w:name w:val="Emphasis"/>
    <w:basedOn w:val="Fontdeparagrafimplicit"/>
    <w:uiPriority w:val="20"/>
    <w:qFormat/>
    <w:rsid w:val="00AE15F9"/>
    <w:rPr>
      <w:i/>
      <w:iCs/>
    </w:rPr>
  </w:style>
  <w:style w:type="paragraph" w:customStyle="1" w:styleId="Compact">
    <w:name w:val="Compact"/>
    <w:basedOn w:val="Corptext"/>
    <w:qFormat/>
    <w:rsid w:val="00A65D3B"/>
    <w:pPr>
      <w:spacing w:before="36" w:after="36" w:line="240" w:lineRule="auto"/>
    </w:pPr>
    <w:rPr>
      <w:sz w:val="24"/>
      <w:szCs w:val="24"/>
    </w:rPr>
  </w:style>
  <w:style w:type="paragraph" w:styleId="Corptext">
    <w:name w:val="Body Text"/>
    <w:basedOn w:val="Normal"/>
    <w:link w:val="CorptextCaracter"/>
    <w:uiPriority w:val="99"/>
    <w:semiHidden/>
    <w:unhideWhenUsed/>
    <w:rsid w:val="00A65D3B"/>
    <w:pPr>
      <w:spacing w:after="120"/>
    </w:pPr>
  </w:style>
  <w:style w:type="character" w:customStyle="1" w:styleId="CorptextCaracter">
    <w:name w:val="Corp text Caracter"/>
    <w:basedOn w:val="Fontdeparagrafimplicit"/>
    <w:link w:val="Corptext"/>
    <w:uiPriority w:val="99"/>
    <w:semiHidden/>
    <w:rsid w:val="00A65D3B"/>
    <w:rPr>
      <w:rFonts w:ascii="Calibri" w:eastAsia="Calibri" w:hAnsi="Calibri" w:cs="Times New Roman"/>
      <w:lang w:val="en-US"/>
    </w:rPr>
  </w:style>
  <w:style w:type="paragraph" w:styleId="Antet">
    <w:name w:val="header"/>
    <w:basedOn w:val="Normal"/>
    <w:link w:val="AntetCaracter"/>
    <w:uiPriority w:val="99"/>
    <w:unhideWhenUsed/>
    <w:rsid w:val="00814022"/>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81402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5906">
      <w:bodyDiv w:val="1"/>
      <w:marLeft w:val="0"/>
      <w:marRight w:val="0"/>
      <w:marTop w:val="0"/>
      <w:marBottom w:val="0"/>
      <w:divBdr>
        <w:top w:val="none" w:sz="0" w:space="0" w:color="auto"/>
        <w:left w:val="none" w:sz="0" w:space="0" w:color="auto"/>
        <w:bottom w:val="none" w:sz="0" w:space="0" w:color="auto"/>
        <w:right w:val="none" w:sz="0" w:space="0" w:color="auto"/>
      </w:divBdr>
    </w:div>
    <w:div w:id="576205485">
      <w:bodyDiv w:val="1"/>
      <w:marLeft w:val="0"/>
      <w:marRight w:val="0"/>
      <w:marTop w:val="0"/>
      <w:marBottom w:val="0"/>
      <w:divBdr>
        <w:top w:val="none" w:sz="0" w:space="0" w:color="auto"/>
        <w:left w:val="none" w:sz="0" w:space="0" w:color="auto"/>
        <w:bottom w:val="none" w:sz="0" w:space="0" w:color="auto"/>
        <w:right w:val="none" w:sz="0" w:space="0" w:color="auto"/>
      </w:divBdr>
    </w:div>
    <w:div w:id="785078358">
      <w:bodyDiv w:val="1"/>
      <w:marLeft w:val="0"/>
      <w:marRight w:val="0"/>
      <w:marTop w:val="0"/>
      <w:marBottom w:val="0"/>
      <w:divBdr>
        <w:top w:val="none" w:sz="0" w:space="0" w:color="auto"/>
        <w:left w:val="none" w:sz="0" w:space="0" w:color="auto"/>
        <w:bottom w:val="none" w:sz="0" w:space="0" w:color="auto"/>
        <w:right w:val="none" w:sz="0" w:space="0" w:color="auto"/>
      </w:divBdr>
    </w:div>
    <w:div w:id="821854154">
      <w:bodyDiv w:val="1"/>
      <w:marLeft w:val="0"/>
      <w:marRight w:val="0"/>
      <w:marTop w:val="0"/>
      <w:marBottom w:val="0"/>
      <w:divBdr>
        <w:top w:val="none" w:sz="0" w:space="0" w:color="auto"/>
        <w:left w:val="none" w:sz="0" w:space="0" w:color="auto"/>
        <w:bottom w:val="none" w:sz="0" w:space="0" w:color="auto"/>
        <w:right w:val="none" w:sz="0" w:space="0" w:color="auto"/>
      </w:divBdr>
    </w:div>
    <w:div w:id="941180820">
      <w:bodyDiv w:val="1"/>
      <w:marLeft w:val="0"/>
      <w:marRight w:val="0"/>
      <w:marTop w:val="0"/>
      <w:marBottom w:val="0"/>
      <w:divBdr>
        <w:top w:val="none" w:sz="0" w:space="0" w:color="auto"/>
        <w:left w:val="none" w:sz="0" w:space="0" w:color="auto"/>
        <w:bottom w:val="none" w:sz="0" w:space="0" w:color="auto"/>
        <w:right w:val="none" w:sz="0" w:space="0" w:color="auto"/>
      </w:divBdr>
    </w:div>
    <w:div w:id="1179155979">
      <w:bodyDiv w:val="1"/>
      <w:marLeft w:val="0"/>
      <w:marRight w:val="0"/>
      <w:marTop w:val="0"/>
      <w:marBottom w:val="0"/>
      <w:divBdr>
        <w:top w:val="none" w:sz="0" w:space="0" w:color="auto"/>
        <w:left w:val="none" w:sz="0" w:space="0" w:color="auto"/>
        <w:bottom w:val="none" w:sz="0" w:space="0" w:color="auto"/>
        <w:right w:val="none" w:sz="0" w:space="0" w:color="auto"/>
      </w:divBdr>
    </w:div>
    <w:div w:id="1192917257">
      <w:bodyDiv w:val="1"/>
      <w:marLeft w:val="0"/>
      <w:marRight w:val="0"/>
      <w:marTop w:val="0"/>
      <w:marBottom w:val="0"/>
      <w:divBdr>
        <w:top w:val="none" w:sz="0" w:space="0" w:color="auto"/>
        <w:left w:val="none" w:sz="0" w:space="0" w:color="auto"/>
        <w:bottom w:val="none" w:sz="0" w:space="0" w:color="auto"/>
        <w:right w:val="none" w:sz="0" w:space="0" w:color="auto"/>
      </w:divBdr>
    </w:div>
    <w:div w:id="1297488637">
      <w:bodyDiv w:val="1"/>
      <w:marLeft w:val="0"/>
      <w:marRight w:val="0"/>
      <w:marTop w:val="0"/>
      <w:marBottom w:val="0"/>
      <w:divBdr>
        <w:top w:val="none" w:sz="0" w:space="0" w:color="auto"/>
        <w:left w:val="none" w:sz="0" w:space="0" w:color="auto"/>
        <w:bottom w:val="none" w:sz="0" w:space="0" w:color="auto"/>
        <w:right w:val="none" w:sz="0" w:space="0" w:color="auto"/>
      </w:divBdr>
    </w:div>
    <w:div w:id="1299995509">
      <w:bodyDiv w:val="1"/>
      <w:marLeft w:val="0"/>
      <w:marRight w:val="0"/>
      <w:marTop w:val="0"/>
      <w:marBottom w:val="0"/>
      <w:divBdr>
        <w:top w:val="none" w:sz="0" w:space="0" w:color="auto"/>
        <w:left w:val="none" w:sz="0" w:space="0" w:color="auto"/>
        <w:bottom w:val="none" w:sz="0" w:space="0" w:color="auto"/>
        <w:right w:val="none" w:sz="0" w:space="0" w:color="auto"/>
      </w:divBdr>
    </w:div>
    <w:div w:id="1969774757">
      <w:bodyDiv w:val="1"/>
      <w:marLeft w:val="0"/>
      <w:marRight w:val="0"/>
      <w:marTop w:val="0"/>
      <w:marBottom w:val="0"/>
      <w:divBdr>
        <w:top w:val="none" w:sz="0" w:space="0" w:color="auto"/>
        <w:left w:val="none" w:sz="0" w:space="0" w:color="auto"/>
        <w:bottom w:val="none" w:sz="0" w:space="0" w:color="auto"/>
        <w:right w:val="none" w:sz="0" w:space="0" w:color="auto"/>
      </w:divBdr>
      <w:divsChild>
        <w:div w:id="398556765">
          <w:marLeft w:val="360"/>
          <w:marRight w:val="0"/>
          <w:marTop w:val="200"/>
          <w:marBottom w:val="0"/>
          <w:divBdr>
            <w:top w:val="none" w:sz="0" w:space="0" w:color="auto"/>
            <w:left w:val="none" w:sz="0" w:space="0" w:color="auto"/>
            <w:bottom w:val="none" w:sz="0" w:space="0" w:color="auto"/>
            <w:right w:val="none" w:sz="0" w:space="0" w:color="auto"/>
          </w:divBdr>
        </w:div>
        <w:div w:id="1516577647">
          <w:marLeft w:val="360"/>
          <w:marRight w:val="0"/>
          <w:marTop w:val="200"/>
          <w:marBottom w:val="0"/>
          <w:divBdr>
            <w:top w:val="none" w:sz="0" w:space="0" w:color="auto"/>
            <w:left w:val="none" w:sz="0" w:space="0" w:color="auto"/>
            <w:bottom w:val="none" w:sz="0" w:space="0" w:color="auto"/>
            <w:right w:val="none" w:sz="0" w:space="0" w:color="auto"/>
          </w:divBdr>
        </w:div>
      </w:divsChild>
    </w:div>
    <w:div w:id="21047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Links>
    <vt:vector size="48" baseType="variant">
      <vt:variant>
        <vt:i4>7995435</vt:i4>
      </vt:variant>
      <vt:variant>
        <vt:i4>21</vt:i4>
      </vt:variant>
      <vt:variant>
        <vt:i4>0</vt:i4>
      </vt:variant>
      <vt:variant>
        <vt:i4>5</vt:i4>
      </vt:variant>
      <vt:variant>
        <vt:lpwstr>https://www.sportsisocietate.ro/articol/749</vt:lpwstr>
      </vt:variant>
      <vt:variant>
        <vt:lpwstr/>
      </vt:variant>
      <vt:variant>
        <vt:i4>8192043</vt:i4>
      </vt:variant>
      <vt:variant>
        <vt:i4>18</vt:i4>
      </vt:variant>
      <vt:variant>
        <vt:i4>0</vt:i4>
      </vt:variant>
      <vt:variant>
        <vt:i4>5</vt:i4>
      </vt:variant>
      <vt:variant>
        <vt:lpwstr>https://www.sportsisocietate.ro/articol/737</vt:lpwstr>
      </vt:variant>
      <vt:variant>
        <vt:lpwstr/>
      </vt:variant>
      <vt:variant>
        <vt:i4>8060971</vt:i4>
      </vt:variant>
      <vt:variant>
        <vt:i4>15</vt:i4>
      </vt:variant>
      <vt:variant>
        <vt:i4>0</vt:i4>
      </vt:variant>
      <vt:variant>
        <vt:i4>5</vt:i4>
      </vt:variant>
      <vt:variant>
        <vt:lpwstr>https://www.sportsisocietate.ro/articol/750</vt:lpwstr>
      </vt:variant>
      <vt:variant>
        <vt:lpwstr/>
      </vt:variant>
      <vt:variant>
        <vt:i4>1900654</vt:i4>
      </vt:variant>
      <vt:variant>
        <vt:i4>12</vt:i4>
      </vt:variant>
      <vt:variant>
        <vt:i4>0</vt:i4>
      </vt:variant>
      <vt:variant>
        <vt:i4>5</vt:i4>
      </vt:variant>
      <vt:variant>
        <vt:lpwstr>https://doi.org/10.59295/sum1(181)2025_03</vt:lpwstr>
      </vt:variant>
      <vt:variant>
        <vt:lpwstr/>
      </vt:variant>
      <vt:variant>
        <vt:i4>2228332</vt:i4>
      </vt:variant>
      <vt:variant>
        <vt:i4>9</vt:i4>
      </vt:variant>
      <vt:variant>
        <vt:i4>0</vt:i4>
      </vt:variant>
      <vt:variant>
        <vt:i4>5</vt:i4>
      </vt:variant>
      <vt:variant>
        <vt:lpwstr>https://jhsrm.org/health-sports-rehabilitation-medicine-vol-25-no-4-october-december-2024/influence-of-antioxidants-supplementation-on-creatine-kinase-ck-level-and-modifications-of-hematological-and-biochemical-parameters-in-elite-soccer-players/</vt:lpwstr>
      </vt:variant>
      <vt:variant>
        <vt:lpwstr/>
      </vt:variant>
      <vt:variant>
        <vt:i4>5308502</vt:i4>
      </vt:variant>
      <vt:variant>
        <vt:i4>6</vt:i4>
      </vt:variant>
      <vt:variant>
        <vt:i4>0</vt:i4>
      </vt:variant>
      <vt:variant>
        <vt:i4>5</vt:i4>
      </vt:variant>
      <vt:variant>
        <vt:lpwstr>https://cloud.mail.ru/attaches/17638286700164615718%3B0%3B1?folder-id=0&amp;x-email=carolina2476%40mail.ru&amp;cvg=f</vt:lpwstr>
      </vt:variant>
      <vt:variant>
        <vt:lpwstr/>
      </vt:variant>
      <vt:variant>
        <vt:i4>2031707</vt:i4>
      </vt:variant>
      <vt:variant>
        <vt:i4>3</vt:i4>
      </vt:variant>
      <vt:variant>
        <vt:i4>0</vt:i4>
      </vt:variant>
      <vt:variant>
        <vt:i4>5</vt:i4>
      </vt:variant>
      <vt:variant>
        <vt:lpwstr>https://www.facebook.com/share/p/15No9Dr7EN/</vt:lpwstr>
      </vt:variant>
      <vt:variant>
        <vt:lpwstr/>
      </vt:variant>
      <vt:variant>
        <vt:i4>2031707</vt:i4>
      </vt:variant>
      <vt:variant>
        <vt:i4>0</vt:i4>
      </vt:variant>
      <vt:variant>
        <vt:i4>0</vt:i4>
      </vt:variant>
      <vt:variant>
        <vt:i4>5</vt:i4>
      </vt:variant>
      <vt:variant>
        <vt:lpwstr>https://www.facebook.com/share/p/15No9Dr7EN/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Garstea</cp:lastModifiedBy>
  <cp:revision>3</cp:revision>
  <cp:lastPrinted>2026-01-19T14:59:00Z</cp:lastPrinted>
  <dcterms:created xsi:type="dcterms:W3CDTF">2026-01-19T14:59:00Z</dcterms:created>
  <dcterms:modified xsi:type="dcterms:W3CDTF">2026-01-19T15:00:00Z</dcterms:modified>
</cp:coreProperties>
</file>