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D95B" w14:textId="77777777" w:rsidR="006E4830" w:rsidRPr="006E4830" w:rsidRDefault="006E4830" w:rsidP="006E4830">
      <w:pPr>
        <w:keepNext/>
        <w:spacing w:after="0" w:line="276" w:lineRule="auto"/>
        <w:jc w:val="center"/>
        <w:outlineLvl w:val="0"/>
        <w:rPr>
          <w:rFonts w:ascii="Times New Roman" w:eastAsia="Times New Roman" w:hAnsi="Times New Roman" w:cs="Times New Roman"/>
          <w:b/>
          <w:bCs/>
          <w:kern w:val="32"/>
          <w14:ligatures w14:val="none"/>
        </w:rPr>
      </w:pPr>
      <w:r w:rsidRPr="006E4830">
        <w:rPr>
          <w:rFonts w:ascii="Times New Roman" w:eastAsia="Times New Roman" w:hAnsi="Times New Roman" w:cs="Times New Roman"/>
          <w:b/>
          <w:bCs/>
          <w:kern w:val="32"/>
          <w14:ligatures w14:val="none"/>
        </w:rPr>
        <w:t xml:space="preserve">Rezumatul activității și al rezultatelor obținute în </w:t>
      </w:r>
      <w:r w:rsidRPr="006E4830">
        <w:rPr>
          <w:rFonts w:ascii="Times New Roman" w:eastAsia="Times New Roman" w:hAnsi="Times New Roman" w:cs="Times New Roman"/>
          <w:b/>
          <w:color w:val="000000"/>
          <w:kern w:val="32"/>
          <w14:ligatures w14:val="none"/>
        </w:rPr>
        <w:t>subprogram</w:t>
      </w:r>
      <w:r w:rsidRPr="006E4830">
        <w:rPr>
          <w:rFonts w:ascii="Times New Roman" w:eastAsia="Times New Roman" w:hAnsi="Times New Roman" w:cs="Times New Roman"/>
          <w:b/>
          <w:bCs/>
          <w:kern w:val="32"/>
          <w14:ligatures w14:val="none"/>
        </w:rPr>
        <w:t xml:space="preserve"> în anul 2025</w:t>
      </w:r>
    </w:p>
    <w:p w14:paraId="129C362D" w14:textId="77777777" w:rsidR="006E4830" w:rsidRPr="006E4830" w:rsidRDefault="006E4830" w:rsidP="006E4830">
      <w:pPr>
        <w:widowControl w:val="0"/>
        <w:spacing w:after="0" w:line="276" w:lineRule="auto"/>
        <w:jc w:val="center"/>
        <w:rPr>
          <w:rFonts w:ascii="Times New Roman" w:eastAsia="Times New Roman" w:hAnsi="Times New Roman" w:cs="Microsoft Sans Serif"/>
          <w:b/>
          <w:i/>
          <w:kern w:val="0"/>
          <w:lang w:eastAsia="ro-RO"/>
          <w14:ligatures w14:val="none"/>
        </w:rPr>
      </w:pPr>
      <w:r w:rsidRPr="006E4830">
        <w:rPr>
          <w:rFonts w:ascii="Times New Roman" w:eastAsia="Times New Roman" w:hAnsi="Times New Roman" w:cs="Microsoft Sans Serif"/>
          <w:b/>
          <w:i/>
          <w:color w:val="000000"/>
          <w:kern w:val="0"/>
          <w:lang w:eastAsia="ro-RO"/>
          <w14:ligatures w14:val="none"/>
        </w:rPr>
        <w:t>Cercetarea receptării prin traducere a beletristicii basarabene şi româneşti în spaţiul european</w:t>
      </w:r>
    </w:p>
    <w:p w14:paraId="0DD72615" w14:textId="77777777" w:rsidR="006E4830" w:rsidRPr="006E4830" w:rsidRDefault="006E4830" w:rsidP="006E4830">
      <w:pPr>
        <w:spacing w:after="0" w:line="360" w:lineRule="auto"/>
        <w:rPr>
          <w:rFonts w:ascii="Times New Roman" w:eastAsia="Times New Roman" w:hAnsi="Times New Roman" w:cs="Times New Roman"/>
          <w:bCs/>
          <w:kern w:val="32"/>
          <w14:ligatures w14:val="none"/>
        </w:rPr>
      </w:pPr>
      <w:r w:rsidRPr="006E4830">
        <w:rPr>
          <w:rFonts w:ascii="Times New Roman" w:eastAsia="Times New Roman" w:hAnsi="Times New Roman" w:cs="Times New Roman"/>
          <w:b/>
          <w:kern w:val="0"/>
          <w14:ligatures w14:val="none"/>
        </w:rPr>
        <w:t xml:space="preserve">Codul </w:t>
      </w:r>
      <w:r w:rsidRPr="006E4830">
        <w:rPr>
          <w:rFonts w:ascii="Times New Roman" w:eastAsia="Times New Roman" w:hAnsi="Times New Roman" w:cs="Times New Roman"/>
          <w:b/>
          <w:color w:val="000000"/>
          <w:kern w:val="32"/>
          <w14:ligatures w14:val="none"/>
        </w:rPr>
        <w:t>subprogram</w:t>
      </w:r>
      <w:r w:rsidRPr="006E4830">
        <w:rPr>
          <w:rFonts w:ascii="Times New Roman" w:eastAsia="Times New Roman" w:hAnsi="Times New Roman" w:cs="Times New Roman"/>
          <w:b/>
          <w:kern w:val="0"/>
          <w14:ligatures w14:val="none"/>
        </w:rPr>
        <w:t>ului: 050101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4830" w:rsidRPr="006E4830" w14:paraId="67CA9F9F" w14:textId="77777777" w:rsidTr="004D5F0A">
        <w:tc>
          <w:tcPr>
            <w:tcW w:w="9781" w:type="dxa"/>
          </w:tcPr>
          <w:p w14:paraId="11DC9CEB" w14:textId="77777777" w:rsidR="006E4830" w:rsidRPr="006E4830" w:rsidRDefault="006E4830" w:rsidP="006E4830">
            <w:p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Pentru anul 2025, activitatea de investigare în cadrul subprogramului </w:t>
            </w:r>
            <w:r w:rsidRPr="006E4830">
              <w:rPr>
                <w:rFonts w:ascii="Times New Roman" w:eastAsia="Times New Roman" w:hAnsi="Times New Roman" w:cs="Times New Roman"/>
                <w:bCs/>
                <w:i/>
                <w:spacing w:val="-6"/>
                <w:kern w:val="0"/>
                <w14:ligatures w14:val="none"/>
              </w:rPr>
              <w:t xml:space="preserve">Cercetarea receptării prin traducere a beletristicii basarabene şi româneşti în spaţiul european </w:t>
            </w:r>
            <w:r w:rsidRPr="006E4830">
              <w:rPr>
                <w:rFonts w:ascii="Times New Roman" w:eastAsia="Times New Roman" w:hAnsi="Times New Roman" w:cs="Times New Roman"/>
                <w:bCs/>
                <w:spacing w:val="-6"/>
                <w:kern w:val="0"/>
                <w14:ligatures w14:val="none"/>
              </w:rPr>
              <w:t xml:space="preserve">(cod 050101) a fost planificată cu raportare la o singură etapă, şi anume „Cercetarea receptării prin traducerea în engleză, franceză, germană, spaniolă, ucraineană etc. a unor opere din beletristica basarabeană și românească”. Etapa respectivă presupunea: (1) cercetarea noţiunii de „receptare prin traducere” a unei opere beletristice; (2) repertorierea metodologiilor de traducere artistică din română în limbile engleză, franceză, germană, spaniolă, ucraineană etc., întrebuinţate de specialiştii din Europa; (3) repertorierea diferitor grade de reuşită în traducerile menţionate; comentarea lor; (4) analiza receptării, în ansamblu, de traducătorul străin a operei literare în cauză. Drept </w:t>
            </w:r>
            <w:r w:rsidRPr="006E4830">
              <w:rPr>
                <w:rFonts w:ascii="Times New Roman" w:eastAsia="Times New Roman" w:hAnsi="Times New Roman" w:cs="Times New Roman"/>
                <w:b/>
                <w:bCs/>
                <w:spacing w:val="-6"/>
                <w:kern w:val="0"/>
                <w14:ligatures w14:val="none"/>
              </w:rPr>
              <w:t>indicator de cuantificare a rezultatelor obținute în cadrul etapei (livrabile măsurabile)</w:t>
            </w:r>
            <w:r w:rsidRPr="006E4830">
              <w:rPr>
                <w:rFonts w:ascii="Times New Roman" w:eastAsia="Times New Roman" w:hAnsi="Times New Roman" w:cs="Times New Roman"/>
                <w:bCs/>
                <w:spacing w:val="-6"/>
                <w:kern w:val="0"/>
                <w14:ligatures w14:val="none"/>
              </w:rPr>
              <w:t xml:space="preserve"> se preconiza </w:t>
            </w:r>
            <w:r w:rsidRPr="006E4830">
              <w:rPr>
                <w:rFonts w:ascii="Times New Roman" w:eastAsia="Times New Roman" w:hAnsi="Times New Roman" w:cs="Times New Roman"/>
                <w:b/>
                <w:bCs/>
                <w:spacing w:val="-6"/>
                <w:kern w:val="0"/>
                <w14:ligatures w14:val="none"/>
              </w:rPr>
              <w:t>pregătirea şi publicarea unui şir de articole ştiinţifice</w:t>
            </w:r>
            <w:r w:rsidRPr="006E4830">
              <w:rPr>
                <w:rFonts w:ascii="Times New Roman" w:eastAsia="Times New Roman" w:hAnsi="Times New Roman" w:cs="Times New Roman"/>
                <w:bCs/>
                <w:spacing w:val="-6"/>
                <w:kern w:val="0"/>
                <w14:ligatures w14:val="none"/>
              </w:rPr>
              <w:t xml:space="preserve">, care ar purta asupra subiectelor anunţate. </w:t>
            </w:r>
          </w:p>
          <w:p w14:paraId="577C9A11" w14:textId="77777777" w:rsidR="006E4830" w:rsidRPr="006E4830" w:rsidRDefault="006E4830" w:rsidP="006E4830">
            <w:p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Echipa de cercetare a subprogramului a realizat cu succes următoarele acţiuni: </w:t>
            </w:r>
          </w:p>
          <w:p w14:paraId="622F6EF1" w14:textId="77777777" w:rsidR="006E4830" w:rsidRPr="006E4830" w:rsidRDefault="006E4830" w:rsidP="006E4830">
            <w:pPr>
              <w:numPr>
                <w:ilvl w:val="0"/>
                <w:numId w:val="1"/>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
                <w:bCs/>
                <w:spacing w:val="-6"/>
                <w:kern w:val="0"/>
                <w14:ligatures w14:val="none"/>
              </w:rPr>
              <w:t>planificate pentru anul 2025</w:t>
            </w:r>
            <w:r w:rsidRPr="006E4830">
              <w:rPr>
                <w:rFonts w:ascii="Times New Roman" w:eastAsia="Times New Roman" w:hAnsi="Times New Roman" w:cs="Times New Roman"/>
                <w:bCs/>
                <w:spacing w:val="-6"/>
                <w:kern w:val="0"/>
                <w14:ligatures w14:val="none"/>
              </w:rPr>
              <w:t xml:space="preserve">: </w:t>
            </w:r>
          </w:p>
          <w:p w14:paraId="50BFFB8D"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documentarea din peste 80 de lucrări ştiinţifice importante la subiectele anunţate;</w:t>
            </w:r>
          </w:p>
          <w:p w14:paraId="70222E8E"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trasarea, în baza documentării efectuate, a strategiilor de cercetare care ar lua forma unor articole de calitate;</w:t>
            </w:r>
          </w:p>
          <w:p w14:paraId="6A60F1B9" w14:textId="5ACAAAE1"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pregătirea şi publicarea a </w:t>
            </w:r>
            <w:r w:rsidRPr="006E4830">
              <w:rPr>
                <w:rFonts w:ascii="Times New Roman" w:eastAsia="Times New Roman" w:hAnsi="Times New Roman" w:cs="Times New Roman"/>
                <w:b/>
                <w:bCs/>
                <w:spacing w:val="-6"/>
                <w:kern w:val="0"/>
                <w14:ligatures w14:val="none"/>
              </w:rPr>
              <w:t>1</w:t>
            </w:r>
            <w:r w:rsidR="00445D1D">
              <w:rPr>
                <w:rFonts w:ascii="Times New Roman" w:eastAsia="Times New Roman" w:hAnsi="Times New Roman" w:cs="Times New Roman"/>
                <w:b/>
                <w:bCs/>
                <w:spacing w:val="-6"/>
                <w:kern w:val="0"/>
                <w14:ligatures w14:val="none"/>
              </w:rPr>
              <w:t>4</w:t>
            </w:r>
            <w:r w:rsidRPr="006E4830">
              <w:rPr>
                <w:rFonts w:ascii="Times New Roman" w:eastAsia="Times New Roman" w:hAnsi="Times New Roman" w:cs="Times New Roman"/>
                <w:b/>
                <w:bCs/>
                <w:spacing w:val="-6"/>
                <w:kern w:val="0"/>
                <w14:ligatures w14:val="none"/>
              </w:rPr>
              <w:t xml:space="preserve"> articole ştiinţifice</w:t>
            </w:r>
            <w:r w:rsidRPr="006E4830">
              <w:rPr>
                <w:rFonts w:ascii="Times New Roman" w:eastAsia="Times New Roman" w:hAnsi="Times New Roman" w:cs="Times New Roman"/>
                <w:bCs/>
                <w:spacing w:val="-6"/>
                <w:kern w:val="0"/>
                <w14:ligatures w14:val="none"/>
              </w:rPr>
              <w:t xml:space="preserve">: </w:t>
            </w:r>
            <w:r w:rsidR="00445D1D">
              <w:rPr>
                <w:rFonts w:ascii="Times New Roman" w:eastAsia="Times New Roman" w:hAnsi="Times New Roman" w:cs="Times New Roman"/>
                <w:b/>
                <w:bCs/>
                <w:spacing w:val="-6"/>
                <w:kern w:val="0"/>
                <w14:ligatures w14:val="none"/>
              </w:rPr>
              <w:t>6</w:t>
            </w:r>
            <w:r w:rsidRPr="006E4830">
              <w:rPr>
                <w:rFonts w:ascii="Times New Roman" w:eastAsia="Times New Roman" w:hAnsi="Times New Roman" w:cs="Times New Roman"/>
                <w:bCs/>
                <w:spacing w:val="-6"/>
                <w:kern w:val="0"/>
                <w14:ligatures w14:val="none"/>
              </w:rPr>
              <w:t xml:space="preserve"> în reviste internaţionale, Categoria B, şi  </w:t>
            </w:r>
            <w:r w:rsidRPr="006E4830">
              <w:rPr>
                <w:rFonts w:ascii="Times New Roman" w:eastAsia="Times New Roman" w:hAnsi="Times New Roman" w:cs="Times New Roman"/>
                <w:b/>
                <w:spacing w:val="-6"/>
                <w:kern w:val="0"/>
                <w14:ligatures w14:val="none"/>
              </w:rPr>
              <w:t xml:space="preserve">8 </w:t>
            </w:r>
            <w:r w:rsidRPr="006E4830">
              <w:rPr>
                <w:rFonts w:ascii="Times New Roman" w:eastAsia="Times New Roman" w:hAnsi="Times New Roman" w:cs="Times New Roman"/>
                <w:bCs/>
                <w:spacing w:val="-6"/>
                <w:kern w:val="0"/>
                <w14:ligatures w14:val="none"/>
              </w:rPr>
              <w:t>în materialele manifestărilor ştiinţifice naţionale şi internaţionale.</w:t>
            </w:r>
          </w:p>
          <w:p w14:paraId="24263507"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pregătirea şi publicarea a </w:t>
            </w:r>
            <w:r w:rsidRPr="006E4830">
              <w:rPr>
                <w:rFonts w:ascii="Times New Roman" w:eastAsia="Times New Roman" w:hAnsi="Times New Roman" w:cs="Times New Roman"/>
                <w:b/>
                <w:bCs/>
                <w:spacing w:val="-6"/>
                <w:kern w:val="0"/>
                <w14:ligatures w14:val="none"/>
              </w:rPr>
              <w:t>6 teze</w:t>
            </w:r>
            <w:r w:rsidRPr="006E4830">
              <w:rPr>
                <w:rFonts w:ascii="Times New Roman" w:eastAsia="Times New Roman" w:hAnsi="Times New Roman" w:cs="Times New Roman"/>
                <w:bCs/>
                <w:spacing w:val="-6"/>
                <w:kern w:val="0"/>
                <w14:ligatures w14:val="none"/>
              </w:rPr>
              <w:t xml:space="preserve"> în Book of Abstracts al unui colocviu ştiinţific internaţional</w:t>
            </w:r>
          </w:p>
          <w:p w14:paraId="68CD19D1"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pregătirea deplină a </w:t>
            </w:r>
            <w:r w:rsidRPr="006E4830">
              <w:rPr>
                <w:rFonts w:ascii="Times New Roman" w:eastAsia="Times New Roman" w:hAnsi="Times New Roman" w:cs="Times New Roman"/>
                <w:b/>
                <w:bCs/>
                <w:spacing w:val="-6"/>
                <w:kern w:val="0"/>
                <w14:ligatures w14:val="none"/>
              </w:rPr>
              <w:t>10 articole ştiinţifice</w:t>
            </w:r>
            <w:r w:rsidRPr="006E4830">
              <w:rPr>
                <w:rFonts w:ascii="Times New Roman" w:eastAsia="Times New Roman" w:hAnsi="Times New Roman" w:cs="Times New Roman"/>
                <w:bCs/>
                <w:spacing w:val="-6"/>
                <w:kern w:val="0"/>
                <w14:ligatures w14:val="none"/>
              </w:rPr>
              <w:t xml:space="preserve"> care ţin de subiectele menţionate mai sus şi care vor fi înaintate spre publicare în 2026, în reviste de prestigiu sau în volumele manifestărilor ştiinţifice la care au participat membrii subprogramului;</w:t>
            </w:r>
          </w:p>
          <w:p w14:paraId="1F6463AF"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publicarea lui „Bibliographic Index of Fiction Bessarabian and Romanian Literature Translated by Foreign Translators”, ediţia 1.</w:t>
            </w:r>
          </w:p>
          <w:p w14:paraId="6950F49B"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lang w:val="en-US"/>
                <w14:ligatures w14:val="none"/>
              </w:rPr>
              <w:t>lucrul asupra monografiei „The Reception by trough Translation of Bessarabian and Romanian Fiction Literatures in the European Countries”.</w:t>
            </w:r>
          </w:p>
          <w:p w14:paraId="61C4DBD0" w14:textId="77777777" w:rsidR="006E4830" w:rsidRPr="006E4830" w:rsidRDefault="006E4830" w:rsidP="006E4830">
            <w:pPr>
              <w:numPr>
                <w:ilvl w:val="0"/>
                <w:numId w:val="1"/>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
                <w:bCs/>
                <w:spacing w:val="-6"/>
                <w:kern w:val="0"/>
                <w14:ligatures w14:val="none"/>
              </w:rPr>
              <w:t>neplanificate pentru anul 2025</w:t>
            </w:r>
            <w:r w:rsidRPr="006E4830">
              <w:rPr>
                <w:rFonts w:ascii="Times New Roman" w:eastAsia="Times New Roman" w:hAnsi="Times New Roman" w:cs="Times New Roman"/>
                <w:bCs/>
                <w:spacing w:val="-6"/>
                <w:kern w:val="0"/>
                <w14:ligatures w14:val="none"/>
              </w:rPr>
              <w:t>:</w:t>
            </w:r>
          </w:p>
          <w:p w14:paraId="58319DEB"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organizarea în consorţiu cu 4 instituţii de învăţământ şi cercetare de peste hotare a</w:t>
            </w:r>
            <w:r w:rsidRPr="006E4830">
              <w:rPr>
                <w:rFonts w:ascii="Times New Roman" w:eastAsia="Times New Roman" w:hAnsi="Times New Roman" w:cs="Times New Roman"/>
                <w:b/>
                <w:bCs/>
                <w:spacing w:val="-6"/>
                <w:kern w:val="0"/>
                <w14:ligatures w14:val="none"/>
              </w:rPr>
              <w:t xml:space="preserve"> Primului Colocviu Ştiinţific Internaţional Online „Probleme de traducere şi interpretare”</w:t>
            </w:r>
            <w:r w:rsidRPr="006E4830">
              <w:rPr>
                <w:rFonts w:ascii="Times New Roman" w:eastAsia="Times New Roman" w:hAnsi="Times New Roman" w:cs="Times New Roman"/>
                <w:bCs/>
                <w:spacing w:val="-6"/>
                <w:kern w:val="0"/>
                <w14:ligatures w14:val="none"/>
              </w:rPr>
              <w:t>;</w:t>
            </w:r>
          </w:p>
          <w:p w14:paraId="028414AB"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colectarea, expertizarea şi publicarea tezelor colocviului dat într-un volum aparte;</w:t>
            </w:r>
          </w:p>
          <w:p w14:paraId="2019A4DD"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colectarea, expertizarea şi publicarea textelor complete ale comunicărilor rostite în cadrul lucrărilor colocviului menţionat; </w:t>
            </w:r>
          </w:p>
          <w:p w14:paraId="12D6635E"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completarea cu </w:t>
            </w:r>
            <w:r w:rsidRPr="006E4830">
              <w:rPr>
                <w:rFonts w:ascii="Times New Roman" w:eastAsia="Times New Roman" w:hAnsi="Times New Roman" w:cs="Times New Roman"/>
                <w:b/>
                <w:bCs/>
                <w:spacing w:val="-6"/>
                <w:kern w:val="0"/>
                <w14:ligatures w14:val="none"/>
              </w:rPr>
              <w:t>189 de titluri noi</w:t>
            </w:r>
            <w:r w:rsidRPr="006E4830">
              <w:rPr>
                <w:rFonts w:ascii="Times New Roman" w:eastAsia="Times New Roman" w:hAnsi="Times New Roman" w:cs="Times New Roman"/>
                <w:bCs/>
                <w:spacing w:val="-6"/>
                <w:kern w:val="0"/>
                <w14:ligatures w14:val="none"/>
              </w:rPr>
              <w:t xml:space="preserve"> a Bazei de date a operelor beletristice basarabene şi româneşti, traduse de specialişti din străinătate;</w:t>
            </w:r>
          </w:p>
          <w:p w14:paraId="45AED6A7"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reorganizarea bazei pentru o mai bună prezentare a surselor înregistrate în ea; </w:t>
            </w:r>
          </w:p>
          <w:p w14:paraId="5F6DA5C6"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pregătirea anunţului de organizare a </w:t>
            </w:r>
            <w:r w:rsidRPr="006E4830">
              <w:rPr>
                <w:rFonts w:ascii="Times New Roman" w:eastAsia="Times New Roman" w:hAnsi="Times New Roman" w:cs="Times New Roman"/>
                <w:b/>
                <w:bCs/>
                <w:spacing w:val="-6"/>
                <w:kern w:val="0"/>
                <w14:ligatures w14:val="none"/>
              </w:rPr>
              <w:t>ediţiei a 2-a</w:t>
            </w:r>
            <w:r w:rsidRPr="006E4830">
              <w:rPr>
                <w:rFonts w:ascii="Times New Roman" w:eastAsia="Times New Roman" w:hAnsi="Times New Roman" w:cs="Times New Roman"/>
                <w:bCs/>
                <w:spacing w:val="-6"/>
                <w:kern w:val="0"/>
                <w14:ligatures w14:val="none"/>
              </w:rPr>
              <w:t xml:space="preserve"> a colocviului dat la 24 ianuarie 2026;</w:t>
            </w:r>
          </w:p>
          <w:p w14:paraId="0C7D865B" w14:textId="77777777" w:rsidR="006E4830" w:rsidRPr="006E4830" w:rsidRDefault="006E4830" w:rsidP="006E4830">
            <w:pPr>
              <w:numPr>
                <w:ilvl w:val="0"/>
                <w:numId w:val="2"/>
              </w:numPr>
              <w:spacing w:after="0" w:line="240" w:lineRule="auto"/>
              <w:ind w:right="3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 xml:space="preserve">difuzarea anunţului dat în instituţii de învăţământ şi cercetare din ţară şi de peste hotare; </w:t>
            </w:r>
          </w:p>
          <w:p w14:paraId="46981A57" w14:textId="77777777" w:rsidR="006E4830" w:rsidRPr="006E4830" w:rsidRDefault="006E4830" w:rsidP="006E4830">
            <w:pPr>
              <w:numPr>
                <w:ilvl w:val="0"/>
                <w:numId w:val="2"/>
              </w:numPr>
              <w:spacing w:after="0" w:line="240" w:lineRule="auto"/>
              <w:ind w:left="746" w:right="34" w:hanging="284"/>
              <w:jc w:val="both"/>
              <w:rPr>
                <w:rFonts w:ascii="Times New Roman" w:eastAsia="Times New Roman" w:hAnsi="Times New Roman" w:cs="Times New Roman"/>
                <w:bCs/>
                <w:spacing w:val="-6"/>
                <w:kern w:val="0"/>
                <w14:ligatures w14:val="none"/>
              </w:rPr>
            </w:pPr>
            <w:r w:rsidRPr="006E4830">
              <w:rPr>
                <w:rFonts w:ascii="Times New Roman" w:eastAsia="Times New Roman" w:hAnsi="Times New Roman" w:cs="Times New Roman"/>
                <w:bCs/>
                <w:spacing w:val="-6"/>
                <w:kern w:val="0"/>
                <w14:ligatures w14:val="none"/>
              </w:rPr>
              <w:t>stabilirea unor noi contacte cu parteneri din străinătate în vederea realizării cu succes a obiectivelor subprogramului pentru anii 2025-2027 (de exemplu, intrarea în posesia lucrărilor scriitorilor basarabeni şi români, traduse în străinătate).</w:t>
            </w:r>
          </w:p>
          <w:p w14:paraId="543747CE" w14:textId="77777777" w:rsidR="006E4830" w:rsidRPr="006E4830" w:rsidRDefault="006E4830" w:rsidP="006E4830">
            <w:pPr>
              <w:spacing w:after="0" w:line="240" w:lineRule="auto"/>
              <w:ind w:right="34"/>
              <w:jc w:val="both"/>
              <w:rPr>
                <w:rFonts w:ascii="Times New Roman" w:eastAsia="Times New Roman" w:hAnsi="Times New Roman" w:cs="Times New Roman"/>
                <w:bCs/>
                <w:spacing w:val="-6"/>
                <w:kern w:val="0"/>
                <w14:ligatures w14:val="none"/>
              </w:rPr>
            </w:pPr>
          </w:p>
        </w:tc>
      </w:tr>
    </w:tbl>
    <w:p w14:paraId="635A8547" w14:textId="77777777" w:rsidR="006E4830" w:rsidRPr="006E4830" w:rsidRDefault="006E4830" w:rsidP="006E4830">
      <w:pPr>
        <w:spacing w:before="120" w:after="0" w:line="276" w:lineRule="auto"/>
        <w:rPr>
          <w:rFonts w:ascii="Times New Roman" w:eastAsia="Times New Roman" w:hAnsi="Times New Roman" w:cs="Times New Roman"/>
          <w:color w:val="FF0000"/>
          <w:kern w:val="0"/>
          <w14:ligatures w14:val="none"/>
        </w:rPr>
      </w:pPr>
      <w:r w:rsidRPr="006E4830">
        <w:rPr>
          <w:rFonts w:ascii="Times New Roman" w:eastAsia="Times New Roman" w:hAnsi="Times New Roman" w:cs="Times New Roman"/>
          <w:kern w:val="0"/>
          <w14:ligatures w14:val="none"/>
        </w:rPr>
        <w:t xml:space="preserve">Coordonatorul subprogramului                             </w:t>
      </w:r>
    </w:p>
    <w:p w14:paraId="22B7F1ED" w14:textId="77777777" w:rsidR="006E4830" w:rsidRPr="006E4830" w:rsidRDefault="006E4830" w:rsidP="006E4830">
      <w:pPr>
        <w:spacing w:after="0" w:line="276" w:lineRule="auto"/>
        <w:rPr>
          <w:rFonts w:ascii="Times New Roman" w:eastAsia="Times New Roman" w:hAnsi="Times New Roman" w:cs="Times New Roman"/>
          <w:strike/>
          <w:kern w:val="0"/>
          <w:sz w:val="22"/>
          <w14:ligatures w14:val="none"/>
        </w:rPr>
      </w:pPr>
      <w:r w:rsidRPr="006E4830">
        <w:rPr>
          <w:rFonts w:ascii="Times New Roman" w:eastAsia="Times New Roman" w:hAnsi="Times New Roman" w:cs="Times New Roman"/>
          <w:kern w:val="0"/>
          <w14:ligatures w14:val="none"/>
        </w:rPr>
        <w:t>de cercetare</w:t>
      </w:r>
      <w:r w:rsidRPr="006E4830">
        <w:rPr>
          <w:rFonts w:ascii="Times New Roman" w:eastAsia="Times New Roman" w:hAnsi="Times New Roman" w:cs="Times New Roman"/>
          <w:color w:val="FF0000"/>
          <w:kern w:val="0"/>
          <w14:ligatures w14:val="none"/>
        </w:rPr>
        <w:t xml:space="preserve"> </w:t>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t xml:space="preserve">           </w:t>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t xml:space="preserve"> </w:t>
      </w:r>
      <w:r w:rsidRPr="006E4830">
        <w:rPr>
          <w:rFonts w:ascii="Times New Roman" w:eastAsia="Times New Roman" w:hAnsi="Times New Roman" w:cs="Times New Roman"/>
          <w:color w:val="000000"/>
          <w:kern w:val="0"/>
          <w14:ligatures w14:val="none"/>
        </w:rPr>
        <w:t>Dr.</w:t>
      </w:r>
      <w:r w:rsidRPr="006E4830">
        <w:rPr>
          <w:rFonts w:ascii="Times New Roman" w:eastAsia="Times New Roman" w:hAnsi="Times New Roman" w:cs="Times New Roman"/>
          <w:kern w:val="0"/>
          <w14:ligatures w14:val="none"/>
        </w:rPr>
        <w:t xml:space="preserve"> Coşciug Anjela                 ________</w:t>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t xml:space="preserve">                       </w:t>
      </w:r>
    </w:p>
    <w:p w14:paraId="05C8D19D" w14:textId="77777777" w:rsidR="006E4830" w:rsidRPr="006E4830" w:rsidRDefault="006E4830" w:rsidP="006E4830">
      <w:pPr>
        <w:spacing w:after="0" w:line="276" w:lineRule="auto"/>
        <w:rPr>
          <w:rFonts w:ascii="Times New Roman" w:eastAsia="Times New Roman" w:hAnsi="Times New Roman" w:cs="Times New Roman"/>
          <w:kern w:val="0"/>
          <w:lang w:eastAsia="ru-RU"/>
          <w14:ligatures w14:val="none"/>
        </w:rPr>
      </w:pPr>
      <w:r w:rsidRPr="006E4830">
        <w:rPr>
          <w:rFonts w:ascii="Times New Roman" w:eastAsia="Times New Roman" w:hAnsi="Times New Roman" w:cs="Times New Roman"/>
          <w:kern w:val="0"/>
          <w:lang w:eastAsia="ru-RU"/>
          <w14:ligatures w14:val="none"/>
        </w:rPr>
        <w:t xml:space="preserve">Data: 29 ianuarie 2025 </w:t>
      </w:r>
    </w:p>
    <w:p w14:paraId="041E3693" w14:textId="77777777" w:rsidR="006E4830" w:rsidRPr="006E4830" w:rsidRDefault="006E4830" w:rsidP="006E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8" w:lineRule="atLeast"/>
        <w:jc w:val="center"/>
        <w:rPr>
          <w:rFonts w:ascii="Times New Roman" w:eastAsia="Times New Roman" w:hAnsi="Times New Roman" w:cs="Times New Roman"/>
          <w:b/>
          <w:color w:val="000000"/>
          <w:kern w:val="0"/>
          <w:lang w:val="en" w:eastAsia="ru-RU"/>
          <w14:ligatures w14:val="none"/>
        </w:rPr>
      </w:pPr>
      <w:r w:rsidRPr="006E4830">
        <w:rPr>
          <w:rFonts w:ascii="Times New Roman" w:eastAsia="Times New Roman" w:hAnsi="Times New Roman" w:cs="Times New Roman"/>
          <w:b/>
          <w:color w:val="000000"/>
          <w:kern w:val="0"/>
          <w:lang w:val="en" w:eastAsia="ru-RU"/>
          <w14:ligatures w14:val="none"/>
        </w:rPr>
        <w:br w:type="page"/>
      </w:r>
      <w:r w:rsidRPr="006E4830">
        <w:rPr>
          <w:rFonts w:ascii="Times New Roman" w:eastAsia="Times New Roman" w:hAnsi="Times New Roman" w:cs="Times New Roman"/>
          <w:b/>
          <w:color w:val="000000"/>
          <w:kern w:val="0"/>
          <w:lang w:val="en" w:eastAsia="ru-RU"/>
          <w14:ligatures w14:val="none"/>
        </w:rPr>
        <w:lastRenderedPageBreak/>
        <w:t xml:space="preserve">Abstract of the Investigation Activity Carried Out and the Results Obtained </w:t>
      </w:r>
    </w:p>
    <w:p w14:paraId="16206445" w14:textId="77777777" w:rsidR="006E4830" w:rsidRPr="006E4830" w:rsidRDefault="006E4830" w:rsidP="006E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8" w:lineRule="atLeast"/>
        <w:jc w:val="center"/>
        <w:rPr>
          <w:rFonts w:ascii="Times New Roman" w:eastAsia="Times New Roman" w:hAnsi="Times New Roman" w:cs="Times New Roman"/>
          <w:b/>
          <w:i/>
          <w:color w:val="000000"/>
          <w:kern w:val="0"/>
          <w:lang w:val="en-US" w:eastAsia="ru-RU"/>
          <w14:ligatures w14:val="none"/>
        </w:rPr>
      </w:pPr>
      <w:r w:rsidRPr="006E4830">
        <w:rPr>
          <w:rFonts w:ascii="Times New Roman" w:eastAsia="Times New Roman" w:hAnsi="Times New Roman" w:cs="Times New Roman"/>
          <w:b/>
          <w:color w:val="000000"/>
          <w:kern w:val="0"/>
          <w:lang w:val="en" w:eastAsia="ru-RU"/>
          <w14:ligatures w14:val="none"/>
        </w:rPr>
        <w:t xml:space="preserve">by the Research Group of the Project </w:t>
      </w:r>
    </w:p>
    <w:p w14:paraId="73B36DC0" w14:textId="77777777" w:rsidR="006E4830" w:rsidRPr="006E4830" w:rsidRDefault="006E4830" w:rsidP="006E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8" w:lineRule="atLeast"/>
        <w:jc w:val="center"/>
        <w:rPr>
          <w:rFonts w:ascii="Times New Roman" w:eastAsia="Times New Roman" w:hAnsi="Times New Roman" w:cs="Times New Roman"/>
          <w:b/>
          <w:i/>
          <w:kern w:val="0"/>
          <w:sz w:val="20"/>
          <w:szCs w:val="20"/>
          <w:lang w:val="en-US" w:eastAsia="ru-RU"/>
          <w14:ligatures w14:val="none"/>
        </w:rPr>
      </w:pPr>
      <w:r w:rsidRPr="006E4830">
        <w:rPr>
          <w:rFonts w:ascii="Times New Roman" w:eastAsia="Times New Roman" w:hAnsi="Times New Roman" w:cs="Times New Roman"/>
          <w:b/>
          <w:i/>
          <w:color w:val="000000"/>
          <w:kern w:val="0"/>
          <w:lang w:val="en-US" w:eastAsia="ru-RU"/>
          <w14:ligatures w14:val="none"/>
        </w:rPr>
        <w:t xml:space="preserve">Research on the Reception by Translation </w:t>
      </w:r>
    </w:p>
    <w:p w14:paraId="458651EA" w14:textId="77777777" w:rsidR="006E4830" w:rsidRPr="006E4830" w:rsidRDefault="006E4830" w:rsidP="006E4830">
      <w:pPr>
        <w:widowControl w:val="0"/>
        <w:spacing w:after="0" w:line="276" w:lineRule="auto"/>
        <w:jc w:val="center"/>
        <w:rPr>
          <w:rFonts w:ascii="Times New Roman" w:eastAsia="Times New Roman" w:hAnsi="Times New Roman" w:cs="Times New Roman"/>
          <w:b/>
          <w:bCs/>
          <w:color w:val="000000"/>
          <w:lang w:eastAsia="ro-RO"/>
          <w14:ligatures w14:val="none"/>
        </w:rPr>
      </w:pPr>
      <w:r w:rsidRPr="006E4830">
        <w:rPr>
          <w:rFonts w:ascii="Times New Roman" w:eastAsia="Times New Roman" w:hAnsi="Times New Roman" w:cs="Times New Roman"/>
          <w:b/>
          <w:i/>
          <w:color w:val="000000"/>
          <w:kern w:val="0"/>
          <w:lang w:eastAsia="ru-RU"/>
          <w14:ligatures w14:val="none"/>
        </w:rPr>
        <w:t>of Bessarabian and Romanian Fiction Literatures in the European Countries</w:t>
      </w:r>
      <w:r w:rsidRPr="006E4830">
        <w:rPr>
          <w:rFonts w:ascii="Times New Roman" w:eastAsia="Times New Roman" w:hAnsi="Times New Roman" w:cs="Times New Roman"/>
          <w:b/>
          <w:color w:val="000000"/>
          <w:kern w:val="0"/>
          <w:lang w:eastAsia="ru-RU"/>
          <w14:ligatures w14:val="none"/>
        </w:rPr>
        <w:t xml:space="preserve"> </w:t>
      </w:r>
      <w:r w:rsidRPr="006E4830">
        <w:rPr>
          <w:rFonts w:ascii="Times New Roman" w:eastAsia="Times New Roman" w:hAnsi="Times New Roman" w:cs="Times New Roman"/>
          <w:b/>
          <w:color w:val="000000"/>
          <w:kern w:val="0"/>
          <w:lang w:val="en" w:eastAsia="ru-RU"/>
          <w14:ligatures w14:val="none"/>
        </w:rPr>
        <w:t>in 2024</w:t>
      </w:r>
    </w:p>
    <w:p w14:paraId="4D015EE4" w14:textId="77777777" w:rsidR="006E4830" w:rsidRPr="006E4830" w:rsidRDefault="006E4830" w:rsidP="006E4830">
      <w:pPr>
        <w:spacing w:after="0" w:line="360" w:lineRule="auto"/>
        <w:rPr>
          <w:rFonts w:ascii="Times New Roman" w:eastAsia="Times New Roman" w:hAnsi="Times New Roman" w:cs="Times New Roman"/>
          <w:color w:val="000000"/>
          <w:spacing w:val="-6"/>
          <w:kern w:val="0"/>
          <w14:ligatures w14:val="none"/>
        </w:rPr>
      </w:pPr>
      <w:r w:rsidRPr="006E4830">
        <w:rPr>
          <w:rFonts w:ascii="Times New Roman" w:eastAsia="Times New Roman" w:hAnsi="Times New Roman" w:cs="Times New Roman"/>
          <w:b/>
          <w:bCs/>
          <w14:ligatures w14:val="none"/>
        </w:rPr>
        <w:t>Research Project Code: 050101</w:t>
      </w:r>
    </w:p>
    <w:tbl>
      <w:tblPr>
        <w:tblW w:w="0" w:type="auto"/>
        <w:tblInd w:w="108" w:type="dxa"/>
        <w:tblLayout w:type="fixed"/>
        <w:tblLook w:val="0000" w:firstRow="0" w:lastRow="0" w:firstColumn="0" w:lastColumn="0" w:noHBand="0" w:noVBand="0"/>
      </w:tblPr>
      <w:tblGrid>
        <w:gridCol w:w="9781"/>
      </w:tblGrid>
      <w:tr w:rsidR="006E4830" w:rsidRPr="006E4830" w14:paraId="581E7F74" w14:textId="77777777" w:rsidTr="004D5F0A">
        <w:tc>
          <w:tcPr>
            <w:tcW w:w="9781" w:type="dxa"/>
            <w:tcBorders>
              <w:top w:val="single" w:sz="4" w:space="0" w:color="000000"/>
              <w:left w:val="single" w:sz="4" w:space="0" w:color="000000"/>
              <w:bottom w:val="single" w:sz="4" w:space="0" w:color="000000"/>
              <w:right w:val="single" w:sz="4" w:space="0" w:color="000000"/>
            </w:tcBorders>
          </w:tcPr>
          <w:p w14:paraId="48A22559" w14:textId="77777777" w:rsidR="006E4830" w:rsidRPr="006E4830" w:rsidRDefault="006E4830" w:rsidP="006E4830">
            <w:pPr>
              <w:spacing w:after="0" w:line="230" w:lineRule="auto"/>
              <w:ind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For 2025, the research activity within the subprogramme </w:t>
            </w:r>
            <w:r w:rsidRPr="006E4830">
              <w:rPr>
                <w:rFonts w:ascii="Times New Roman" w:eastAsia="Times New Roman" w:hAnsi="Times New Roman" w:cs="Times New Roman"/>
                <w:i/>
                <w:kern w:val="0"/>
                <w:sz w:val="22"/>
                <w:szCs w:val="22"/>
                <w:lang w:val="en-US"/>
                <w14:ligatures w14:val="none"/>
              </w:rPr>
              <w:t>The Reception through Translation of Bessarabian and Romanian Fiction in European Countries</w:t>
            </w:r>
            <w:r w:rsidRPr="006E4830">
              <w:rPr>
                <w:rFonts w:ascii="Times New Roman" w:eastAsia="Times New Roman" w:hAnsi="Times New Roman" w:cs="Times New Roman"/>
                <w:kern w:val="0"/>
                <w:sz w:val="22"/>
                <w:szCs w:val="22"/>
                <w:lang w:val="en-US"/>
                <w14:ligatures w14:val="none"/>
              </w:rPr>
              <w:t xml:space="preserve"> (code 050101) was planned with reference to a single stage, namely “The research on the reception through translation into English, French, German, Spanish, Ukrainian, etc. of certain works of Bessarabian and Romanian fiction”.</w:t>
            </w:r>
          </w:p>
          <w:p w14:paraId="0F7F9CFA" w14:textId="77777777" w:rsidR="006E4830" w:rsidRPr="006E4830" w:rsidRDefault="006E4830" w:rsidP="006E4830">
            <w:pPr>
              <w:spacing w:after="0" w:line="230" w:lineRule="auto"/>
              <w:ind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This stage envisaged: (1) researching the concept of “reception through translation” of a fictional literary work; (2) compiling methodologies of literary translation from Romanian into English, French, German, Spanish, Ukrainian, etc., used by specialists across Europe; (3) identifying and commenting on different degrees of success in the aforementioned translations; (4) analysing, as a whole, the reception of the literary work in question by the foreign translator. As an </w:t>
            </w:r>
            <w:r w:rsidRPr="006E4830">
              <w:rPr>
                <w:rFonts w:ascii="Times New Roman" w:eastAsia="Times New Roman" w:hAnsi="Times New Roman" w:cs="Times New Roman"/>
                <w:b/>
                <w:kern w:val="0"/>
                <w:sz w:val="22"/>
                <w:szCs w:val="22"/>
                <w:lang w:val="en-US"/>
                <w14:ligatures w14:val="none"/>
              </w:rPr>
              <w:t>indicator for quantifying the results achieved within this stage (measurable deliverables)</w:t>
            </w:r>
            <w:r w:rsidRPr="006E4830">
              <w:rPr>
                <w:rFonts w:ascii="Times New Roman" w:eastAsia="Times New Roman" w:hAnsi="Times New Roman" w:cs="Times New Roman"/>
                <w:kern w:val="0"/>
                <w:sz w:val="22"/>
                <w:szCs w:val="22"/>
                <w:lang w:val="en-US"/>
                <w14:ligatures w14:val="none"/>
              </w:rPr>
              <w:t>, the preparation and publication of a series of scientific articles on the announced topics was projected.</w:t>
            </w:r>
          </w:p>
          <w:p w14:paraId="2DB5EDE6" w14:textId="77777777" w:rsidR="006E4830" w:rsidRPr="006E4830" w:rsidRDefault="006E4830" w:rsidP="006E4830">
            <w:pPr>
              <w:spacing w:after="0" w:line="230" w:lineRule="auto"/>
              <w:ind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research team of the subprogramme successfully carried out the following activities:</w:t>
            </w:r>
          </w:p>
          <w:p w14:paraId="37746A8B" w14:textId="77777777" w:rsidR="006E4830" w:rsidRPr="006E4830" w:rsidRDefault="006E4830" w:rsidP="006E4830">
            <w:pPr>
              <w:spacing w:after="0" w:line="230" w:lineRule="auto"/>
              <w:ind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(a) </w:t>
            </w:r>
            <w:r w:rsidRPr="006E4830">
              <w:rPr>
                <w:rFonts w:ascii="Times New Roman" w:eastAsia="Times New Roman" w:hAnsi="Times New Roman" w:cs="Times New Roman"/>
                <w:b/>
                <w:kern w:val="0"/>
                <w:sz w:val="22"/>
                <w:szCs w:val="22"/>
                <w:lang w:val="en-US"/>
                <w14:ligatures w14:val="none"/>
              </w:rPr>
              <w:t>planned for 2025</w:t>
            </w:r>
            <w:r w:rsidRPr="006E4830">
              <w:rPr>
                <w:rFonts w:ascii="Times New Roman" w:eastAsia="Times New Roman" w:hAnsi="Times New Roman" w:cs="Times New Roman"/>
                <w:kern w:val="0"/>
                <w:sz w:val="22"/>
                <w:szCs w:val="22"/>
                <w:lang w:val="en-US"/>
                <w14:ligatures w14:val="none"/>
              </w:rPr>
              <w:t>:</w:t>
            </w:r>
          </w:p>
          <w:p w14:paraId="0828361C"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documentation based on more than 80 important scientific works relevant to the announced topics;</w:t>
            </w:r>
          </w:p>
          <w:p w14:paraId="09B07AF6"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outlining, on the basis of the documentation carried out, of research strategies to be materialised in high-quality articles;</w:t>
            </w:r>
          </w:p>
          <w:p w14:paraId="5269D7FA" w14:textId="237A2356"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preparation and publication of </w:t>
            </w:r>
            <w:r w:rsidRPr="006E4830">
              <w:rPr>
                <w:rFonts w:ascii="Times New Roman" w:eastAsia="Times New Roman" w:hAnsi="Times New Roman" w:cs="Times New Roman"/>
                <w:b/>
                <w:kern w:val="0"/>
                <w:sz w:val="22"/>
                <w:szCs w:val="22"/>
                <w:lang w:val="en-US"/>
                <w14:ligatures w14:val="none"/>
              </w:rPr>
              <w:t>1</w:t>
            </w:r>
            <w:r w:rsidR="00445D1D">
              <w:rPr>
                <w:rFonts w:ascii="Times New Roman" w:eastAsia="Times New Roman" w:hAnsi="Times New Roman" w:cs="Times New Roman"/>
                <w:b/>
                <w:kern w:val="0"/>
                <w:sz w:val="22"/>
                <w:szCs w:val="22"/>
                <w:lang w:val="en-US"/>
                <w14:ligatures w14:val="none"/>
              </w:rPr>
              <w:t xml:space="preserve">4 </w:t>
            </w:r>
            <w:r w:rsidRPr="006E4830">
              <w:rPr>
                <w:rFonts w:ascii="Times New Roman" w:eastAsia="Times New Roman" w:hAnsi="Times New Roman" w:cs="Times New Roman"/>
                <w:b/>
                <w:kern w:val="0"/>
                <w:sz w:val="22"/>
                <w:szCs w:val="22"/>
                <w:lang w:val="en-US"/>
                <w14:ligatures w14:val="none"/>
              </w:rPr>
              <w:t>scientific articles</w:t>
            </w:r>
            <w:r w:rsidRPr="006E4830">
              <w:rPr>
                <w:rFonts w:ascii="Times New Roman" w:eastAsia="Times New Roman" w:hAnsi="Times New Roman" w:cs="Times New Roman"/>
                <w:kern w:val="0"/>
                <w:sz w:val="22"/>
                <w:szCs w:val="22"/>
                <w:lang w:val="en-US"/>
                <w14:ligatures w14:val="none"/>
              </w:rPr>
              <w:t xml:space="preserve">: </w:t>
            </w:r>
            <w:r w:rsidR="00445D1D">
              <w:rPr>
                <w:rFonts w:ascii="Times New Roman" w:eastAsia="Times New Roman" w:hAnsi="Times New Roman" w:cs="Times New Roman"/>
                <w:b/>
                <w:kern w:val="0"/>
                <w:sz w:val="22"/>
                <w:szCs w:val="22"/>
                <w:lang w:val="en-US"/>
                <w14:ligatures w14:val="none"/>
              </w:rPr>
              <w:t>6</w:t>
            </w:r>
            <w:r w:rsidRPr="006E4830">
              <w:rPr>
                <w:rFonts w:ascii="Times New Roman" w:eastAsia="Times New Roman" w:hAnsi="Times New Roman" w:cs="Times New Roman"/>
                <w:kern w:val="0"/>
                <w:sz w:val="22"/>
                <w:szCs w:val="22"/>
                <w:lang w:val="en-US"/>
                <w14:ligatures w14:val="none"/>
              </w:rPr>
              <w:t xml:space="preserve"> in international journals, Category B, and </w:t>
            </w:r>
            <w:r w:rsidRPr="006E4830">
              <w:rPr>
                <w:rFonts w:ascii="Times New Roman" w:eastAsia="Times New Roman" w:hAnsi="Times New Roman" w:cs="Times New Roman"/>
                <w:b/>
                <w:kern w:val="0"/>
                <w:sz w:val="22"/>
                <w:szCs w:val="22"/>
                <w:lang w:val="en-US"/>
                <w14:ligatures w14:val="none"/>
              </w:rPr>
              <w:t>8</w:t>
            </w:r>
            <w:r w:rsidRPr="006E4830">
              <w:rPr>
                <w:rFonts w:ascii="Times New Roman" w:eastAsia="Times New Roman" w:hAnsi="Times New Roman" w:cs="Times New Roman"/>
                <w:kern w:val="0"/>
                <w:sz w:val="22"/>
                <w:szCs w:val="22"/>
                <w:lang w:val="en-US"/>
                <w14:ligatures w14:val="none"/>
              </w:rPr>
              <w:t xml:space="preserve"> in the proceedings of national and international scientific events;</w:t>
            </w:r>
          </w:p>
          <w:p w14:paraId="418F7CE5"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preparation and publication of </w:t>
            </w:r>
            <w:r w:rsidRPr="006E4830">
              <w:rPr>
                <w:rFonts w:ascii="Times New Roman" w:eastAsia="Times New Roman" w:hAnsi="Times New Roman" w:cs="Times New Roman"/>
                <w:b/>
                <w:kern w:val="0"/>
                <w:sz w:val="22"/>
                <w:szCs w:val="22"/>
                <w:lang w:val="en-US"/>
                <w14:ligatures w14:val="none"/>
              </w:rPr>
              <w:t>6 abstracts</w:t>
            </w:r>
            <w:r w:rsidRPr="006E4830">
              <w:rPr>
                <w:rFonts w:ascii="Times New Roman" w:eastAsia="Times New Roman" w:hAnsi="Times New Roman" w:cs="Times New Roman"/>
                <w:kern w:val="0"/>
                <w:sz w:val="22"/>
                <w:szCs w:val="22"/>
                <w:lang w:val="en-US"/>
                <w14:ligatures w14:val="none"/>
              </w:rPr>
              <w:t xml:space="preserve"> in the Book of Abstracts of an international scientific colloquium;</w:t>
            </w:r>
          </w:p>
          <w:p w14:paraId="38B72652"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full preparation of </w:t>
            </w:r>
            <w:r w:rsidRPr="006E4830">
              <w:rPr>
                <w:rFonts w:ascii="Times New Roman" w:eastAsia="Times New Roman" w:hAnsi="Times New Roman" w:cs="Times New Roman"/>
                <w:b/>
                <w:kern w:val="0"/>
                <w:sz w:val="22"/>
                <w:szCs w:val="22"/>
                <w:lang w:val="en-US"/>
                <w14:ligatures w14:val="none"/>
              </w:rPr>
              <w:t>10 scientific articles</w:t>
            </w:r>
            <w:r w:rsidRPr="006E4830">
              <w:rPr>
                <w:rFonts w:ascii="Times New Roman" w:eastAsia="Times New Roman" w:hAnsi="Times New Roman" w:cs="Times New Roman"/>
                <w:kern w:val="0"/>
                <w:sz w:val="22"/>
                <w:szCs w:val="22"/>
                <w:lang w:val="en-US"/>
                <w14:ligatures w14:val="none"/>
              </w:rPr>
              <w:t xml:space="preserve"> related to the above-mentioned topics, to be submitted for publication in prestigious journals or published in volumes of scientific events attended by members of the subprogramme;</w:t>
            </w:r>
          </w:p>
          <w:p w14:paraId="6545FC6A"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publication of the “Bibliographic Index of Bessarabian and Romanian Fiction Literature Translated by Foreign Translators”, 1st edition;</w:t>
            </w:r>
          </w:p>
          <w:p w14:paraId="48F16C89"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work on the monograph “The Reception through Translation of Bessarabian and Romanian Fiction in European Countries”.</w:t>
            </w:r>
          </w:p>
          <w:p w14:paraId="70DDB189" w14:textId="77777777" w:rsidR="006E4830" w:rsidRPr="006E4830" w:rsidRDefault="006E4830" w:rsidP="006E4830">
            <w:pPr>
              <w:spacing w:after="0" w:line="230" w:lineRule="auto"/>
              <w:ind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(b) </w:t>
            </w:r>
            <w:r w:rsidRPr="006E4830">
              <w:rPr>
                <w:rFonts w:ascii="Times New Roman" w:eastAsia="Times New Roman" w:hAnsi="Times New Roman" w:cs="Times New Roman"/>
                <w:b/>
                <w:kern w:val="0"/>
                <w:sz w:val="22"/>
                <w:szCs w:val="22"/>
                <w:lang w:val="en-US"/>
                <w14:ligatures w14:val="none"/>
              </w:rPr>
              <w:t>unplanned for 2025</w:t>
            </w:r>
            <w:r w:rsidRPr="006E4830">
              <w:rPr>
                <w:rFonts w:ascii="Times New Roman" w:eastAsia="Times New Roman" w:hAnsi="Times New Roman" w:cs="Times New Roman"/>
                <w:kern w:val="0"/>
                <w:sz w:val="22"/>
                <w:szCs w:val="22"/>
                <w:lang w:val="en-US"/>
                <w14:ligatures w14:val="none"/>
              </w:rPr>
              <w:t>:</w:t>
            </w:r>
          </w:p>
          <w:p w14:paraId="03F0D8F2"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organisation, in consortium with 4 higher education and research institutions from abroad, of the </w:t>
            </w:r>
            <w:r w:rsidRPr="006E4830">
              <w:rPr>
                <w:rFonts w:ascii="Times New Roman" w:eastAsia="Times New Roman" w:hAnsi="Times New Roman" w:cs="Times New Roman"/>
                <w:b/>
                <w:kern w:val="0"/>
                <w:sz w:val="22"/>
                <w:szCs w:val="22"/>
                <w:lang w:val="en-US"/>
                <w14:ligatures w14:val="none"/>
              </w:rPr>
              <w:t>First International Online Scientific Colloquium on “Translation and Interpreting Studies”</w:t>
            </w:r>
            <w:r w:rsidRPr="006E4830">
              <w:rPr>
                <w:rFonts w:ascii="Times New Roman" w:eastAsia="Times New Roman" w:hAnsi="Times New Roman" w:cs="Times New Roman"/>
                <w:kern w:val="0"/>
                <w:sz w:val="22"/>
                <w:szCs w:val="22"/>
                <w:lang w:val="en-US"/>
                <w14:ligatures w14:val="none"/>
              </w:rPr>
              <w:t>;</w:t>
            </w:r>
          </w:p>
          <w:p w14:paraId="49BF7F46"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collection, peer review, and publication of the colloquium abstracts in a separate volume;</w:t>
            </w:r>
          </w:p>
          <w:p w14:paraId="52828595"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collection, peer review, and publication of the full texts of the papers presented at the above-mentioned colloquium;</w:t>
            </w:r>
          </w:p>
          <w:p w14:paraId="744B8735"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enrichment of the database of Bessarabian and Romanian fiction translated by foreign specialists with </w:t>
            </w:r>
            <w:r w:rsidRPr="006E4830">
              <w:rPr>
                <w:rFonts w:ascii="Times New Roman" w:eastAsia="Times New Roman" w:hAnsi="Times New Roman" w:cs="Times New Roman"/>
                <w:b/>
                <w:kern w:val="0"/>
                <w:sz w:val="22"/>
                <w:szCs w:val="22"/>
                <w:lang w:val="en-US"/>
                <w14:ligatures w14:val="none"/>
              </w:rPr>
              <w:t>189 new titles</w:t>
            </w:r>
            <w:r w:rsidRPr="006E4830">
              <w:rPr>
                <w:rFonts w:ascii="Times New Roman" w:eastAsia="Times New Roman" w:hAnsi="Times New Roman" w:cs="Times New Roman"/>
                <w:kern w:val="0"/>
                <w:sz w:val="22"/>
                <w:szCs w:val="22"/>
                <w:lang w:val="en-US"/>
                <w14:ligatures w14:val="none"/>
              </w:rPr>
              <w:t>;</w:t>
            </w:r>
          </w:p>
          <w:p w14:paraId="108EF38B"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reorganisation of the database for a better presentation of the sources registered in it;</w:t>
            </w:r>
          </w:p>
          <w:p w14:paraId="5721D590"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 xml:space="preserve">the preparation of the announcement for the organisation of the </w:t>
            </w:r>
            <w:r w:rsidRPr="006E4830">
              <w:rPr>
                <w:rFonts w:ascii="Times New Roman" w:eastAsia="Times New Roman" w:hAnsi="Times New Roman" w:cs="Times New Roman"/>
                <w:b/>
                <w:kern w:val="0"/>
                <w:sz w:val="22"/>
                <w:szCs w:val="22"/>
                <w:lang w:val="en-US"/>
                <w14:ligatures w14:val="none"/>
              </w:rPr>
              <w:t>2nd edition of the colloquium</w:t>
            </w:r>
            <w:r w:rsidRPr="006E4830">
              <w:rPr>
                <w:rFonts w:ascii="Times New Roman" w:eastAsia="Times New Roman" w:hAnsi="Times New Roman" w:cs="Times New Roman"/>
                <w:kern w:val="0"/>
                <w:sz w:val="22"/>
                <w:szCs w:val="22"/>
                <w:lang w:val="en-US"/>
                <w14:ligatures w14:val="none"/>
              </w:rPr>
              <w:t>, scheduled for January, 24 2026;</w:t>
            </w:r>
          </w:p>
          <w:p w14:paraId="480AECBF"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dissemination of the announcement to educational and research institutions in the country and abroad;</w:t>
            </w:r>
          </w:p>
          <w:p w14:paraId="662949C1" w14:textId="77777777" w:rsidR="006E4830" w:rsidRPr="006E4830" w:rsidRDefault="006E4830" w:rsidP="006E4830">
            <w:pPr>
              <w:numPr>
                <w:ilvl w:val="0"/>
                <w:numId w:val="3"/>
              </w:numPr>
              <w:spacing w:after="0" w:line="230" w:lineRule="auto"/>
              <w:ind w:left="604" w:right="34"/>
              <w:jc w:val="both"/>
              <w:rPr>
                <w:rFonts w:ascii="Times New Roman" w:eastAsia="Times New Roman" w:hAnsi="Times New Roman" w:cs="Times New Roman"/>
                <w:kern w:val="0"/>
                <w:sz w:val="22"/>
                <w:szCs w:val="22"/>
                <w:lang w:val="en-US"/>
                <w14:ligatures w14:val="none"/>
              </w:rPr>
            </w:pPr>
            <w:r w:rsidRPr="006E4830">
              <w:rPr>
                <w:rFonts w:ascii="Times New Roman" w:eastAsia="Times New Roman" w:hAnsi="Times New Roman" w:cs="Times New Roman"/>
                <w:kern w:val="0"/>
                <w:sz w:val="22"/>
                <w:szCs w:val="22"/>
                <w:lang w:val="en-US"/>
                <w14:ligatures w14:val="none"/>
              </w:rPr>
              <w:t>the establishment of new contacts with foreign partners with a view to the successful achievement of the subprogramme objectives for 2025–2027 (e.g., obtaining works by Bessarabian and Romanian writers translated abroad).</w:t>
            </w:r>
          </w:p>
          <w:p w14:paraId="58FF604E" w14:textId="77777777" w:rsidR="006E4830" w:rsidRPr="006E4830" w:rsidRDefault="006E4830" w:rsidP="006E4830">
            <w:pPr>
              <w:numPr>
                <w:ilvl w:val="0"/>
                <w:numId w:val="3"/>
              </w:numPr>
              <w:spacing w:after="0" w:line="230" w:lineRule="auto"/>
              <w:ind w:right="34"/>
              <w:jc w:val="both"/>
              <w:rPr>
                <w:rFonts w:ascii="Calibri" w:eastAsia="Times New Roman" w:hAnsi="Calibri" w:cs="Times New Roman"/>
                <w:kern w:val="0"/>
                <w:sz w:val="22"/>
                <w:szCs w:val="22"/>
                <w:lang w:val="en-US"/>
                <w14:ligatures w14:val="none"/>
              </w:rPr>
            </w:pPr>
          </w:p>
        </w:tc>
      </w:tr>
    </w:tbl>
    <w:p w14:paraId="250C6D4B" w14:textId="77777777" w:rsidR="006E4830" w:rsidRPr="006E4830" w:rsidRDefault="006E4830" w:rsidP="006E4830">
      <w:pPr>
        <w:spacing w:before="120" w:after="0" w:line="276" w:lineRule="auto"/>
        <w:rPr>
          <w:rFonts w:ascii="Times New Roman" w:eastAsia="Times New Roman" w:hAnsi="Times New Roman" w:cs="Times New Roman"/>
          <w:kern w:val="0"/>
          <w:lang w:eastAsia="ru-RU"/>
          <w14:ligatures w14:val="none"/>
        </w:rPr>
      </w:pPr>
      <w:r w:rsidRPr="006E4830">
        <w:rPr>
          <w:rFonts w:ascii="Times New Roman" w:eastAsia="Times New Roman" w:hAnsi="Times New Roman" w:cs="Times New Roman"/>
          <w:kern w:val="0"/>
          <w14:ligatures w14:val="none"/>
        </w:rPr>
        <w:t xml:space="preserve">Research project coordinator </w:t>
      </w:r>
      <w:r w:rsidRPr="006E4830">
        <w:rPr>
          <w:rFonts w:ascii="Times New Roman" w:eastAsia="Times New Roman" w:hAnsi="Times New Roman" w:cs="Times New Roman"/>
          <w:color w:val="FF0000"/>
          <w:kern w:val="0"/>
          <w14:ligatures w14:val="none"/>
        </w:rPr>
        <w:t xml:space="preserve">       </w:t>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t xml:space="preserve"> </w:t>
      </w:r>
      <w:r w:rsidRPr="006E4830">
        <w:rPr>
          <w:rFonts w:ascii="Times New Roman" w:eastAsia="Times New Roman" w:hAnsi="Times New Roman" w:cs="Times New Roman"/>
          <w:color w:val="000000"/>
          <w:kern w:val="0"/>
          <w14:ligatures w14:val="none"/>
        </w:rPr>
        <w:t>Dr.</w:t>
      </w:r>
      <w:r w:rsidRPr="006E4830">
        <w:rPr>
          <w:rFonts w:ascii="Times New Roman" w:eastAsia="Times New Roman" w:hAnsi="Times New Roman" w:cs="Times New Roman"/>
          <w:kern w:val="0"/>
          <w14:ligatures w14:val="none"/>
        </w:rPr>
        <w:t xml:space="preserve"> Coşciug Anjela                 ________</w:t>
      </w:r>
      <w:r w:rsidRPr="006E4830">
        <w:rPr>
          <w:rFonts w:ascii="Times New Roman" w:eastAsia="Times New Roman" w:hAnsi="Times New Roman" w:cs="Times New Roman"/>
          <w:color w:val="FF0000"/>
          <w:kern w:val="0"/>
          <w14:ligatures w14:val="none"/>
        </w:rPr>
        <w:tab/>
      </w:r>
      <w:r w:rsidRPr="006E4830">
        <w:rPr>
          <w:rFonts w:ascii="Times New Roman" w:eastAsia="Times New Roman" w:hAnsi="Times New Roman" w:cs="Times New Roman"/>
          <w:color w:val="FF0000"/>
          <w:kern w:val="0"/>
          <w14:ligatures w14:val="none"/>
        </w:rPr>
        <w:tab/>
        <w:t xml:space="preserve">                       </w:t>
      </w:r>
    </w:p>
    <w:p w14:paraId="5E3988C7" w14:textId="68170300" w:rsidR="0010519E" w:rsidRPr="006E4830" w:rsidRDefault="006E4830" w:rsidP="006E4830">
      <w:pPr>
        <w:spacing w:after="0" w:line="276" w:lineRule="auto"/>
        <w:rPr>
          <w:rFonts w:ascii="Calibri" w:eastAsia="Times New Roman" w:hAnsi="Calibri" w:cs="Times New Roman"/>
          <w:kern w:val="0"/>
          <w:sz w:val="22"/>
          <w:szCs w:val="22"/>
          <w:lang w:val="en-US"/>
          <w14:ligatures w14:val="none"/>
        </w:rPr>
      </w:pPr>
      <w:r w:rsidRPr="006E4830">
        <w:rPr>
          <w:rFonts w:ascii="Times New Roman" w:eastAsia="Times New Roman" w:hAnsi="Times New Roman" w:cs="Times New Roman"/>
          <w:kern w:val="0"/>
          <w:lang w:eastAsia="ru-RU"/>
          <w14:ligatures w14:val="none"/>
        </w:rPr>
        <w:t xml:space="preserve">Data: </w:t>
      </w:r>
      <w:r w:rsidRPr="006E4830">
        <w:rPr>
          <w:rFonts w:ascii="Times New Roman" w:eastAsia="Times New Roman" w:hAnsi="Times New Roman" w:cs="Times New Roman"/>
          <w:kern w:val="0"/>
          <w:lang w:val="de-DE" w:eastAsia="ru-RU"/>
          <w14:ligatures w14:val="none"/>
        </w:rPr>
        <w:t>January 29</w:t>
      </w:r>
      <w:r w:rsidRPr="006E4830">
        <w:rPr>
          <w:rFonts w:ascii="Times New Roman" w:eastAsia="Times New Roman" w:hAnsi="Times New Roman" w:cs="Times New Roman"/>
          <w:kern w:val="0"/>
          <w:lang w:eastAsia="ru-RU"/>
          <w14:ligatures w14:val="none"/>
        </w:rPr>
        <w:t xml:space="preserve">, 2026 </w:t>
      </w:r>
    </w:p>
    <w:sectPr w:rsidR="0010519E" w:rsidRPr="006E4830" w:rsidSect="006E4830">
      <w:pgSz w:w="12240" w:h="15840"/>
      <w:pgMar w:top="1135"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6615"/>
    <w:multiLevelType w:val="hybridMultilevel"/>
    <w:tmpl w:val="FFFFFFFF"/>
    <w:lvl w:ilvl="0" w:tplc="C7E40E96">
      <w:start w:val="1"/>
      <w:numFmt w:val="lowerLetter"/>
      <w:lvlText w:val="(%1)"/>
      <w:lvlJc w:val="left"/>
      <w:pPr>
        <w:ind w:left="497" w:hanging="360"/>
      </w:pPr>
      <w:rPr>
        <w:rFonts w:cs="Times New Roman"/>
      </w:rPr>
    </w:lvl>
    <w:lvl w:ilvl="1" w:tplc="04190019">
      <w:start w:val="1"/>
      <w:numFmt w:val="lowerLetter"/>
      <w:lvlText w:val="%2."/>
      <w:lvlJc w:val="left"/>
      <w:pPr>
        <w:ind w:left="1217" w:hanging="360"/>
      </w:pPr>
      <w:rPr>
        <w:rFonts w:cs="Times New Roman"/>
      </w:rPr>
    </w:lvl>
    <w:lvl w:ilvl="2" w:tplc="0419001B">
      <w:start w:val="1"/>
      <w:numFmt w:val="lowerRoman"/>
      <w:lvlText w:val="%3."/>
      <w:lvlJc w:val="right"/>
      <w:pPr>
        <w:ind w:left="1937" w:hanging="180"/>
      </w:pPr>
      <w:rPr>
        <w:rFonts w:cs="Times New Roman"/>
      </w:rPr>
    </w:lvl>
    <w:lvl w:ilvl="3" w:tplc="0419000F">
      <w:start w:val="1"/>
      <w:numFmt w:val="decimal"/>
      <w:lvlText w:val="%4."/>
      <w:lvlJc w:val="left"/>
      <w:pPr>
        <w:ind w:left="2657" w:hanging="360"/>
      </w:pPr>
      <w:rPr>
        <w:rFonts w:cs="Times New Roman"/>
      </w:rPr>
    </w:lvl>
    <w:lvl w:ilvl="4" w:tplc="04190019">
      <w:start w:val="1"/>
      <w:numFmt w:val="lowerLetter"/>
      <w:lvlText w:val="%5."/>
      <w:lvlJc w:val="left"/>
      <w:pPr>
        <w:ind w:left="3377" w:hanging="360"/>
      </w:pPr>
      <w:rPr>
        <w:rFonts w:cs="Times New Roman"/>
      </w:rPr>
    </w:lvl>
    <w:lvl w:ilvl="5" w:tplc="0419001B">
      <w:start w:val="1"/>
      <w:numFmt w:val="lowerRoman"/>
      <w:lvlText w:val="%6."/>
      <w:lvlJc w:val="right"/>
      <w:pPr>
        <w:ind w:left="4097" w:hanging="180"/>
      </w:pPr>
      <w:rPr>
        <w:rFonts w:cs="Times New Roman"/>
      </w:rPr>
    </w:lvl>
    <w:lvl w:ilvl="6" w:tplc="0419000F">
      <w:start w:val="1"/>
      <w:numFmt w:val="decimal"/>
      <w:lvlText w:val="%7."/>
      <w:lvlJc w:val="left"/>
      <w:pPr>
        <w:ind w:left="4817" w:hanging="360"/>
      </w:pPr>
      <w:rPr>
        <w:rFonts w:cs="Times New Roman"/>
      </w:rPr>
    </w:lvl>
    <w:lvl w:ilvl="7" w:tplc="04190019">
      <w:start w:val="1"/>
      <w:numFmt w:val="lowerLetter"/>
      <w:lvlText w:val="%8."/>
      <w:lvlJc w:val="left"/>
      <w:pPr>
        <w:ind w:left="5537" w:hanging="360"/>
      </w:pPr>
      <w:rPr>
        <w:rFonts w:cs="Times New Roman"/>
      </w:rPr>
    </w:lvl>
    <w:lvl w:ilvl="8" w:tplc="0419001B">
      <w:start w:val="1"/>
      <w:numFmt w:val="lowerRoman"/>
      <w:lvlText w:val="%9."/>
      <w:lvlJc w:val="right"/>
      <w:pPr>
        <w:ind w:left="6257" w:hanging="180"/>
      </w:pPr>
      <w:rPr>
        <w:rFonts w:cs="Times New Roman"/>
      </w:rPr>
    </w:lvl>
  </w:abstractNum>
  <w:abstractNum w:abstractNumId="1" w15:restartNumberingAfterBreak="0">
    <w:nsid w:val="415C19D5"/>
    <w:multiLevelType w:val="hybridMultilevel"/>
    <w:tmpl w:val="FFFFFFFF"/>
    <w:lvl w:ilvl="0" w:tplc="DA8471EA">
      <w:start w:val="1"/>
      <w:numFmt w:val="bullet"/>
      <w:lvlText w:val="-"/>
      <w:lvlJc w:val="left"/>
      <w:pPr>
        <w:ind w:left="857" w:hanging="360"/>
      </w:pPr>
      <w:rPr>
        <w:rFonts w:ascii="Times New Roman" w:eastAsia="Times New Roman" w:hAnsi="Times New Roman" w:hint="default"/>
        <w:color w:val="auto"/>
      </w:rPr>
    </w:lvl>
    <w:lvl w:ilvl="1" w:tplc="04190003">
      <w:start w:val="1"/>
      <w:numFmt w:val="bullet"/>
      <w:lvlText w:val="o"/>
      <w:lvlJc w:val="left"/>
      <w:pPr>
        <w:ind w:left="1577" w:hanging="360"/>
      </w:pPr>
      <w:rPr>
        <w:rFonts w:ascii="Courier New" w:hAnsi="Courier New" w:hint="default"/>
      </w:rPr>
    </w:lvl>
    <w:lvl w:ilvl="2" w:tplc="04190005">
      <w:start w:val="1"/>
      <w:numFmt w:val="bullet"/>
      <w:lvlText w:val=""/>
      <w:lvlJc w:val="left"/>
      <w:pPr>
        <w:ind w:left="2297" w:hanging="360"/>
      </w:pPr>
      <w:rPr>
        <w:rFonts w:ascii="Wingdings" w:hAnsi="Wingdings" w:hint="default"/>
      </w:rPr>
    </w:lvl>
    <w:lvl w:ilvl="3" w:tplc="04190001">
      <w:start w:val="1"/>
      <w:numFmt w:val="bullet"/>
      <w:lvlText w:val=""/>
      <w:lvlJc w:val="left"/>
      <w:pPr>
        <w:ind w:left="3017" w:hanging="360"/>
      </w:pPr>
      <w:rPr>
        <w:rFonts w:ascii="Symbol" w:hAnsi="Symbol" w:hint="default"/>
      </w:rPr>
    </w:lvl>
    <w:lvl w:ilvl="4" w:tplc="04190003">
      <w:start w:val="1"/>
      <w:numFmt w:val="bullet"/>
      <w:lvlText w:val="o"/>
      <w:lvlJc w:val="left"/>
      <w:pPr>
        <w:ind w:left="3737" w:hanging="360"/>
      </w:pPr>
      <w:rPr>
        <w:rFonts w:ascii="Courier New" w:hAnsi="Courier New" w:hint="default"/>
      </w:rPr>
    </w:lvl>
    <w:lvl w:ilvl="5" w:tplc="04190005">
      <w:start w:val="1"/>
      <w:numFmt w:val="bullet"/>
      <w:lvlText w:val=""/>
      <w:lvlJc w:val="left"/>
      <w:pPr>
        <w:ind w:left="4457" w:hanging="360"/>
      </w:pPr>
      <w:rPr>
        <w:rFonts w:ascii="Wingdings" w:hAnsi="Wingdings" w:hint="default"/>
      </w:rPr>
    </w:lvl>
    <w:lvl w:ilvl="6" w:tplc="04190001">
      <w:start w:val="1"/>
      <w:numFmt w:val="bullet"/>
      <w:lvlText w:val=""/>
      <w:lvlJc w:val="left"/>
      <w:pPr>
        <w:ind w:left="5177" w:hanging="360"/>
      </w:pPr>
      <w:rPr>
        <w:rFonts w:ascii="Symbol" w:hAnsi="Symbol" w:hint="default"/>
      </w:rPr>
    </w:lvl>
    <w:lvl w:ilvl="7" w:tplc="04190003">
      <w:start w:val="1"/>
      <w:numFmt w:val="bullet"/>
      <w:lvlText w:val="o"/>
      <w:lvlJc w:val="left"/>
      <w:pPr>
        <w:ind w:left="5897" w:hanging="360"/>
      </w:pPr>
      <w:rPr>
        <w:rFonts w:ascii="Courier New" w:hAnsi="Courier New" w:hint="default"/>
      </w:rPr>
    </w:lvl>
    <w:lvl w:ilvl="8" w:tplc="04190005">
      <w:start w:val="1"/>
      <w:numFmt w:val="bullet"/>
      <w:lvlText w:val=""/>
      <w:lvlJc w:val="left"/>
      <w:pPr>
        <w:ind w:left="6617" w:hanging="360"/>
      </w:pPr>
      <w:rPr>
        <w:rFonts w:ascii="Wingdings" w:hAnsi="Wingdings" w:hint="default"/>
      </w:rPr>
    </w:lvl>
  </w:abstractNum>
  <w:abstractNum w:abstractNumId="2" w15:restartNumberingAfterBreak="0">
    <w:nsid w:val="4FF23E5D"/>
    <w:multiLevelType w:val="hybridMultilevel"/>
    <w:tmpl w:val="FFFFFFFF"/>
    <w:lvl w:ilvl="0" w:tplc="D80AA332">
      <w:start w:val="1"/>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num w:numId="1" w16cid:durableId="1043404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959606">
    <w:abstractNumId w:val="1"/>
  </w:num>
  <w:num w:numId="3" w16cid:durableId="64381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3A"/>
    <w:rsid w:val="00095CA6"/>
    <w:rsid w:val="0010519E"/>
    <w:rsid w:val="002073D7"/>
    <w:rsid w:val="002303DD"/>
    <w:rsid w:val="002F59E0"/>
    <w:rsid w:val="00353471"/>
    <w:rsid w:val="00403E3A"/>
    <w:rsid w:val="00417322"/>
    <w:rsid w:val="00445D1D"/>
    <w:rsid w:val="00541848"/>
    <w:rsid w:val="0055543C"/>
    <w:rsid w:val="0062669A"/>
    <w:rsid w:val="006A1566"/>
    <w:rsid w:val="006D319D"/>
    <w:rsid w:val="006E4830"/>
    <w:rsid w:val="00772200"/>
    <w:rsid w:val="007F2D50"/>
    <w:rsid w:val="00B706E0"/>
    <w:rsid w:val="00BF1D34"/>
    <w:rsid w:val="00C3157B"/>
    <w:rsid w:val="00CD6D6C"/>
    <w:rsid w:val="00E17367"/>
    <w:rsid w:val="00E66163"/>
    <w:rsid w:val="00E76C29"/>
    <w:rsid w:val="00EC4B0F"/>
    <w:rsid w:val="00F11376"/>
    <w:rsid w:val="00F46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533F"/>
  <w15:chartTrackingRefBased/>
  <w15:docId w15:val="{5EC5FB4B-CB8D-4BBF-ABDE-FE8083D4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1">
    <w:name w:val="heading 1"/>
    <w:basedOn w:val="a"/>
    <w:next w:val="a"/>
    <w:link w:val="10"/>
    <w:uiPriority w:val="9"/>
    <w:qFormat/>
    <w:rsid w:val="00403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3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3E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3E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3E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3E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3E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3E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3E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E3A"/>
    <w:rPr>
      <w:rFonts w:asciiTheme="majorHAnsi" w:eastAsiaTheme="majorEastAsia" w:hAnsiTheme="majorHAnsi" w:cstheme="majorBidi"/>
      <w:color w:val="0F4761" w:themeColor="accent1" w:themeShade="BF"/>
      <w:sz w:val="40"/>
      <w:szCs w:val="40"/>
      <w:lang w:val="ro-RO"/>
    </w:rPr>
  </w:style>
  <w:style w:type="character" w:customStyle="1" w:styleId="20">
    <w:name w:val="Заголовок 2 Знак"/>
    <w:basedOn w:val="a0"/>
    <w:link w:val="2"/>
    <w:uiPriority w:val="9"/>
    <w:semiHidden/>
    <w:rsid w:val="00403E3A"/>
    <w:rPr>
      <w:rFonts w:asciiTheme="majorHAnsi" w:eastAsiaTheme="majorEastAsia" w:hAnsiTheme="majorHAnsi" w:cstheme="majorBidi"/>
      <w:color w:val="0F4761" w:themeColor="accent1" w:themeShade="BF"/>
      <w:sz w:val="32"/>
      <w:szCs w:val="32"/>
      <w:lang w:val="ro-RO"/>
    </w:rPr>
  </w:style>
  <w:style w:type="character" w:customStyle="1" w:styleId="30">
    <w:name w:val="Заголовок 3 Знак"/>
    <w:basedOn w:val="a0"/>
    <w:link w:val="3"/>
    <w:uiPriority w:val="9"/>
    <w:semiHidden/>
    <w:rsid w:val="00403E3A"/>
    <w:rPr>
      <w:rFonts w:eastAsiaTheme="majorEastAsia" w:cstheme="majorBidi"/>
      <w:color w:val="0F4761" w:themeColor="accent1" w:themeShade="BF"/>
      <w:sz w:val="28"/>
      <w:szCs w:val="28"/>
      <w:lang w:val="ro-RO"/>
    </w:rPr>
  </w:style>
  <w:style w:type="character" w:customStyle="1" w:styleId="40">
    <w:name w:val="Заголовок 4 Знак"/>
    <w:basedOn w:val="a0"/>
    <w:link w:val="4"/>
    <w:uiPriority w:val="9"/>
    <w:semiHidden/>
    <w:rsid w:val="00403E3A"/>
    <w:rPr>
      <w:rFonts w:eastAsiaTheme="majorEastAsia" w:cstheme="majorBidi"/>
      <w:i/>
      <w:iCs/>
      <w:color w:val="0F4761" w:themeColor="accent1" w:themeShade="BF"/>
      <w:lang w:val="ro-RO"/>
    </w:rPr>
  </w:style>
  <w:style w:type="character" w:customStyle="1" w:styleId="50">
    <w:name w:val="Заголовок 5 Знак"/>
    <w:basedOn w:val="a0"/>
    <w:link w:val="5"/>
    <w:uiPriority w:val="9"/>
    <w:semiHidden/>
    <w:rsid w:val="00403E3A"/>
    <w:rPr>
      <w:rFonts w:eastAsiaTheme="majorEastAsia" w:cstheme="majorBidi"/>
      <w:color w:val="0F4761" w:themeColor="accent1" w:themeShade="BF"/>
      <w:lang w:val="ro-RO"/>
    </w:rPr>
  </w:style>
  <w:style w:type="character" w:customStyle="1" w:styleId="60">
    <w:name w:val="Заголовок 6 Знак"/>
    <w:basedOn w:val="a0"/>
    <w:link w:val="6"/>
    <w:uiPriority w:val="9"/>
    <w:semiHidden/>
    <w:rsid w:val="00403E3A"/>
    <w:rPr>
      <w:rFonts w:eastAsiaTheme="majorEastAsia" w:cstheme="majorBidi"/>
      <w:i/>
      <w:iCs/>
      <w:color w:val="595959" w:themeColor="text1" w:themeTint="A6"/>
      <w:lang w:val="ro-RO"/>
    </w:rPr>
  </w:style>
  <w:style w:type="character" w:customStyle="1" w:styleId="70">
    <w:name w:val="Заголовок 7 Знак"/>
    <w:basedOn w:val="a0"/>
    <w:link w:val="7"/>
    <w:uiPriority w:val="9"/>
    <w:semiHidden/>
    <w:rsid w:val="00403E3A"/>
    <w:rPr>
      <w:rFonts w:eastAsiaTheme="majorEastAsia" w:cstheme="majorBidi"/>
      <w:color w:val="595959" w:themeColor="text1" w:themeTint="A6"/>
      <w:lang w:val="ro-RO"/>
    </w:rPr>
  </w:style>
  <w:style w:type="character" w:customStyle="1" w:styleId="80">
    <w:name w:val="Заголовок 8 Знак"/>
    <w:basedOn w:val="a0"/>
    <w:link w:val="8"/>
    <w:uiPriority w:val="9"/>
    <w:semiHidden/>
    <w:rsid w:val="00403E3A"/>
    <w:rPr>
      <w:rFonts w:eastAsiaTheme="majorEastAsia" w:cstheme="majorBidi"/>
      <w:i/>
      <w:iCs/>
      <w:color w:val="272727" w:themeColor="text1" w:themeTint="D8"/>
      <w:lang w:val="ro-RO"/>
    </w:rPr>
  </w:style>
  <w:style w:type="character" w:customStyle="1" w:styleId="90">
    <w:name w:val="Заголовок 9 Знак"/>
    <w:basedOn w:val="a0"/>
    <w:link w:val="9"/>
    <w:uiPriority w:val="9"/>
    <w:semiHidden/>
    <w:rsid w:val="00403E3A"/>
    <w:rPr>
      <w:rFonts w:eastAsiaTheme="majorEastAsia" w:cstheme="majorBidi"/>
      <w:color w:val="272727" w:themeColor="text1" w:themeTint="D8"/>
      <w:lang w:val="ro-RO"/>
    </w:rPr>
  </w:style>
  <w:style w:type="paragraph" w:styleId="a3">
    <w:name w:val="Title"/>
    <w:basedOn w:val="a"/>
    <w:next w:val="a"/>
    <w:link w:val="a4"/>
    <w:uiPriority w:val="10"/>
    <w:qFormat/>
    <w:rsid w:val="00403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3E3A"/>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403E3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3E3A"/>
    <w:rPr>
      <w:rFonts w:eastAsiaTheme="majorEastAsia" w:cstheme="majorBidi"/>
      <w:color w:val="595959" w:themeColor="text1" w:themeTint="A6"/>
      <w:spacing w:val="15"/>
      <w:sz w:val="28"/>
      <w:szCs w:val="28"/>
      <w:lang w:val="ro-RO"/>
    </w:rPr>
  </w:style>
  <w:style w:type="paragraph" w:styleId="21">
    <w:name w:val="Quote"/>
    <w:basedOn w:val="a"/>
    <w:next w:val="a"/>
    <w:link w:val="22"/>
    <w:uiPriority w:val="29"/>
    <w:qFormat/>
    <w:rsid w:val="00403E3A"/>
    <w:pPr>
      <w:spacing w:before="160"/>
      <w:jc w:val="center"/>
    </w:pPr>
    <w:rPr>
      <w:i/>
      <w:iCs/>
      <w:color w:val="404040" w:themeColor="text1" w:themeTint="BF"/>
    </w:rPr>
  </w:style>
  <w:style w:type="character" w:customStyle="1" w:styleId="22">
    <w:name w:val="Цитата 2 Знак"/>
    <w:basedOn w:val="a0"/>
    <w:link w:val="21"/>
    <w:uiPriority w:val="29"/>
    <w:rsid w:val="00403E3A"/>
    <w:rPr>
      <w:i/>
      <w:iCs/>
      <w:color w:val="404040" w:themeColor="text1" w:themeTint="BF"/>
      <w:lang w:val="ro-RO"/>
    </w:rPr>
  </w:style>
  <w:style w:type="paragraph" w:styleId="a7">
    <w:name w:val="List Paragraph"/>
    <w:basedOn w:val="a"/>
    <w:uiPriority w:val="34"/>
    <w:qFormat/>
    <w:rsid w:val="00403E3A"/>
    <w:pPr>
      <w:ind w:left="720"/>
      <w:contextualSpacing/>
    </w:pPr>
  </w:style>
  <w:style w:type="character" w:styleId="a8">
    <w:name w:val="Intense Emphasis"/>
    <w:basedOn w:val="a0"/>
    <w:uiPriority w:val="21"/>
    <w:qFormat/>
    <w:rsid w:val="00403E3A"/>
    <w:rPr>
      <w:i/>
      <w:iCs/>
      <w:color w:val="0F4761" w:themeColor="accent1" w:themeShade="BF"/>
    </w:rPr>
  </w:style>
  <w:style w:type="paragraph" w:styleId="a9">
    <w:name w:val="Intense Quote"/>
    <w:basedOn w:val="a"/>
    <w:next w:val="a"/>
    <w:link w:val="aa"/>
    <w:uiPriority w:val="30"/>
    <w:qFormat/>
    <w:rsid w:val="00403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3E3A"/>
    <w:rPr>
      <w:i/>
      <w:iCs/>
      <w:color w:val="0F4761" w:themeColor="accent1" w:themeShade="BF"/>
      <w:lang w:val="ro-RO"/>
    </w:rPr>
  </w:style>
  <w:style w:type="character" w:styleId="ab">
    <w:name w:val="Intense Reference"/>
    <w:basedOn w:val="a0"/>
    <w:uiPriority w:val="32"/>
    <w:qFormat/>
    <w:rsid w:val="00403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USARB_USER</dc:creator>
  <cp:keywords/>
  <dc:description/>
  <cp:lastModifiedBy>USARB_USER</cp:lastModifiedBy>
  <cp:revision>3</cp:revision>
  <dcterms:created xsi:type="dcterms:W3CDTF">2026-01-30T09:24:00Z</dcterms:created>
  <dcterms:modified xsi:type="dcterms:W3CDTF">2026-01-30T10:55:00Z</dcterms:modified>
</cp:coreProperties>
</file>