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338EF88D" w:rsidR="00F623AE" w:rsidRPr="000E4301" w:rsidRDefault="00F623AE" w:rsidP="00F623AE">
      <w:pPr>
        <w:keepNext/>
        <w:spacing w:after="120" w:line="276" w:lineRule="auto"/>
        <w:jc w:val="center"/>
        <w:outlineLvl w:val="0"/>
        <w:rPr>
          <w:rFonts w:ascii="Times New Roman" w:eastAsia="Calibri" w:hAnsi="Times New Roman" w:cs="Times New Roman"/>
          <w:b/>
          <w:bCs/>
          <w:kern w:val="32"/>
          <w:sz w:val="24"/>
          <w:szCs w:val="24"/>
          <w:lang w:val="ro-RO"/>
          <w14:ligatures w14:val="none"/>
        </w:rPr>
      </w:pPr>
      <w:bookmarkStart w:id="0" w:name="_Toc358014122"/>
      <w:bookmarkStart w:id="1" w:name="_Hlk220403386"/>
      <w:r w:rsidRPr="000E4301">
        <w:rPr>
          <w:rFonts w:ascii="Times New Roman" w:eastAsia="Calibri" w:hAnsi="Times New Roman" w:cs="Times New Roman"/>
          <w:b/>
          <w:bCs/>
          <w:kern w:val="32"/>
          <w:sz w:val="24"/>
          <w:szCs w:val="24"/>
          <w:lang w:val="ro-RO"/>
          <w14:ligatures w14:val="none"/>
        </w:rPr>
        <w:t xml:space="preserve">Rezumatul activității și a rezultatelor obținute în </w:t>
      </w:r>
      <w:r w:rsidRPr="000E4301">
        <w:rPr>
          <w:rFonts w:ascii="Times New Roman" w:eastAsia="Calibri" w:hAnsi="Times New Roman" w:cs="Times New Roman"/>
          <w:b/>
          <w:kern w:val="32"/>
          <w:sz w:val="24"/>
          <w:szCs w:val="24"/>
          <w:lang w:val="ro-RO"/>
          <w14:ligatures w14:val="none"/>
        </w:rPr>
        <w:t>subprogram</w:t>
      </w:r>
      <w:r w:rsidRPr="000E4301">
        <w:rPr>
          <w:rFonts w:ascii="Times New Roman" w:eastAsia="Calibri" w:hAnsi="Times New Roman" w:cs="Times New Roman"/>
          <w:b/>
          <w:bCs/>
          <w:kern w:val="32"/>
          <w:sz w:val="24"/>
          <w:szCs w:val="24"/>
          <w:lang w:val="ro-RO"/>
          <w14:ligatures w14:val="none"/>
        </w:rPr>
        <w:t xml:space="preserve"> în anul 202</w:t>
      </w:r>
      <w:r w:rsidR="003B4489" w:rsidRPr="000E4301">
        <w:rPr>
          <w:rFonts w:ascii="Times New Roman" w:eastAsia="Calibri" w:hAnsi="Times New Roman" w:cs="Times New Roman"/>
          <w:b/>
          <w:bCs/>
          <w:kern w:val="32"/>
          <w:sz w:val="24"/>
          <w:szCs w:val="24"/>
          <w:lang w:val="ro-RO"/>
          <w14:ligatures w14:val="none"/>
        </w:rPr>
        <w:t>5</w:t>
      </w:r>
    </w:p>
    <w:p w14:paraId="221CF1E9" w14:textId="14F3C34D" w:rsidR="00F623AE" w:rsidRPr="00125A0D" w:rsidRDefault="00125A0D" w:rsidP="00F623AE">
      <w:pPr>
        <w:widowControl w:val="0"/>
        <w:spacing w:after="0" w:line="276" w:lineRule="auto"/>
        <w:jc w:val="center"/>
        <w:rPr>
          <w:rFonts w:ascii="Times New Roman" w:eastAsia="Microsoft Sans Serif" w:hAnsi="Times New Roman" w:cs="Microsoft Sans Serif"/>
          <w:b/>
          <w:kern w:val="0"/>
          <w:sz w:val="24"/>
          <w:szCs w:val="24"/>
          <w:lang w:val="ro-RO" w:eastAsia="ro-RO" w:bidi="ro-RO"/>
          <w14:ligatures w14:val="none"/>
        </w:rPr>
      </w:pPr>
      <w:r w:rsidRPr="00125A0D">
        <w:rPr>
          <w:rFonts w:ascii="Times New Roman" w:eastAsia="Times New Roman" w:hAnsi="Times New Roman" w:cs="Times New Roman"/>
          <w:b/>
          <w:i/>
          <w:iCs/>
          <w:kern w:val="0"/>
          <w:sz w:val="24"/>
          <w:szCs w:val="24"/>
          <w14:ligatures w14:val="none"/>
        </w:rPr>
        <w:t>Formarea cadrelor didactice pentru comunicarea multilingvă în context intercultural</w:t>
      </w:r>
    </w:p>
    <w:p w14:paraId="4B793037" w14:textId="4347C978" w:rsidR="00F623AE" w:rsidRPr="000E4301" w:rsidRDefault="00F623AE" w:rsidP="00F623AE">
      <w:pPr>
        <w:widowControl w:val="0"/>
        <w:spacing w:after="0" w:line="276" w:lineRule="auto"/>
        <w:jc w:val="center"/>
        <w:rPr>
          <w:rFonts w:ascii="Times New Roman" w:eastAsia="Microsoft Sans Serif" w:hAnsi="Times New Roman" w:cs="Microsoft Sans Serif"/>
          <w:b/>
          <w:i/>
          <w:kern w:val="0"/>
          <w:sz w:val="20"/>
          <w:szCs w:val="24"/>
          <w:lang w:val="ro-RO" w:eastAsia="ro-RO" w:bidi="ro-RO"/>
          <w14:ligatures w14:val="none"/>
        </w:rPr>
      </w:pPr>
    </w:p>
    <w:p w14:paraId="033B8D25" w14:textId="63A67593" w:rsidR="00F623AE" w:rsidRPr="000E4301" w:rsidRDefault="00F623AE" w:rsidP="00F623AE">
      <w:pPr>
        <w:spacing w:after="0" w:line="360" w:lineRule="auto"/>
        <w:rPr>
          <w:rFonts w:ascii="Times New Roman" w:eastAsia="Calibri" w:hAnsi="Times New Roman" w:cs="Times New Roman"/>
          <w:b/>
          <w:kern w:val="0"/>
          <w:sz w:val="24"/>
          <w:szCs w:val="24"/>
          <w:lang w:val="ro-RO"/>
          <w14:ligatures w14:val="none"/>
        </w:rPr>
      </w:pPr>
      <w:r w:rsidRPr="000E4301">
        <w:rPr>
          <w:rFonts w:ascii="Times New Roman" w:eastAsia="Calibri" w:hAnsi="Times New Roman" w:cs="Times New Roman"/>
          <w:b/>
          <w:kern w:val="0"/>
          <w:sz w:val="24"/>
          <w:szCs w:val="24"/>
          <w:lang w:val="ro-RO"/>
          <w14:ligatures w14:val="none"/>
        </w:rPr>
        <w:t xml:space="preserve">Codul </w:t>
      </w:r>
      <w:r w:rsidRPr="000E4301">
        <w:rPr>
          <w:rFonts w:ascii="Times New Roman" w:eastAsia="Calibri" w:hAnsi="Times New Roman" w:cs="Times New Roman"/>
          <w:b/>
          <w:kern w:val="32"/>
          <w:sz w:val="24"/>
          <w:szCs w:val="24"/>
          <w:lang w:val="ro-RO"/>
          <w14:ligatures w14:val="none"/>
        </w:rPr>
        <w:t>subprogram</w:t>
      </w:r>
      <w:r w:rsidRPr="000E4301">
        <w:rPr>
          <w:rFonts w:ascii="Times New Roman" w:eastAsia="Calibri" w:hAnsi="Times New Roman" w:cs="Times New Roman"/>
          <w:b/>
          <w:kern w:val="0"/>
          <w:sz w:val="24"/>
          <w:szCs w:val="24"/>
          <w:lang w:val="ro-RO"/>
          <w14:ligatures w14:val="none"/>
        </w:rPr>
        <w:t xml:space="preserve">ului </w:t>
      </w:r>
      <w:r w:rsidR="000C26C9">
        <w:rPr>
          <w:rFonts w:ascii="Times New Roman" w:eastAsia="Calibri" w:hAnsi="Times New Roman" w:cs="Times New Roman"/>
          <w:b/>
          <w:kern w:val="0"/>
          <w:sz w:val="24"/>
          <w:szCs w:val="24"/>
          <w:lang w:val="ro-RO"/>
          <w14:ligatures w14:val="none"/>
        </w:rPr>
        <w:t xml:space="preserve"> - </w:t>
      </w:r>
      <w:r w:rsidR="000C26C9">
        <w:rPr>
          <w:rFonts w:ascii="Times New Roman" w:eastAsia="Times New Roman" w:hAnsi="Times New Roman" w:cs="Times New Roman"/>
          <w:b/>
          <w:kern w:val="0"/>
          <w:sz w:val="24"/>
          <w:szCs w:val="24"/>
          <w:bdr w:val="none" w:sz="0" w:space="0" w:color="auto" w:frame="1"/>
          <w:shd w:val="clear" w:color="auto" w:fill="FFFFFF"/>
          <w:lang w:val="ro-RO"/>
          <w14:ligatures w14:val="none"/>
        </w:rPr>
        <w:t>040117</w:t>
      </w:r>
      <w:bookmarkEnd w:id="1"/>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23AE" w:rsidRPr="000E4301" w14:paraId="5A5D64F8" w14:textId="77777777" w:rsidTr="00180EB6">
        <w:tc>
          <w:tcPr>
            <w:tcW w:w="9558" w:type="dxa"/>
          </w:tcPr>
          <w:p w14:paraId="1FBA4E0D" w14:textId="77777777" w:rsidR="005707EE"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ro-RO"/>
                <w14:ligatures w14:val="none"/>
              </w:rPr>
            </w:pPr>
            <w:r w:rsidRPr="00D75BD8">
              <w:rPr>
                <w:rFonts w:ascii="Times New Roman" w:eastAsia="Times New Roman" w:hAnsi="Times New Roman" w:cs="Times New Roman"/>
                <w:kern w:val="0"/>
                <w:lang w:val="ro-RO"/>
                <w14:ligatures w14:val="none"/>
              </w:rPr>
              <w:t>În anul 2025, subprogramul de cercetare dedicat dezvoltării și implementării educației multilingve și metodologiei CLIL a avut ca scop principal crearea unor modele educaționale inovatoare și identificarea strategiilor eficiente de aplicare a acestora în practică. Activitățile desfășurate au vizat atât dimensiunea teoretică, cât și cea aplicativă a educației multilingve, contribuind semnificativ la modernizarea procesului educațional în context național și internațional.</w:t>
            </w:r>
          </w:p>
          <w:p w14:paraId="4950FB73" w14:textId="77777777" w:rsidR="005707EE"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fr-FR"/>
                <w14:ligatures w14:val="none"/>
              </w:rPr>
            </w:pPr>
            <w:r w:rsidRPr="00D75BD8">
              <w:rPr>
                <w:rFonts w:ascii="Times New Roman" w:eastAsia="Times New Roman" w:hAnsi="Times New Roman" w:cs="Times New Roman"/>
                <w:kern w:val="0"/>
                <w:lang w:val="fr-FR"/>
                <w14:ligatures w14:val="none"/>
              </w:rPr>
              <w:t xml:space="preserve">Pe parcursul anului, au fost elaborate și adaptate </w:t>
            </w:r>
            <w:r w:rsidRPr="00D75BD8">
              <w:rPr>
                <w:rFonts w:ascii="Times New Roman" w:eastAsia="Times New Roman" w:hAnsi="Times New Roman" w:cs="Times New Roman"/>
                <w:b/>
                <w:bCs/>
                <w:kern w:val="0"/>
                <w:lang w:val="fr-FR"/>
                <w14:ligatures w14:val="none"/>
              </w:rPr>
              <w:t>materiale didactice CLIL</w:t>
            </w:r>
            <w:r w:rsidRPr="00D75BD8">
              <w:rPr>
                <w:rFonts w:ascii="Times New Roman" w:eastAsia="Times New Roman" w:hAnsi="Times New Roman" w:cs="Times New Roman"/>
                <w:kern w:val="0"/>
                <w:lang w:val="fr-FR"/>
                <w14:ligatures w14:val="none"/>
              </w:rPr>
              <w:t xml:space="preserve">, concepute pentru a sprijini predarea integrată a conținutului și limbii în diverse discipline și contexte educaționale. Aceste materiale au fost corelate cu nivelurile de competență lingvistică ale beneficiarilor și cu specificul disciplinar, facilitând înțelegerea conținuturilor și dezvoltarea competențelor lingvistice. Totodată, au fost dezvoltate </w:t>
            </w:r>
            <w:r w:rsidRPr="00D75BD8">
              <w:rPr>
                <w:rFonts w:ascii="Times New Roman" w:eastAsia="Times New Roman" w:hAnsi="Times New Roman" w:cs="Times New Roman"/>
                <w:b/>
                <w:bCs/>
                <w:kern w:val="0"/>
                <w:lang w:val="fr-FR"/>
                <w14:ligatures w14:val="none"/>
              </w:rPr>
              <w:t>planuri de lecție CLIL</w:t>
            </w:r>
            <w:r w:rsidRPr="00D75BD8">
              <w:rPr>
                <w:rFonts w:ascii="Times New Roman" w:eastAsia="Times New Roman" w:hAnsi="Times New Roman" w:cs="Times New Roman"/>
                <w:kern w:val="0"/>
                <w:lang w:val="fr-FR"/>
                <w14:ligatures w14:val="none"/>
              </w:rPr>
              <w:t>, structurate conform principiilor metodologiei, care includ strategii de predare integrate, activități interactive și metode de evaluare adaptate.</w:t>
            </w:r>
          </w:p>
          <w:p w14:paraId="42CB437E" w14:textId="77777777" w:rsidR="005707EE"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fr-FR"/>
                <w14:ligatures w14:val="none"/>
              </w:rPr>
            </w:pPr>
            <w:r w:rsidRPr="00D75BD8">
              <w:rPr>
                <w:rFonts w:ascii="Times New Roman" w:eastAsia="Times New Roman" w:hAnsi="Times New Roman" w:cs="Times New Roman"/>
                <w:kern w:val="0"/>
                <w:lang w:val="fr-FR"/>
                <w14:ligatures w14:val="none"/>
              </w:rPr>
              <w:t xml:space="preserve">Un alt rezultat important al subprogramului îl constituie </w:t>
            </w:r>
            <w:r w:rsidRPr="00D75BD8">
              <w:rPr>
                <w:rFonts w:ascii="Times New Roman" w:eastAsia="Times New Roman" w:hAnsi="Times New Roman" w:cs="Times New Roman"/>
                <w:b/>
                <w:bCs/>
                <w:kern w:val="0"/>
                <w:lang w:val="fr-FR"/>
                <w14:ligatures w14:val="none"/>
              </w:rPr>
              <w:t>crearea resurselor educaționale multilingve</w:t>
            </w:r>
            <w:r w:rsidRPr="00D75BD8">
              <w:rPr>
                <w:rFonts w:ascii="Times New Roman" w:eastAsia="Times New Roman" w:hAnsi="Times New Roman" w:cs="Times New Roman"/>
                <w:kern w:val="0"/>
                <w:lang w:val="fr-FR"/>
                <w14:ligatures w14:val="none"/>
              </w:rPr>
              <w:t xml:space="preserve">, menite să susțină predarea și învățarea în mai multe limbi și să promoveze diversitatea lingvistică și culturală. În paralel, a fost elaborat un </w:t>
            </w:r>
            <w:r w:rsidRPr="00D75BD8">
              <w:rPr>
                <w:rFonts w:ascii="Times New Roman" w:eastAsia="Times New Roman" w:hAnsi="Times New Roman" w:cs="Times New Roman"/>
                <w:b/>
                <w:bCs/>
                <w:kern w:val="0"/>
                <w:lang w:val="fr-FR"/>
                <w14:ligatures w14:val="none"/>
              </w:rPr>
              <w:t>set coerent de strategii pentru planificarea și implementarea programelor educaționale multilingve</w:t>
            </w:r>
            <w:r w:rsidRPr="00D75BD8">
              <w:rPr>
                <w:rFonts w:ascii="Times New Roman" w:eastAsia="Times New Roman" w:hAnsi="Times New Roman" w:cs="Times New Roman"/>
                <w:kern w:val="0"/>
                <w:lang w:val="fr-FR"/>
                <w14:ligatures w14:val="none"/>
              </w:rPr>
              <w:t>, care cuprinde definirea obiectivelor educaționale, identificarea resurselor necesare și mecanisme de evaluare continuă.</w:t>
            </w:r>
          </w:p>
          <w:p w14:paraId="0AE91504" w14:textId="49D123DA" w:rsidR="005707EE"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fr-FR"/>
                <w14:ligatures w14:val="none"/>
              </w:rPr>
            </w:pPr>
            <w:r w:rsidRPr="00D75BD8">
              <w:rPr>
                <w:rFonts w:ascii="Times New Roman" w:eastAsia="Times New Roman" w:hAnsi="Times New Roman" w:cs="Times New Roman"/>
                <w:kern w:val="0"/>
                <w:lang w:val="fr-FR"/>
                <w14:ligatures w14:val="none"/>
              </w:rPr>
              <w:t xml:space="preserve">Subprogramul a favorizat, de asemenea, </w:t>
            </w:r>
            <w:r w:rsidRPr="00D75BD8">
              <w:rPr>
                <w:rFonts w:ascii="Times New Roman" w:eastAsia="Times New Roman" w:hAnsi="Times New Roman" w:cs="Times New Roman"/>
                <w:b/>
                <w:bCs/>
                <w:kern w:val="0"/>
                <w:lang w:val="fr-FR"/>
                <w14:ligatures w14:val="none"/>
              </w:rPr>
              <w:t>consolidarea colaborării interdisciplinare</w:t>
            </w:r>
            <w:r w:rsidRPr="00D75BD8">
              <w:rPr>
                <w:rFonts w:ascii="Times New Roman" w:eastAsia="Times New Roman" w:hAnsi="Times New Roman" w:cs="Times New Roman"/>
                <w:kern w:val="0"/>
                <w:lang w:val="fr-FR"/>
                <w14:ligatures w14:val="none"/>
              </w:rPr>
              <w:t xml:space="preserve"> între cadrele didactice din diferite arii curriculare și instituții de învățământ</w:t>
            </w:r>
            <w:r w:rsidR="00125A0D" w:rsidRPr="00D75BD8">
              <w:rPr>
                <w:rFonts w:ascii="Times New Roman" w:eastAsia="Times New Roman" w:hAnsi="Times New Roman" w:cs="Times New Roman"/>
                <w:kern w:val="0"/>
                <w:lang w:val="fr-FR"/>
                <w14:ligatures w14:val="none"/>
              </w:rPr>
              <w:t xml:space="preserve"> din R. Moldova</w:t>
            </w:r>
            <w:r w:rsidRPr="00D75BD8">
              <w:rPr>
                <w:rFonts w:ascii="Times New Roman" w:eastAsia="Times New Roman" w:hAnsi="Times New Roman" w:cs="Times New Roman"/>
                <w:kern w:val="0"/>
                <w:lang w:val="fr-FR"/>
                <w14:ligatures w14:val="none"/>
              </w:rPr>
              <w:t>, facilitând schimbul de bune practici și aplicarea coerentă a abordării CLIL. Această colaborare a contribuit la dezvoltarea unei culturi instituționale orientate spre inovație și cooperare academică.</w:t>
            </w:r>
          </w:p>
          <w:p w14:paraId="74C3FA61" w14:textId="77777777" w:rsidR="003B2756"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fr-FR"/>
                <w14:ligatures w14:val="none"/>
              </w:rPr>
            </w:pPr>
            <w:r w:rsidRPr="00D75BD8">
              <w:rPr>
                <w:rFonts w:ascii="Times New Roman" w:eastAsia="Times New Roman" w:hAnsi="Times New Roman" w:cs="Times New Roman"/>
                <w:kern w:val="0"/>
                <w:lang w:val="fr-FR"/>
                <w14:ligatures w14:val="none"/>
              </w:rPr>
              <w:t xml:space="preserve">La nivel de rezultate, s-a înregistrat </w:t>
            </w:r>
            <w:r w:rsidRPr="00D75BD8">
              <w:rPr>
                <w:rFonts w:ascii="Times New Roman" w:eastAsia="Times New Roman" w:hAnsi="Times New Roman" w:cs="Times New Roman"/>
                <w:b/>
                <w:bCs/>
                <w:kern w:val="0"/>
                <w:lang w:val="fr-FR"/>
                <w14:ligatures w14:val="none"/>
              </w:rPr>
              <w:t>creșterea competențelor didactice ale cadrelor didactice</w:t>
            </w:r>
            <w:r w:rsidRPr="00D75BD8">
              <w:rPr>
                <w:rFonts w:ascii="Times New Roman" w:eastAsia="Times New Roman" w:hAnsi="Times New Roman" w:cs="Times New Roman"/>
                <w:kern w:val="0"/>
                <w:lang w:val="fr-FR"/>
                <w14:ligatures w14:val="none"/>
              </w:rPr>
              <w:t xml:space="preserve">, prin activități de formare și implicare în elaborarea și pilotarea materialelor CLIL. </w:t>
            </w:r>
            <w:r w:rsidR="003B2756" w:rsidRPr="00D75BD8">
              <w:rPr>
                <w:rFonts w:ascii="Times New Roman" w:eastAsia="Times New Roman" w:hAnsi="Times New Roman" w:cs="Times New Roman"/>
                <w:kern w:val="0"/>
                <w:lang w:val="fr-FR"/>
                <w14:ligatures w14:val="none"/>
              </w:rPr>
              <w:t xml:space="preserve">În cadrul subprogramului, au fost organizate și desfășurate activități de formare CLIL în liceele chestionate în faza inițială a experimentului, precum Liceul „Dante Alighieri” (profil italian) și alte instituții de învățământ cu predare multilingvă. </w:t>
            </w:r>
          </w:p>
          <w:p w14:paraId="2AD7DE92" w14:textId="11F4BB59" w:rsidR="005707EE" w:rsidRPr="00D75BD8" w:rsidRDefault="005707EE" w:rsidP="005707EE">
            <w:pPr>
              <w:pBdr>
                <w:top w:val="nil"/>
                <w:left w:val="nil"/>
                <w:bottom w:val="nil"/>
                <w:right w:val="nil"/>
                <w:between w:val="nil"/>
              </w:pBdr>
              <w:spacing w:after="0" w:line="276" w:lineRule="auto"/>
              <w:jc w:val="both"/>
              <w:rPr>
                <w:rFonts w:ascii="Times New Roman" w:eastAsia="Times New Roman" w:hAnsi="Times New Roman" w:cs="Times New Roman"/>
                <w:kern w:val="0"/>
                <w:lang w:val="fr-FR"/>
                <w14:ligatures w14:val="none"/>
              </w:rPr>
            </w:pPr>
            <w:r w:rsidRPr="00D75BD8">
              <w:rPr>
                <w:rFonts w:ascii="Times New Roman" w:eastAsia="Times New Roman" w:hAnsi="Times New Roman" w:cs="Times New Roman"/>
                <w:kern w:val="0"/>
                <w:lang w:val="fr-FR"/>
                <w14:ligatures w14:val="none"/>
              </w:rPr>
              <w:t xml:space="preserve">De asemenea, a fost realizat un </w:t>
            </w:r>
            <w:r w:rsidRPr="00D75BD8">
              <w:rPr>
                <w:rFonts w:ascii="Times New Roman" w:eastAsia="Times New Roman" w:hAnsi="Times New Roman" w:cs="Times New Roman"/>
                <w:b/>
                <w:bCs/>
                <w:kern w:val="0"/>
                <w:lang w:val="fr-FR"/>
                <w14:ligatures w14:val="none"/>
              </w:rPr>
              <w:t>raport de cercetare</w:t>
            </w:r>
            <w:r w:rsidRPr="00D75BD8">
              <w:rPr>
                <w:rFonts w:ascii="Times New Roman" w:eastAsia="Times New Roman" w:hAnsi="Times New Roman" w:cs="Times New Roman"/>
                <w:kern w:val="0"/>
                <w:lang w:val="fr-FR"/>
                <w14:ligatures w14:val="none"/>
              </w:rPr>
              <w:t xml:space="preserve"> care reflectă impactul metodologiei CLIL asupra procesului de predare-învățare și oferă recomandări pentru optimizarea implementării acesteia. Programele educaționale multilingve dezvoltate au contribuit la îmbunătățirea calității procesului educațional, la creșterea motivației pentru învățare și la dezvoltarea competențelor lingvistice, cognitive și interculturale ale beneficiarilor.</w:t>
            </w:r>
          </w:p>
          <w:p w14:paraId="08C07537" w14:textId="553F1D31" w:rsidR="00F623AE" w:rsidRPr="005707EE" w:rsidRDefault="005707EE" w:rsidP="00DA21AF">
            <w:pPr>
              <w:pBdr>
                <w:top w:val="nil"/>
                <w:left w:val="nil"/>
                <w:bottom w:val="nil"/>
                <w:right w:val="nil"/>
                <w:between w:val="nil"/>
              </w:pBdr>
              <w:spacing w:after="0" w:line="276" w:lineRule="auto"/>
              <w:jc w:val="both"/>
              <w:rPr>
                <w:rFonts w:ascii="Times New Roman" w:eastAsia="Calibri" w:hAnsi="Times New Roman" w:cs="Times New Roman"/>
                <w:bCs/>
                <w:kern w:val="0"/>
                <w:sz w:val="24"/>
                <w:szCs w:val="24"/>
                <w14:ligatures w14:val="none"/>
              </w:rPr>
            </w:pPr>
            <w:r w:rsidRPr="00D75BD8">
              <w:rPr>
                <w:rFonts w:ascii="Times New Roman" w:eastAsia="Times New Roman" w:hAnsi="Times New Roman" w:cs="Times New Roman"/>
                <w:kern w:val="0"/>
                <w:lang w:val="fr-FR"/>
                <w14:ligatures w14:val="none"/>
              </w:rPr>
              <w:t xml:space="preserve">Rezultatele subprogramului au fost </w:t>
            </w:r>
            <w:r w:rsidRPr="00D75BD8">
              <w:rPr>
                <w:rFonts w:ascii="Times New Roman" w:eastAsia="Times New Roman" w:hAnsi="Times New Roman" w:cs="Times New Roman"/>
                <w:b/>
                <w:bCs/>
                <w:kern w:val="0"/>
                <w:lang w:val="fr-FR"/>
                <w14:ligatures w14:val="none"/>
              </w:rPr>
              <w:t>diseminate pe larg</w:t>
            </w:r>
            <w:r w:rsidRPr="00D75BD8">
              <w:rPr>
                <w:rFonts w:ascii="Times New Roman" w:eastAsia="Times New Roman" w:hAnsi="Times New Roman" w:cs="Times New Roman"/>
                <w:kern w:val="0"/>
                <w:lang w:val="fr-FR"/>
                <w14:ligatures w14:val="none"/>
              </w:rPr>
              <w:t xml:space="preserve"> printr-un număr semnificativ de comunicări științifice prezentate la conferințe naționale și internaționale, contribuind la vizibilitatea cercetării și la transferul de bune practici. Prin impactul său științific, social și economic, subprogramul a susținut dezvoltarea capitalului uman, creșterea competitivității instituțiilor de învățământ și integrarea educației multilingve în contextul educațional contemporan.</w:t>
            </w:r>
          </w:p>
        </w:tc>
      </w:tr>
    </w:tbl>
    <w:p w14:paraId="4BF75B74" w14:textId="714FD157" w:rsidR="00F623AE" w:rsidRDefault="00F623AE" w:rsidP="00F623AE">
      <w:pPr>
        <w:spacing w:after="120" w:line="276" w:lineRule="auto"/>
        <w:jc w:val="both"/>
        <w:rPr>
          <w:rFonts w:ascii="Times New Roman" w:eastAsia="Calibri" w:hAnsi="Times New Roman" w:cs="Times New Roman"/>
          <w:b/>
          <w:i/>
          <w:kern w:val="0"/>
          <w:sz w:val="24"/>
          <w:szCs w:val="24"/>
          <w:lang w:val="ro-RO"/>
          <w14:ligatures w14:val="none"/>
        </w:rPr>
      </w:pPr>
    </w:p>
    <w:p w14:paraId="3982EF62" w14:textId="77777777" w:rsidR="00DA21AF" w:rsidRPr="000E4301" w:rsidRDefault="00DA21AF" w:rsidP="00DA21AF">
      <w:pPr>
        <w:spacing w:after="0" w:line="276" w:lineRule="auto"/>
        <w:rPr>
          <w:rFonts w:ascii="Times New Roman" w:eastAsia="Calibri" w:hAnsi="Times New Roman" w:cs="Times New Roman"/>
          <w:kern w:val="0"/>
          <w:sz w:val="24"/>
          <w:szCs w:val="24"/>
          <w:lang w:val="ro-RO"/>
          <w14:ligatures w14:val="none"/>
        </w:rPr>
      </w:pPr>
      <w:bookmarkStart w:id="2" w:name="_Hlk220403533"/>
      <w:r w:rsidRPr="000E4301">
        <w:rPr>
          <w:rFonts w:ascii="Times New Roman" w:eastAsia="Calibri" w:hAnsi="Times New Roman" w:cs="Times New Roman"/>
          <w:kern w:val="0"/>
          <w:sz w:val="24"/>
          <w:szCs w:val="24"/>
          <w:lang w:val="ro-RO"/>
          <w14:ligatures w14:val="none"/>
        </w:rPr>
        <w:t xml:space="preserve">Coordonatorul subprogramului                             </w:t>
      </w:r>
    </w:p>
    <w:p w14:paraId="5F4110F9" w14:textId="7D6BFFFB" w:rsidR="003A67E2" w:rsidRDefault="00DA21AF" w:rsidP="00DA21AF">
      <w:pPr>
        <w:spacing w:after="120" w:line="276" w:lineRule="auto"/>
        <w:rPr>
          <w:rFonts w:ascii="Times New Roman" w:eastAsia="Calibri" w:hAnsi="Times New Roman" w:cs="Times New Roman"/>
          <w:kern w:val="0"/>
          <w:sz w:val="24"/>
          <w:szCs w:val="24"/>
          <w:lang w:val="ro-RO"/>
          <w14:ligatures w14:val="none"/>
        </w:rPr>
      </w:pPr>
      <w:r w:rsidRPr="000E4301">
        <w:rPr>
          <w:rFonts w:ascii="Times New Roman" w:eastAsia="Calibri" w:hAnsi="Times New Roman" w:cs="Times New Roman"/>
          <w:kern w:val="0"/>
          <w:sz w:val="24"/>
          <w:szCs w:val="24"/>
          <w:lang w:val="ro-RO"/>
          <w14:ligatures w14:val="none"/>
        </w:rPr>
        <w:t xml:space="preserve">de cercetare </w:t>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t xml:space="preserve">           </w:t>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r>
      <w:r w:rsidR="003A67E2">
        <w:rPr>
          <w:rFonts w:ascii="Times New Roman" w:eastAsia="Calibri" w:hAnsi="Times New Roman" w:cs="Times New Roman"/>
          <w:kern w:val="0"/>
          <w:sz w:val="24"/>
          <w:szCs w:val="24"/>
          <w:lang w:val="ro-RO"/>
          <w14:ligatures w14:val="none"/>
        </w:rPr>
        <w:t>DERMENJI Svetlana</w:t>
      </w:r>
      <w:r w:rsidRPr="000E4301">
        <w:rPr>
          <w:rFonts w:ascii="Times New Roman" w:eastAsia="Calibri" w:hAnsi="Times New Roman" w:cs="Times New Roman"/>
          <w:kern w:val="0"/>
          <w:sz w:val="24"/>
          <w:szCs w:val="24"/>
          <w:lang w:val="ro-RO"/>
          <w14:ligatures w14:val="none"/>
        </w:rPr>
        <w:t xml:space="preserve">           ________</w:t>
      </w:r>
      <w:r w:rsidR="003A67E2">
        <w:rPr>
          <w:rFonts w:ascii="Times New Roman" w:eastAsia="Calibri" w:hAnsi="Times New Roman" w:cs="Times New Roman"/>
          <w:kern w:val="0"/>
          <w:sz w:val="24"/>
          <w:szCs w:val="24"/>
          <w:lang w:val="ro-RO"/>
          <w14:ligatures w14:val="none"/>
        </w:rPr>
        <w:t>___</w:t>
      </w:r>
    </w:p>
    <w:p w14:paraId="2D702FD4" w14:textId="1AC0FFBC" w:rsidR="00DA21AF" w:rsidRPr="000E4301" w:rsidRDefault="00DA21AF" w:rsidP="00DA21AF">
      <w:pPr>
        <w:spacing w:after="120" w:line="276" w:lineRule="auto"/>
        <w:rPr>
          <w:rFonts w:ascii="Times New Roman" w:eastAsia="Times New Roman" w:hAnsi="Times New Roman" w:cs="Times New Roman"/>
          <w:kern w:val="0"/>
          <w:sz w:val="24"/>
          <w:szCs w:val="24"/>
          <w:lang w:val="ro-RO" w:eastAsia="ru-RU"/>
          <w14:ligatures w14:val="none"/>
        </w:rPr>
      </w:pPr>
      <w:r w:rsidRPr="000E4301">
        <w:rPr>
          <w:rFonts w:ascii="Times New Roman" w:eastAsia="Times New Roman" w:hAnsi="Times New Roman" w:cs="Times New Roman"/>
          <w:kern w:val="0"/>
          <w:sz w:val="24"/>
          <w:szCs w:val="24"/>
          <w:lang w:val="ro-RO" w:eastAsia="ru-RU"/>
          <w14:ligatures w14:val="none"/>
        </w:rPr>
        <w:t>Dat</w:t>
      </w:r>
      <w:r w:rsidR="003A67E2">
        <w:rPr>
          <w:rFonts w:ascii="Times New Roman" w:eastAsia="Times New Roman" w:hAnsi="Times New Roman" w:cs="Times New Roman"/>
          <w:kern w:val="0"/>
          <w:sz w:val="24"/>
          <w:szCs w:val="24"/>
          <w:lang w:val="ro-RO" w:eastAsia="ru-RU"/>
          <w14:ligatures w14:val="none"/>
        </w:rPr>
        <w:t>a: 15.01.2026</w:t>
      </w:r>
      <w:r w:rsidRPr="000E4301">
        <w:rPr>
          <w:rFonts w:ascii="Times New Roman" w:eastAsia="Times New Roman" w:hAnsi="Times New Roman" w:cs="Times New Roman"/>
          <w:kern w:val="0"/>
          <w:sz w:val="24"/>
          <w:szCs w:val="24"/>
          <w:lang w:val="ro-RO" w:eastAsia="ru-RU"/>
          <w14:ligatures w14:val="none"/>
        </w:rPr>
        <w:t xml:space="preserve"> </w:t>
      </w:r>
      <w:bookmarkEnd w:id="2"/>
    </w:p>
    <w:p w14:paraId="7C1F6DD1" w14:textId="77777777" w:rsidR="00DA21AF" w:rsidRPr="000E4301" w:rsidRDefault="00DA21AF" w:rsidP="00DA21AF">
      <w:pPr>
        <w:keepNext/>
        <w:spacing w:after="120" w:line="276" w:lineRule="auto"/>
        <w:jc w:val="center"/>
        <w:outlineLvl w:val="0"/>
        <w:rPr>
          <w:rFonts w:ascii="Times New Roman" w:eastAsia="Calibri" w:hAnsi="Times New Roman" w:cs="Times New Roman"/>
          <w:b/>
          <w:bCs/>
          <w:kern w:val="32"/>
          <w:sz w:val="24"/>
          <w:szCs w:val="24"/>
          <w:lang w:val="ro-RO"/>
          <w14:ligatures w14:val="none"/>
        </w:rPr>
      </w:pPr>
      <w:r w:rsidRPr="000E4301">
        <w:rPr>
          <w:rFonts w:ascii="Times New Roman" w:eastAsia="Calibri" w:hAnsi="Times New Roman" w:cs="Times New Roman"/>
          <w:b/>
          <w:bCs/>
          <w:kern w:val="32"/>
          <w:sz w:val="24"/>
          <w:szCs w:val="24"/>
          <w:lang w:val="ro-RO"/>
          <w14:ligatures w14:val="none"/>
        </w:rPr>
        <w:lastRenderedPageBreak/>
        <w:t xml:space="preserve">Rezumatul activității și a rezultatelor obținute în </w:t>
      </w:r>
      <w:r w:rsidRPr="000E4301">
        <w:rPr>
          <w:rFonts w:ascii="Times New Roman" w:eastAsia="Calibri" w:hAnsi="Times New Roman" w:cs="Times New Roman"/>
          <w:b/>
          <w:kern w:val="32"/>
          <w:sz w:val="24"/>
          <w:szCs w:val="24"/>
          <w:lang w:val="ro-RO"/>
          <w14:ligatures w14:val="none"/>
        </w:rPr>
        <w:t>subprogram</w:t>
      </w:r>
      <w:r w:rsidRPr="000E4301">
        <w:rPr>
          <w:rFonts w:ascii="Times New Roman" w:eastAsia="Calibri" w:hAnsi="Times New Roman" w:cs="Times New Roman"/>
          <w:b/>
          <w:bCs/>
          <w:kern w:val="32"/>
          <w:sz w:val="24"/>
          <w:szCs w:val="24"/>
          <w:lang w:val="ro-RO"/>
          <w14:ligatures w14:val="none"/>
        </w:rPr>
        <w:t xml:space="preserve"> în anul 2025</w:t>
      </w:r>
    </w:p>
    <w:p w14:paraId="5CC4E069" w14:textId="77777777" w:rsidR="00DA21AF" w:rsidRPr="00125A0D" w:rsidRDefault="00DA21AF" w:rsidP="00DA21AF">
      <w:pPr>
        <w:widowControl w:val="0"/>
        <w:spacing w:after="0" w:line="276" w:lineRule="auto"/>
        <w:jc w:val="center"/>
        <w:rPr>
          <w:rFonts w:ascii="Times New Roman" w:eastAsia="Microsoft Sans Serif" w:hAnsi="Times New Roman" w:cs="Microsoft Sans Serif"/>
          <w:b/>
          <w:kern w:val="0"/>
          <w:sz w:val="24"/>
          <w:szCs w:val="24"/>
          <w:lang w:val="ro-RO" w:eastAsia="ro-RO" w:bidi="ro-RO"/>
          <w14:ligatures w14:val="none"/>
        </w:rPr>
      </w:pPr>
      <w:r w:rsidRPr="00125A0D">
        <w:rPr>
          <w:rFonts w:ascii="Times New Roman" w:eastAsia="Times New Roman" w:hAnsi="Times New Roman" w:cs="Times New Roman"/>
          <w:b/>
          <w:i/>
          <w:iCs/>
          <w:kern w:val="0"/>
          <w:sz w:val="24"/>
          <w:szCs w:val="24"/>
          <w14:ligatures w14:val="none"/>
        </w:rPr>
        <w:t>Formarea cadrelor didactice pentru comunicarea multilingvă în context intercultural</w:t>
      </w:r>
    </w:p>
    <w:p w14:paraId="07E21528" w14:textId="77777777" w:rsidR="00DA21AF" w:rsidRPr="000E4301" w:rsidRDefault="00DA21AF" w:rsidP="00DA21AF">
      <w:pPr>
        <w:widowControl w:val="0"/>
        <w:spacing w:after="0" w:line="276" w:lineRule="auto"/>
        <w:jc w:val="center"/>
        <w:rPr>
          <w:rFonts w:ascii="Times New Roman" w:eastAsia="Microsoft Sans Serif" w:hAnsi="Times New Roman" w:cs="Microsoft Sans Serif"/>
          <w:b/>
          <w:i/>
          <w:kern w:val="0"/>
          <w:sz w:val="20"/>
          <w:szCs w:val="24"/>
          <w:lang w:val="ro-RO" w:eastAsia="ro-RO" w:bidi="ro-RO"/>
          <w14:ligatures w14:val="none"/>
        </w:rPr>
      </w:pPr>
    </w:p>
    <w:p w14:paraId="687EE0FE" w14:textId="19538F97" w:rsidR="00DA21AF" w:rsidRDefault="00DA21AF" w:rsidP="00DA21AF">
      <w:pPr>
        <w:spacing w:after="120" w:line="276" w:lineRule="auto"/>
        <w:jc w:val="both"/>
        <w:rPr>
          <w:rFonts w:ascii="Times New Roman" w:eastAsia="Times New Roman" w:hAnsi="Times New Roman" w:cs="Times New Roman"/>
          <w:b/>
          <w:kern w:val="0"/>
          <w:sz w:val="24"/>
          <w:szCs w:val="24"/>
          <w:bdr w:val="none" w:sz="0" w:space="0" w:color="auto" w:frame="1"/>
          <w:shd w:val="clear" w:color="auto" w:fill="FFFFFF"/>
          <w:lang w:val="ro-RO"/>
          <w14:ligatures w14:val="none"/>
        </w:rPr>
      </w:pPr>
      <w:r w:rsidRPr="000E4301">
        <w:rPr>
          <w:rFonts w:ascii="Times New Roman" w:eastAsia="Calibri" w:hAnsi="Times New Roman" w:cs="Times New Roman"/>
          <w:b/>
          <w:kern w:val="0"/>
          <w:sz w:val="24"/>
          <w:szCs w:val="24"/>
          <w:lang w:val="ro-RO"/>
          <w14:ligatures w14:val="none"/>
        </w:rPr>
        <w:t xml:space="preserve">Codul </w:t>
      </w:r>
      <w:r w:rsidRPr="000E4301">
        <w:rPr>
          <w:rFonts w:ascii="Times New Roman" w:eastAsia="Calibri" w:hAnsi="Times New Roman" w:cs="Times New Roman"/>
          <w:b/>
          <w:kern w:val="32"/>
          <w:sz w:val="24"/>
          <w:szCs w:val="24"/>
          <w:lang w:val="ro-RO"/>
          <w14:ligatures w14:val="none"/>
        </w:rPr>
        <w:t>subprogram</w:t>
      </w:r>
      <w:r w:rsidRPr="000E4301">
        <w:rPr>
          <w:rFonts w:ascii="Times New Roman" w:eastAsia="Calibri" w:hAnsi="Times New Roman" w:cs="Times New Roman"/>
          <w:b/>
          <w:kern w:val="0"/>
          <w:sz w:val="24"/>
          <w:szCs w:val="24"/>
          <w:lang w:val="ro-RO"/>
          <w14:ligatures w14:val="none"/>
        </w:rPr>
        <w:t xml:space="preserve">ului </w:t>
      </w:r>
      <w:r>
        <w:rPr>
          <w:rFonts w:ascii="Times New Roman" w:eastAsia="Calibri" w:hAnsi="Times New Roman" w:cs="Times New Roman"/>
          <w:b/>
          <w:kern w:val="0"/>
          <w:sz w:val="24"/>
          <w:szCs w:val="24"/>
          <w:lang w:val="ro-RO"/>
          <w14:ligatures w14:val="none"/>
        </w:rPr>
        <w:t xml:space="preserve"> - </w:t>
      </w:r>
      <w:r>
        <w:rPr>
          <w:rFonts w:ascii="Times New Roman" w:eastAsia="Times New Roman" w:hAnsi="Times New Roman" w:cs="Times New Roman"/>
          <w:b/>
          <w:kern w:val="0"/>
          <w:sz w:val="24"/>
          <w:szCs w:val="24"/>
          <w:bdr w:val="none" w:sz="0" w:space="0" w:color="auto" w:frame="1"/>
          <w:shd w:val="clear" w:color="auto" w:fill="FFFFFF"/>
          <w:lang w:val="ro-RO"/>
          <w14:ligatures w14:val="none"/>
        </w:rPr>
        <w:t>040117</w:t>
      </w:r>
    </w:p>
    <w:p w14:paraId="59184B27"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bookmarkStart w:id="3" w:name="_GoBack"/>
      <w:bookmarkEnd w:id="3"/>
      <w:r w:rsidRPr="00D75BD8">
        <w:rPr>
          <w:rFonts w:ascii="Times New Roman" w:eastAsia="Calibri" w:hAnsi="Times New Roman" w:cs="Times New Roman"/>
          <w:bCs/>
          <w:kern w:val="0"/>
          <w14:ligatures w14:val="none"/>
        </w:rPr>
        <w:t>In 2025, the research subprogramme focused on the development and implementation of multilingual education and the CLIL methodology had as its main objective the creation of innovative educational models and the identification of effective strategies for their practical application. The activities carried out addressed both the theoretical and applied dimensions of multilingual education, making a significant contribution to the modernization of the educational process at national and international levels.</w:t>
      </w:r>
    </w:p>
    <w:p w14:paraId="14080A69"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Throughout the year, </w:t>
      </w:r>
      <w:r w:rsidRPr="00D75BD8">
        <w:rPr>
          <w:rFonts w:ascii="Times New Roman" w:eastAsia="Calibri" w:hAnsi="Times New Roman" w:cs="Times New Roman"/>
          <w:b/>
          <w:bCs/>
          <w:kern w:val="0"/>
          <w14:ligatures w14:val="none"/>
        </w:rPr>
        <w:t>CLIL teaching materials</w:t>
      </w:r>
      <w:r w:rsidRPr="00D75BD8">
        <w:rPr>
          <w:rFonts w:ascii="Times New Roman" w:eastAsia="Calibri" w:hAnsi="Times New Roman" w:cs="Times New Roman"/>
          <w:bCs/>
          <w:kern w:val="0"/>
          <w14:ligatures w14:val="none"/>
        </w:rPr>
        <w:t xml:space="preserve"> were developed and adapted to support the integrated teaching of content and language across various disciplines and educational contexts. These materials were aligned with learners’ levels of linguistic competence and with disciplinary specificities, facilitating content comprehension and the development of language skills. At the same time, </w:t>
      </w:r>
      <w:r w:rsidRPr="00D75BD8">
        <w:rPr>
          <w:rFonts w:ascii="Times New Roman" w:eastAsia="Calibri" w:hAnsi="Times New Roman" w:cs="Times New Roman"/>
          <w:b/>
          <w:bCs/>
          <w:kern w:val="0"/>
          <w14:ligatures w14:val="none"/>
        </w:rPr>
        <w:t>CLIL lesson plans</w:t>
      </w:r>
      <w:r w:rsidRPr="00D75BD8">
        <w:rPr>
          <w:rFonts w:ascii="Times New Roman" w:eastAsia="Calibri" w:hAnsi="Times New Roman" w:cs="Times New Roman"/>
          <w:bCs/>
          <w:kern w:val="0"/>
          <w14:ligatures w14:val="none"/>
        </w:rPr>
        <w:t xml:space="preserve"> were designed in accordance with CLIL principles, incorporating integrated teaching strategies, interactive learning activities, and adapted assessment methods.</w:t>
      </w:r>
    </w:p>
    <w:p w14:paraId="13841F8F"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Another important outcome of the subprogramme was the </w:t>
      </w:r>
      <w:r w:rsidRPr="00D75BD8">
        <w:rPr>
          <w:rFonts w:ascii="Times New Roman" w:eastAsia="Calibri" w:hAnsi="Times New Roman" w:cs="Times New Roman"/>
          <w:b/>
          <w:bCs/>
          <w:kern w:val="0"/>
          <w14:ligatures w14:val="none"/>
        </w:rPr>
        <w:t>development of multilingual learning materials and educational resources</w:t>
      </w:r>
      <w:r w:rsidRPr="00D75BD8">
        <w:rPr>
          <w:rFonts w:ascii="Times New Roman" w:eastAsia="Calibri" w:hAnsi="Times New Roman" w:cs="Times New Roman"/>
          <w:bCs/>
          <w:kern w:val="0"/>
          <w14:ligatures w14:val="none"/>
        </w:rPr>
        <w:t xml:space="preserve">, aimed at supporting teaching and learning in multiple languages and promoting linguistic and cultural diversity. In parallel, a </w:t>
      </w:r>
      <w:r w:rsidRPr="00D75BD8">
        <w:rPr>
          <w:rFonts w:ascii="Times New Roman" w:eastAsia="Calibri" w:hAnsi="Times New Roman" w:cs="Times New Roman"/>
          <w:b/>
          <w:bCs/>
          <w:kern w:val="0"/>
          <w14:ligatures w14:val="none"/>
        </w:rPr>
        <w:t>coherent set of strategies for planning and implementing multilingual educational programmes</w:t>
      </w:r>
      <w:r w:rsidRPr="00D75BD8">
        <w:rPr>
          <w:rFonts w:ascii="Times New Roman" w:eastAsia="Calibri" w:hAnsi="Times New Roman" w:cs="Times New Roman"/>
          <w:bCs/>
          <w:kern w:val="0"/>
          <w14:ligatures w14:val="none"/>
        </w:rPr>
        <w:t xml:space="preserve"> was elaborated, including the definition of educational objectives, the identification of necessary resources, and mechanisms for continuous evaluation.</w:t>
      </w:r>
    </w:p>
    <w:p w14:paraId="4EBB7A61"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The subprogramme also fostered the </w:t>
      </w:r>
      <w:r w:rsidRPr="00D75BD8">
        <w:rPr>
          <w:rFonts w:ascii="Times New Roman" w:eastAsia="Calibri" w:hAnsi="Times New Roman" w:cs="Times New Roman"/>
          <w:b/>
          <w:bCs/>
          <w:kern w:val="0"/>
          <w14:ligatures w14:val="none"/>
        </w:rPr>
        <w:t>strengthening of interdisciplinary collaboration</w:t>
      </w:r>
      <w:r w:rsidRPr="00D75BD8">
        <w:rPr>
          <w:rFonts w:ascii="Times New Roman" w:eastAsia="Calibri" w:hAnsi="Times New Roman" w:cs="Times New Roman"/>
          <w:bCs/>
          <w:kern w:val="0"/>
          <w14:ligatures w14:val="none"/>
        </w:rPr>
        <w:t xml:space="preserve"> among teaching staff from different curricular areas and educational institutions, facilitating the exchange of good practices and the consistent application of the CLIL approach. This collaboration contributed to the development of an institutional culture oriented toward innovation and academic cooperation.</w:t>
      </w:r>
    </w:p>
    <w:p w14:paraId="0952B561"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In terms of results, there was a notable </w:t>
      </w:r>
      <w:r w:rsidRPr="00D75BD8">
        <w:rPr>
          <w:rFonts w:ascii="Times New Roman" w:eastAsia="Calibri" w:hAnsi="Times New Roman" w:cs="Times New Roman"/>
          <w:b/>
          <w:bCs/>
          <w:kern w:val="0"/>
          <w14:ligatures w14:val="none"/>
        </w:rPr>
        <w:t>increase in teachers’ pedagogical and methodological competences</w:t>
      </w:r>
      <w:r w:rsidRPr="00D75BD8">
        <w:rPr>
          <w:rFonts w:ascii="Times New Roman" w:eastAsia="Calibri" w:hAnsi="Times New Roman" w:cs="Times New Roman"/>
          <w:bCs/>
          <w:kern w:val="0"/>
          <w14:ligatures w14:val="none"/>
        </w:rPr>
        <w:t xml:space="preserve">, achieved through training activities and active involvement in the development and piloting of CLIL materials. Within the subprogramme, CLIL training activities were organized and conducted in the secondary schools surveyed during the initial phase of the experiment, such as the “Dante Alighieri” Lyceum (Italian profile) and other multilingual educational institutions. </w:t>
      </w:r>
    </w:p>
    <w:p w14:paraId="4505116C"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Additionally, a </w:t>
      </w:r>
      <w:r w:rsidRPr="00D75BD8">
        <w:rPr>
          <w:rFonts w:ascii="Times New Roman" w:eastAsia="Calibri" w:hAnsi="Times New Roman" w:cs="Times New Roman"/>
          <w:b/>
          <w:bCs/>
          <w:kern w:val="0"/>
          <w14:ligatures w14:val="none"/>
        </w:rPr>
        <w:t>research report</w:t>
      </w:r>
      <w:r w:rsidRPr="00D75BD8">
        <w:rPr>
          <w:rFonts w:ascii="Times New Roman" w:eastAsia="Calibri" w:hAnsi="Times New Roman" w:cs="Times New Roman"/>
          <w:bCs/>
          <w:kern w:val="0"/>
          <w14:ligatures w14:val="none"/>
        </w:rPr>
        <w:t xml:space="preserve"> was produced, highlighting the impact of the CLIL methodology on the teaching–learning process and providing recommendations for optimizing its implementation. The multilingual educational programmes developed contributed to improving the quality of education, enhancing learners’ motivation, and fostering the development of linguistic, cognitive, and intercultural competences.</w:t>
      </w:r>
    </w:p>
    <w:p w14:paraId="6E7A2523" w14:textId="77777777" w:rsidR="00DA21AF" w:rsidRPr="00D75BD8" w:rsidRDefault="00DA21AF" w:rsidP="00DA21AF">
      <w:pPr>
        <w:pBdr>
          <w:top w:val="nil"/>
          <w:left w:val="nil"/>
          <w:bottom w:val="nil"/>
          <w:right w:val="nil"/>
          <w:between w:val="nil"/>
        </w:pBdr>
        <w:spacing w:after="0" w:line="276" w:lineRule="auto"/>
        <w:jc w:val="both"/>
        <w:rPr>
          <w:rFonts w:ascii="Times New Roman" w:eastAsia="Calibri" w:hAnsi="Times New Roman" w:cs="Times New Roman"/>
          <w:bCs/>
          <w:kern w:val="0"/>
          <w14:ligatures w14:val="none"/>
        </w:rPr>
      </w:pPr>
      <w:r w:rsidRPr="00D75BD8">
        <w:rPr>
          <w:rFonts w:ascii="Times New Roman" w:eastAsia="Calibri" w:hAnsi="Times New Roman" w:cs="Times New Roman"/>
          <w:bCs/>
          <w:kern w:val="0"/>
          <w14:ligatures w14:val="none"/>
        </w:rPr>
        <w:t xml:space="preserve">The results of the subprogramme were </w:t>
      </w:r>
      <w:r w:rsidRPr="00D75BD8">
        <w:rPr>
          <w:rFonts w:ascii="Times New Roman" w:eastAsia="Calibri" w:hAnsi="Times New Roman" w:cs="Times New Roman"/>
          <w:b/>
          <w:bCs/>
          <w:kern w:val="0"/>
          <w14:ligatures w14:val="none"/>
        </w:rPr>
        <w:t>widely disseminated</w:t>
      </w:r>
      <w:r w:rsidRPr="00D75BD8">
        <w:rPr>
          <w:rFonts w:ascii="Times New Roman" w:eastAsia="Calibri" w:hAnsi="Times New Roman" w:cs="Times New Roman"/>
          <w:bCs/>
          <w:kern w:val="0"/>
          <w14:ligatures w14:val="none"/>
        </w:rPr>
        <w:t xml:space="preserve"> through a significant number of scientific presentations at national and international conferences, increasing the visibility of the research and facilitating the transfer of good practices. Through its scientific, social, and economic impact, the subprogramme supported the development of human capital, increased the competitiveness of educational institutions, and promoted the integration of multilingual education within the contemporary educational landscape.</w:t>
      </w:r>
    </w:p>
    <w:p w14:paraId="35B865E7" w14:textId="77777777" w:rsidR="00DA21AF" w:rsidRDefault="00DA21AF" w:rsidP="00DA21AF">
      <w:pPr>
        <w:spacing w:after="120" w:line="276" w:lineRule="auto"/>
        <w:jc w:val="both"/>
        <w:rPr>
          <w:rFonts w:ascii="Times New Roman" w:eastAsia="Calibri" w:hAnsi="Times New Roman" w:cs="Times New Roman"/>
          <w:b/>
          <w:i/>
          <w:kern w:val="0"/>
          <w:sz w:val="24"/>
          <w:szCs w:val="24"/>
          <w:lang w:val="ro-RO"/>
          <w14:ligatures w14:val="none"/>
        </w:rPr>
      </w:pPr>
    </w:p>
    <w:p w14:paraId="118B2D52" w14:textId="77777777" w:rsidR="003A67E2" w:rsidRPr="000E4301" w:rsidRDefault="003A67E2" w:rsidP="003A67E2">
      <w:pPr>
        <w:spacing w:after="0" w:line="276" w:lineRule="auto"/>
        <w:rPr>
          <w:rFonts w:ascii="Times New Roman" w:eastAsia="Calibri" w:hAnsi="Times New Roman" w:cs="Times New Roman"/>
          <w:kern w:val="0"/>
          <w:sz w:val="24"/>
          <w:szCs w:val="24"/>
          <w:lang w:val="ro-RO"/>
          <w14:ligatures w14:val="none"/>
        </w:rPr>
      </w:pPr>
      <w:bookmarkStart w:id="4" w:name="_Hlk220403454"/>
      <w:r w:rsidRPr="000E4301">
        <w:rPr>
          <w:rFonts w:ascii="Times New Roman" w:eastAsia="Calibri" w:hAnsi="Times New Roman" w:cs="Times New Roman"/>
          <w:kern w:val="0"/>
          <w:sz w:val="24"/>
          <w:szCs w:val="24"/>
          <w:lang w:val="ro-RO"/>
          <w14:ligatures w14:val="none"/>
        </w:rPr>
        <w:t xml:space="preserve">Coordonatorul subprogramului                             </w:t>
      </w:r>
    </w:p>
    <w:p w14:paraId="2356675A" w14:textId="77777777" w:rsidR="003A67E2" w:rsidRDefault="003A67E2" w:rsidP="003A67E2">
      <w:pPr>
        <w:spacing w:after="120" w:line="276" w:lineRule="auto"/>
        <w:rPr>
          <w:rFonts w:ascii="Times New Roman" w:eastAsia="Calibri" w:hAnsi="Times New Roman" w:cs="Times New Roman"/>
          <w:kern w:val="0"/>
          <w:sz w:val="24"/>
          <w:szCs w:val="24"/>
          <w:lang w:val="ro-RO"/>
          <w14:ligatures w14:val="none"/>
        </w:rPr>
      </w:pPr>
      <w:r w:rsidRPr="000E4301">
        <w:rPr>
          <w:rFonts w:ascii="Times New Roman" w:eastAsia="Calibri" w:hAnsi="Times New Roman" w:cs="Times New Roman"/>
          <w:kern w:val="0"/>
          <w:sz w:val="24"/>
          <w:szCs w:val="24"/>
          <w:lang w:val="ro-RO"/>
          <w14:ligatures w14:val="none"/>
        </w:rPr>
        <w:t xml:space="preserve">de cercetare </w:t>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t xml:space="preserve">           </w:t>
      </w:r>
      <w:r w:rsidRPr="000E4301">
        <w:rPr>
          <w:rFonts w:ascii="Times New Roman" w:eastAsia="Calibri" w:hAnsi="Times New Roman" w:cs="Times New Roman"/>
          <w:kern w:val="0"/>
          <w:sz w:val="24"/>
          <w:szCs w:val="24"/>
          <w:lang w:val="ro-RO"/>
          <w14:ligatures w14:val="none"/>
        </w:rPr>
        <w:tab/>
      </w:r>
      <w:r w:rsidRPr="000E4301">
        <w:rPr>
          <w:rFonts w:ascii="Times New Roman" w:eastAsia="Calibri" w:hAnsi="Times New Roman" w:cs="Times New Roman"/>
          <w:kern w:val="0"/>
          <w:sz w:val="24"/>
          <w:szCs w:val="24"/>
          <w:lang w:val="ro-RO"/>
          <w14:ligatures w14:val="none"/>
        </w:rPr>
        <w:tab/>
      </w:r>
      <w:r>
        <w:rPr>
          <w:rFonts w:ascii="Times New Roman" w:eastAsia="Calibri" w:hAnsi="Times New Roman" w:cs="Times New Roman"/>
          <w:kern w:val="0"/>
          <w:sz w:val="24"/>
          <w:szCs w:val="24"/>
          <w:lang w:val="ro-RO"/>
          <w14:ligatures w14:val="none"/>
        </w:rPr>
        <w:t>DERMENJI Svetlana</w:t>
      </w:r>
      <w:r w:rsidRPr="000E4301">
        <w:rPr>
          <w:rFonts w:ascii="Times New Roman" w:eastAsia="Calibri" w:hAnsi="Times New Roman" w:cs="Times New Roman"/>
          <w:kern w:val="0"/>
          <w:sz w:val="24"/>
          <w:szCs w:val="24"/>
          <w:lang w:val="ro-RO"/>
          <w14:ligatures w14:val="none"/>
        </w:rPr>
        <w:t xml:space="preserve">           ________</w:t>
      </w:r>
      <w:r>
        <w:rPr>
          <w:rFonts w:ascii="Times New Roman" w:eastAsia="Calibri" w:hAnsi="Times New Roman" w:cs="Times New Roman"/>
          <w:kern w:val="0"/>
          <w:sz w:val="24"/>
          <w:szCs w:val="24"/>
          <w:lang w:val="ro-RO"/>
          <w14:ligatures w14:val="none"/>
        </w:rPr>
        <w:t>___</w:t>
      </w:r>
    </w:p>
    <w:p w14:paraId="6FBDE465" w14:textId="6527D81A" w:rsidR="00F623AE" w:rsidRPr="00803D32" w:rsidRDefault="003A67E2" w:rsidP="003A67E2">
      <w:pPr>
        <w:spacing w:after="120" w:line="276" w:lineRule="auto"/>
        <w:rPr>
          <w:rFonts w:ascii="Calibri" w:eastAsia="Calibri" w:hAnsi="Calibri" w:cs="Times New Roman"/>
          <w:kern w:val="0"/>
          <w:lang w:val="ro-RO"/>
          <w14:ligatures w14:val="none"/>
        </w:rPr>
      </w:pPr>
      <w:r w:rsidRPr="000E4301">
        <w:rPr>
          <w:rFonts w:ascii="Times New Roman" w:eastAsia="Times New Roman" w:hAnsi="Times New Roman" w:cs="Times New Roman"/>
          <w:kern w:val="0"/>
          <w:sz w:val="24"/>
          <w:szCs w:val="24"/>
          <w:lang w:val="ro-RO" w:eastAsia="ru-RU"/>
          <w14:ligatures w14:val="none"/>
        </w:rPr>
        <w:t>Dat</w:t>
      </w:r>
      <w:r>
        <w:rPr>
          <w:rFonts w:ascii="Times New Roman" w:eastAsia="Times New Roman" w:hAnsi="Times New Roman" w:cs="Times New Roman"/>
          <w:kern w:val="0"/>
          <w:sz w:val="24"/>
          <w:szCs w:val="24"/>
          <w:lang w:val="ro-RO" w:eastAsia="ru-RU"/>
          <w14:ligatures w14:val="none"/>
        </w:rPr>
        <w:t>a: 15.01.2026</w:t>
      </w:r>
      <w:r w:rsidRPr="000E4301">
        <w:rPr>
          <w:rFonts w:ascii="Times New Roman" w:eastAsia="Times New Roman" w:hAnsi="Times New Roman" w:cs="Times New Roman"/>
          <w:kern w:val="0"/>
          <w:sz w:val="24"/>
          <w:szCs w:val="24"/>
          <w:lang w:val="ro-RO" w:eastAsia="ru-RU"/>
          <w14:ligatures w14:val="none"/>
        </w:rPr>
        <w:t xml:space="preserve"> </w:t>
      </w:r>
      <w:bookmarkEnd w:id="0"/>
      <w:bookmarkEnd w:id="4"/>
    </w:p>
    <w:sectPr w:rsidR="00F623AE" w:rsidRPr="00803D32" w:rsidSect="00F623AE">
      <w:footerReference w:type="default" r:id="rId7"/>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CBAC" w14:textId="77777777" w:rsidR="00136622" w:rsidRDefault="00136622" w:rsidP="0029589A">
      <w:pPr>
        <w:spacing w:after="0" w:line="240" w:lineRule="auto"/>
      </w:pPr>
      <w:r>
        <w:separator/>
      </w:r>
    </w:p>
  </w:endnote>
  <w:endnote w:type="continuationSeparator" w:id="0">
    <w:p w14:paraId="48A186D3" w14:textId="77777777" w:rsidR="00136622" w:rsidRDefault="00136622"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EE"/>
    <w:family w:val="roman"/>
    <w:notTrueType/>
    <w:pitch w:val="default"/>
    <w:sig w:usb0="00000005" w:usb1="00000000" w:usb2="00000000" w:usb3="00000000" w:csb0="00000002" w:csb1="00000000"/>
  </w:font>
  <w:font w:name="Arno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D75BD8" w:rsidRDefault="00D75BD8">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5B1BAA" w14:textId="77777777" w:rsidR="00D75BD8" w:rsidRDefault="00D75B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0537" w14:textId="77777777" w:rsidR="00136622" w:rsidRDefault="00136622" w:rsidP="0029589A">
      <w:pPr>
        <w:spacing w:after="0" w:line="240" w:lineRule="auto"/>
      </w:pPr>
      <w:r>
        <w:separator/>
      </w:r>
    </w:p>
  </w:footnote>
  <w:footnote w:type="continuationSeparator" w:id="0">
    <w:p w14:paraId="27F3A2B4" w14:textId="77777777" w:rsidR="00136622" w:rsidRDefault="00136622"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B12"/>
    <w:multiLevelType w:val="hybridMultilevel"/>
    <w:tmpl w:val="66A2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05137"/>
    <w:multiLevelType w:val="hybridMultilevel"/>
    <w:tmpl w:val="D30E4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F9E622F"/>
    <w:multiLevelType w:val="multilevel"/>
    <w:tmpl w:val="050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B77C6"/>
    <w:multiLevelType w:val="hybridMultilevel"/>
    <w:tmpl w:val="C194E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214C1DED"/>
    <w:multiLevelType w:val="hybridMultilevel"/>
    <w:tmpl w:val="6F00B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E6FC7"/>
    <w:multiLevelType w:val="hybridMultilevel"/>
    <w:tmpl w:val="28B64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F3270"/>
    <w:multiLevelType w:val="hybridMultilevel"/>
    <w:tmpl w:val="6A0A9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55CEC"/>
    <w:multiLevelType w:val="multilevel"/>
    <w:tmpl w:val="40B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949C9"/>
    <w:multiLevelType w:val="hybridMultilevel"/>
    <w:tmpl w:val="A3A45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D432C"/>
    <w:multiLevelType w:val="hybridMultilevel"/>
    <w:tmpl w:val="C29C7216"/>
    <w:lvl w:ilvl="0" w:tplc="92D45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7"/>
  </w:num>
  <w:num w:numId="4">
    <w:abstractNumId w:val="4"/>
  </w:num>
  <w:num w:numId="5">
    <w:abstractNumId w:val="11"/>
  </w:num>
  <w:num w:numId="6">
    <w:abstractNumId w:val="1"/>
  </w:num>
  <w:num w:numId="7">
    <w:abstractNumId w:val="8"/>
  </w:num>
  <w:num w:numId="8">
    <w:abstractNumId w:val="9"/>
  </w:num>
  <w:num w:numId="9">
    <w:abstractNumId w:val="0"/>
  </w:num>
  <w:num w:numId="10">
    <w:abstractNumId w:val="12"/>
  </w:num>
  <w:num w:numId="11">
    <w:abstractNumId w:val="6"/>
  </w:num>
  <w:num w:numId="12">
    <w:abstractNumId w:val="3"/>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168BF"/>
    <w:rsid w:val="000C26C9"/>
    <w:rsid w:val="000E4301"/>
    <w:rsid w:val="000F5F06"/>
    <w:rsid w:val="00117982"/>
    <w:rsid w:val="00125A0D"/>
    <w:rsid w:val="00127617"/>
    <w:rsid w:val="00136622"/>
    <w:rsid w:val="00165DE6"/>
    <w:rsid w:val="00180EB6"/>
    <w:rsid w:val="001830D4"/>
    <w:rsid w:val="00193907"/>
    <w:rsid w:val="001A51F8"/>
    <w:rsid w:val="001B44E2"/>
    <w:rsid w:val="001C085A"/>
    <w:rsid w:val="001C2FDC"/>
    <w:rsid w:val="001D0401"/>
    <w:rsid w:val="001E0144"/>
    <w:rsid w:val="002301F5"/>
    <w:rsid w:val="00236E6F"/>
    <w:rsid w:val="0027207F"/>
    <w:rsid w:val="00285E15"/>
    <w:rsid w:val="0029589A"/>
    <w:rsid w:val="002A4146"/>
    <w:rsid w:val="002A52B2"/>
    <w:rsid w:val="002D0314"/>
    <w:rsid w:val="002F09FB"/>
    <w:rsid w:val="002F2F84"/>
    <w:rsid w:val="00333EE5"/>
    <w:rsid w:val="00340718"/>
    <w:rsid w:val="00342D42"/>
    <w:rsid w:val="00356C94"/>
    <w:rsid w:val="003727B1"/>
    <w:rsid w:val="00385661"/>
    <w:rsid w:val="003A4240"/>
    <w:rsid w:val="003A67E2"/>
    <w:rsid w:val="003B2756"/>
    <w:rsid w:val="003B4489"/>
    <w:rsid w:val="003F3B42"/>
    <w:rsid w:val="003F46E6"/>
    <w:rsid w:val="00401B0C"/>
    <w:rsid w:val="0041456E"/>
    <w:rsid w:val="004358BF"/>
    <w:rsid w:val="00463090"/>
    <w:rsid w:val="00487CFB"/>
    <w:rsid w:val="004A2BB7"/>
    <w:rsid w:val="004A77B9"/>
    <w:rsid w:val="004B70E9"/>
    <w:rsid w:val="004C58C3"/>
    <w:rsid w:val="004E372F"/>
    <w:rsid w:val="0051706B"/>
    <w:rsid w:val="00523DE4"/>
    <w:rsid w:val="00555528"/>
    <w:rsid w:val="00563D51"/>
    <w:rsid w:val="005707EE"/>
    <w:rsid w:val="005739BA"/>
    <w:rsid w:val="005742AD"/>
    <w:rsid w:val="005A368E"/>
    <w:rsid w:val="005A4DAE"/>
    <w:rsid w:val="005B58F0"/>
    <w:rsid w:val="005D59C9"/>
    <w:rsid w:val="005F116E"/>
    <w:rsid w:val="00640417"/>
    <w:rsid w:val="006773C6"/>
    <w:rsid w:val="006C2A12"/>
    <w:rsid w:val="006D015E"/>
    <w:rsid w:val="006F357C"/>
    <w:rsid w:val="0072482D"/>
    <w:rsid w:val="00764332"/>
    <w:rsid w:val="00777D38"/>
    <w:rsid w:val="007817DA"/>
    <w:rsid w:val="007C1B34"/>
    <w:rsid w:val="00803D32"/>
    <w:rsid w:val="00812AF1"/>
    <w:rsid w:val="00825089"/>
    <w:rsid w:val="0086143C"/>
    <w:rsid w:val="008636B9"/>
    <w:rsid w:val="0086604C"/>
    <w:rsid w:val="00877EF9"/>
    <w:rsid w:val="008A1426"/>
    <w:rsid w:val="008C1760"/>
    <w:rsid w:val="008C3862"/>
    <w:rsid w:val="008C5534"/>
    <w:rsid w:val="008C7C46"/>
    <w:rsid w:val="008F5D7B"/>
    <w:rsid w:val="00925926"/>
    <w:rsid w:val="00963AA5"/>
    <w:rsid w:val="00976F57"/>
    <w:rsid w:val="00983E26"/>
    <w:rsid w:val="009921AB"/>
    <w:rsid w:val="009A5670"/>
    <w:rsid w:val="009D5262"/>
    <w:rsid w:val="009F4B0F"/>
    <w:rsid w:val="00A0386E"/>
    <w:rsid w:val="00A36AD1"/>
    <w:rsid w:val="00A41EAA"/>
    <w:rsid w:val="00A424EA"/>
    <w:rsid w:val="00A556BE"/>
    <w:rsid w:val="00AA0793"/>
    <w:rsid w:val="00AD5E3A"/>
    <w:rsid w:val="00AD6167"/>
    <w:rsid w:val="00B11883"/>
    <w:rsid w:val="00B30F9B"/>
    <w:rsid w:val="00B5132E"/>
    <w:rsid w:val="00B8262C"/>
    <w:rsid w:val="00B83895"/>
    <w:rsid w:val="00BB68D2"/>
    <w:rsid w:val="00BC3281"/>
    <w:rsid w:val="00C1515B"/>
    <w:rsid w:val="00C23BCC"/>
    <w:rsid w:val="00C35AB0"/>
    <w:rsid w:val="00C47839"/>
    <w:rsid w:val="00C552FA"/>
    <w:rsid w:val="00C632D1"/>
    <w:rsid w:val="00C8040B"/>
    <w:rsid w:val="00C80C59"/>
    <w:rsid w:val="00CC5713"/>
    <w:rsid w:val="00D0114D"/>
    <w:rsid w:val="00D162C3"/>
    <w:rsid w:val="00D313A7"/>
    <w:rsid w:val="00D47331"/>
    <w:rsid w:val="00D71983"/>
    <w:rsid w:val="00D75BD8"/>
    <w:rsid w:val="00D81FEB"/>
    <w:rsid w:val="00D87D17"/>
    <w:rsid w:val="00DA21AF"/>
    <w:rsid w:val="00DC546F"/>
    <w:rsid w:val="00DF2A18"/>
    <w:rsid w:val="00E70EC4"/>
    <w:rsid w:val="00E71CA5"/>
    <w:rsid w:val="00E86A68"/>
    <w:rsid w:val="00E908D8"/>
    <w:rsid w:val="00E9336D"/>
    <w:rsid w:val="00E948CC"/>
    <w:rsid w:val="00EB1B92"/>
    <w:rsid w:val="00ED4C0F"/>
    <w:rsid w:val="00ED5F43"/>
    <w:rsid w:val="00F12D2E"/>
    <w:rsid w:val="00F26475"/>
    <w:rsid w:val="00F40BDD"/>
    <w:rsid w:val="00F623AE"/>
    <w:rsid w:val="00F72F63"/>
    <w:rsid w:val="00F761E0"/>
    <w:rsid w:val="00FB5B28"/>
    <w:rsid w:val="00FC69AE"/>
    <w:rsid w:val="00FE577C"/>
    <w:rsid w:val="00FE7699"/>
    <w:rsid w:val="00FF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character" w:styleId="Accentuaresubtil">
    <w:name w:val="Subtle Emphasis"/>
    <w:basedOn w:val="Fontdeparagrafimplicit"/>
    <w:uiPriority w:val="19"/>
    <w:qFormat/>
    <w:rsid w:val="00BB68D2"/>
    <w:rPr>
      <w:i/>
      <w:iCs/>
      <w:color w:val="404040" w:themeColor="text1" w:themeTint="BF"/>
    </w:rPr>
  </w:style>
  <w:style w:type="paragraph" w:customStyle="1" w:styleId="Default">
    <w:name w:val="Default"/>
    <w:rsid w:val="006C2A12"/>
    <w:pPr>
      <w:autoSpaceDE w:val="0"/>
      <w:autoSpaceDN w:val="0"/>
      <w:adjustRightInd w:val="0"/>
      <w:spacing w:after="0" w:line="240" w:lineRule="auto"/>
    </w:pPr>
    <w:rPr>
      <w:rFonts w:ascii="Cambria" w:hAnsi="Cambria" w:cs="Cambria"/>
      <w:color w:val="000000"/>
      <w:kern w:val="0"/>
      <w:sz w:val="24"/>
      <w:szCs w:val="24"/>
      <w:lang w:val="ro-RO"/>
    </w:rPr>
  </w:style>
  <w:style w:type="character" w:styleId="MeniuneNerezolvat">
    <w:name w:val="Unresolved Mention"/>
    <w:basedOn w:val="Fontdeparagrafimplicit"/>
    <w:uiPriority w:val="99"/>
    <w:semiHidden/>
    <w:unhideWhenUsed/>
    <w:rsid w:val="00D71983"/>
    <w:rPr>
      <w:color w:val="605E5C"/>
      <w:shd w:val="clear" w:color="auto" w:fill="E1DFDD"/>
    </w:rPr>
  </w:style>
  <w:style w:type="character" w:customStyle="1" w:styleId="A4">
    <w:name w:val="A4"/>
    <w:uiPriority w:val="99"/>
    <w:rsid w:val="001E0144"/>
    <w:rPr>
      <w:rFonts w:cs="Adobe Garamond Pro"/>
      <w:color w:val="000000"/>
      <w:sz w:val="22"/>
      <w:szCs w:val="22"/>
    </w:rPr>
  </w:style>
  <w:style w:type="character" w:customStyle="1" w:styleId="A1">
    <w:name w:val="A1"/>
    <w:uiPriority w:val="99"/>
    <w:rsid w:val="001E0144"/>
    <w:rPr>
      <w:rFonts w:cs="Arno Pro"/>
      <w:b/>
      <w:bCs/>
      <w:color w:val="000000"/>
    </w:rPr>
  </w:style>
  <w:style w:type="table" w:customStyle="1" w:styleId="Tabelgril1">
    <w:name w:val="Tabel grilă1"/>
    <w:basedOn w:val="TabelNormal"/>
    <w:next w:val="Tabelgril"/>
    <w:uiPriority w:val="39"/>
    <w:rsid w:val="00AA0793"/>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8C7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886272">
      <w:bodyDiv w:val="1"/>
      <w:marLeft w:val="0"/>
      <w:marRight w:val="0"/>
      <w:marTop w:val="0"/>
      <w:marBottom w:val="0"/>
      <w:divBdr>
        <w:top w:val="none" w:sz="0" w:space="0" w:color="auto"/>
        <w:left w:val="none" w:sz="0" w:space="0" w:color="auto"/>
        <w:bottom w:val="none" w:sz="0" w:space="0" w:color="auto"/>
        <w:right w:val="none" w:sz="0" w:space="0" w:color="auto"/>
      </w:divBdr>
    </w:div>
    <w:div w:id="982925741">
      <w:bodyDiv w:val="1"/>
      <w:marLeft w:val="0"/>
      <w:marRight w:val="0"/>
      <w:marTop w:val="0"/>
      <w:marBottom w:val="0"/>
      <w:divBdr>
        <w:top w:val="none" w:sz="0" w:space="0" w:color="auto"/>
        <w:left w:val="none" w:sz="0" w:space="0" w:color="auto"/>
        <w:bottom w:val="none" w:sz="0" w:space="0" w:color="auto"/>
        <w:right w:val="none" w:sz="0" w:space="0" w:color="auto"/>
      </w:divBdr>
      <w:divsChild>
        <w:div w:id="323818766">
          <w:marLeft w:val="0"/>
          <w:marRight w:val="0"/>
          <w:marTop w:val="0"/>
          <w:marBottom w:val="0"/>
          <w:divBdr>
            <w:top w:val="none" w:sz="0" w:space="0" w:color="auto"/>
            <w:left w:val="none" w:sz="0" w:space="0" w:color="auto"/>
            <w:bottom w:val="none" w:sz="0" w:space="0" w:color="auto"/>
            <w:right w:val="none" w:sz="0" w:space="0" w:color="auto"/>
          </w:divBdr>
        </w:div>
      </w:divsChild>
    </w:div>
    <w:div w:id="1004628163">
      <w:bodyDiv w:val="1"/>
      <w:marLeft w:val="0"/>
      <w:marRight w:val="0"/>
      <w:marTop w:val="0"/>
      <w:marBottom w:val="0"/>
      <w:divBdr>
        <w:top w:val="none" w:sz="0" w:space="0" w:color="auto"/>
        <w:left w:val="none" w:sz="0" w:space="0" w:color="auto"/>
        <w:bottom w:val="none" w:sz="0" w:space="0" w:color="auto"/>
        <w:right w:val="none" w:sz="0" w:space="0" w:color="auto"/>
      </w:divBdr>
      <w:divsChild>
        <w:div w:id="2128422816">
          <w:marLeft w:val="0"/>
          <w:marRight w:val="0"/>
          <w:marTop w:val="0"/>
          <w:marBottom w:val="0"/>
          <w:divBdr>
            <w:top w:val="none" w:sz="0" w:space="0" w:color="auto"/>
            <w:left w:val="none" w:sz="0" w:space="0" w:color="auto"/>
            <w:bottom w:val="none" w:sz="0" w:space="0" w:color="auto"/>
            <w:right w:val="none" w:sz="0" w:space="0" w:color="auto"/>
          </w:divBdr>
        </w:div>
      </w:divsChild>
    </w:div>
    <w:div w:id="1133333455">
      <w:bodyDiv w:val="1"/>
      <w:marLeft w:val="0"/>
      <w:marRight w:val="0"/>
      <w:marTop w:val="0"/>
      <w:marBottom w:val="0"/>
      <w:divBdr>
        <w:top w:val="none" w:sz="0" w:space="0" w:color="auto"/>
        <w:left w:val="none" w:sz="0" w:space="0" w:color="auto"/>
        <w:bottom w:val="none" w:sz="0" w:space="0" w:color="auto"/>
        <w:right w:val="none" w:sz="0" w:space="0" w:color="auto"/>
      </w:divBdr>
    </w:div>
    <w:div w:id="1182354050">
      <w:bodyDiv w:val="1"/>
      <w:marLeft w:val="0"/>
      <w:marRight w:val="0"/>
      <w:marTop w:val="0"/>
      <w:marBottom w:val="0"/>
      <w:divBdr>
        <w:top w:val="none" w:sz="0" w:space="0" w:color="auto"/>
        <w:left w:val="none" w:sz="0" w:space="0" w:color="auto"/>
        <w:bottom w:val="none" w:sz="0" w:space="0" w:color="auto"/>
        <w:right w:val="none" w:sz="0" w:space="0" w:color="auto"/>
      </w:divBdr>
    </w:div>
    <w:div w:id="1732578138">
      <w:bodyDiv w:val="1"/>
      <w:marLeft w:val="0"/>
      <w:marRight w:val="0"/>
      <w:marTop w:val="0"/>
      <w:marBottom w:val="0"/>
      <w:divBdr>
        <w:top w:val="none" w:sz="0" w:space="0" w:color="auto"/>
        <w:left w:val="none" w:sz="0" w:space="0" w:color="auto"/>
        <w:bottom w:val="none" w:sz="0" w:space="0" w:color="auto"/>
        <w:right w:val="none" w:sz="0" w:space="0" w:color="auto"/>
      </w:divBdr>
      <w:divsChild>
        <w:div w:id="408163532">
          <w:marLeft w:val="0"/>
          <w:marRight w:val="0"/>
          <w:marTop w:val="0"/>
          <w:marBottom w:val="0"/>
          <w:divBdr>
            <w:top w:val="none" w:sz="0" w:space="0" w:color="auto"/>
            <w:left w:val="none" w:sz="0" w:space="0" w:color="auto"/>
            <w:bottom w:val="none" w:sz="0" w:space="0" w:color="auto"/>
            <w:right w:val="none" w:sz="0" w:space="0" w:color="auto"/>
          </w:divBdr>
        </w:div>
        <w:div w:id="1980844095">
          <w:marLeft w:val="0"/>
          <w:marRight w:val="0"/>
          <w:marTop w:val="0"/>
          <w:marBottom w:val="0"/>
          <w:divBdr>
            <w:top w:val="none" w:sz="0" w:space="0" w:color="auto"/>
            <w:left w:val="none" w:sz="0" w:space="0" w:color="auto"/>
            <w:bottom w:val="none" w:sz="0" w:space="0" w:color="auto"/>
            <w:right w:val="none" w:sz="0" w:space="0" w:color="auto"/>
          </w:divBdr>
        </w:div>
        <w:div w:id="1171337923">
          <w:marLeft w:val="0"/>
          <w:marRight w:val="0"/>
          <w:marTop w:val="0"/>
          <w:marBottom w:val="0"/>
          <w:divBdr>
            <w:top w:val="none" w:sz="0" w:space="0" w:color="auto"/>
            <w:left w:val="none" w:sz="0" w:space="0" w:color="auto"/>
            <w:bottom w:val="none" w:sz="0" w:space="0" w:color="auto"/>
            <w:right w:val="none" w:sz="0" w:space="0" w:color="auto"/>
          </w:divBdr>
        </w:div>
        <w:div w:id="1859394242">
          <w:marLeft w:val="0"/>
          <w:marRight w:val="0"/>
          <w:marTop w:val="0"/>
          <w:marBottom w:val="0"/>
          <w:divBdr>
            <w:top w:val="none" w:sz="0" w:space="0" w:color="auto"/>
            <w:left w:val="none" w:sz="0" w:space="0" w:color="auto"/>
            <w:bottom w:val="none" w:sz="0" w:space="0" w:color="auto"/>
            <w:right w:val="none" w:sz="0" w:space="0" w:color="auto"/>
          </w:divBdr>
        </w:div>
        <w:div w:id="503398777">
          <w:marLeft w:val="0"/>
          <w:marRight w:val="0"/>
          <w:marTop w:val="0"/>
          <w:marBottom w:val="0"/>
          <w:divBdr>
            <w:top w:val="none" w:sz="0" w:space="0" w:color="auto"/>
            <w:left w:val="none" w:sz="0" w:space="0" w:color="auto"/>
            <w:bottom w:val="none" w:sz="0" w:space="0" w:color="auto"/>
            <w:right w:val="none" w:sz="0" w:space="0" w:color="auto"/>
          </w:divBdr>
        </w:div>
        <w:div w:id="1823160960">
          <w:marLeft w:val="0"/>
          <w:marRight w:val="0"/>
          <w:marTop w:val="0"/>
          <w:marBottom w:val="0"/>
          <w:divBdr>
            <w:top w:val="none" w:sz="0" w:space="0" w:color="auto"/>
            <w:left w:val="none" w:sz="0" w:space="0" w:color="auto"/>
            <w:bottom w:val="none" w:sz="0" w:space="0" w:color="auto"/>
            <w:right w:val="none" w:sz="0" w:space="0" w:color="auto"/>
          </w:divBdr>
        </w:div>
      </w:divsChild>
    </w:div>
    <w:div w:id="18728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Pages>
  <Words>1079</Words>
  <Characters>6260</Characters>
  <Application>Microsoft Office Word</Application>
  <DocSecurity>0</DocSecurity>
  <Lines>52</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21</cp:revision>
  <cp:lastPrinted>2026-01-28T10:09:00Z</cp:lastPrinted>
  <dcterms:created xsi:type="dcterms:W3CDTF">2026-01-09T10:59:00Z</dcterms:created>
  <dcterms:modified xsi:type="dcterms:W3CDTF">2026-01-28T12:47:00Z</dcterms:modified>
</cp:coreProperties>
</file>