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FA842" w14:textId="71227B2E" w:rsidR="00C4069D" w:rsidRPr="00EB4FE8" w:rsidRDefault="00C4069D" w:rsidP="00C4069D">
      <w:pPr>
        <w:keepNext/>
        <w:spacing w:after="120" w:line="276" w:lineRule="auto"/>
        <w:jc w:val="right"/>
        <w:outlineLvl w:val="0"/>
        <w:rPr>
          <w:rFonts w:ascii="Times New Roman" w:hAnsi="Times New Roman"/>
          <w:bCs/>
          <w:kern w:val="32"/>
          <w:sz w:val="24"/>
          <w:szCs w:val="24"/>
          <w:lang w:val="ro-RO"/>
        </w:rPr>
      </w:pPr>
      <w:bookmarkStart w:id="0" w:name="_Toc358014122"/>
      <w:r w:rsidRPr="00EB4FE8">
        <w:rPr>
          <w:rFonts w:ascii="Times New Roman" w:hAnsi="Times New Roman"/>
          <w:bCs/>
          <w:kern w:val="32"/>
          <w:sz w:val="24"/>
          <w:szCs w:val="24"/>
          <w:lang w:val="ro-RO"/>
        </w:rPr>
        <w:t>Anexa nr. 1</w:t>
      </w:r>
    </w:p>
    <w:p w14:paraId="1616B88E" w14:textId="016F32E4" w:rsidR="00C4069D" w:rsidRPr="00EB4FE8" w:rsidRDefault="00C4069D" w:rsidP="00C4069D">
      <w:pPr>
        <w:keepNext/>
        <w:spacing w:after="120" w:line="276" w:lineRule="auto"/>
        <w:jc w:val="center"/>
        <w:outlineLvl w:val="0"/>
        <w:rPr>
          <w:rFonts w:ascii="Times New Roman" w:hAnsi="Times New Roman"/>
          <w:b/>
          <w:bCs/>
          <w:kern w:val="32"/>
          <w:sz w:val="24"/>
          <w:szCs w:val="24"/>
          <w:lang w:val="ro-RO"/>
        </w:rPr>
      </w:pPr>
      <w:r w:rsidRPr="00EB4FE8">
        <w:rPr>
          <w:rFonts w:ascii="Times New Roman" w:hAnsi="Times New Roman"/>
          <w:b/>
          <w:bCs/>
          <w:kern w:val="32"/>
          <w:sz w:val="24"/>
          <w:szCs w:val="24"/>
          <w:lang w:val="ro-RO"/>
        </w:rPr>
        <w:t xml:space="preserve">Rezumatul activității și a rezultatelor obținute în </w:t>
      </w:r>
      <w:r w:rsidRPr="00EB4FE8">
        <w:rPr>
          <w:rFonts w:ascii="Times New Roman" w:hAnsi="Times New Roman"/>
          <w:b/>
          <w:color w:val="000000"/>
          <w:kern w:val="32"/>
          <w:sz w:val="24"/>
          <w:szCs w:val="24"/>
          <w:lang w:val="ro-RO"/>
        </w:rPr>
        <w:t>subprogram</w:t>
      </w:r>
      <w:r w:rsidRPr="00EB4FE8">
        <w:rPr>
          <w:rFonts w:ascii="Times New Roman" w:hAnsi="Times New Roman"/>
          <w:b/>
          <w:bCs/>
          <w:kern w:val="32"/>
          <w:sz w:val="24"/>
          <w:szCs w:val="24"/>
          <w:lang w:val="ro-RO"/>
        </w:rPr>
        <w:t xml:space="preserve"> în anul 202</w:t>
      </w:r>
      <w:r w:rsidR="00913F49" w:rsidRPr="00EB4FE8">
        <w:rPr>
          <w:rFonts w:ascii="Times New Roman" w:hAnsi="Times New Roman"/>
          <w:b/>
          <w:bCs/>
          <w:kern w:val="32"/>
          <w:sz w:val="24"/>
          <w:szCs w:val="24"/>
          <w:lang w:val="ro-RO"/>
        </w:rPr>
        <w:t>5</w:t>
      </w:r>
    </w:p>
    <w:p w14:paraId="00B2EB7E" w14:textId="33E6D637" w:rsidR="00C4069D" w:rsidRPr="00EB4FE8" w:rsidRDefault="00C4069D" w:rsidP="00C4069D">
      <w:pPr>
        <w:pStyle w:val="NoSpacing"/>
        <w:spacing w:line="276" w:lineRule="auto"/>
        <w:jc w:val="center"/>
        <w:rPr>
          <w:rFonts w:ascii="Times New Roman" w:hAnsi="Times New Roman"/>
          <w:b/>
          <w:color w:val="auto"/>
        </w:rPr>
      </w:pPr>
      <w:r w:rsidRPr="00EB4FE8">
        <w:rPr>
          <w:rFonts w:ascii="Times New Roman" w:hAnsi="Times New Roman"/>
          <w:b/>
          <w:color w:val="auto"/>
        </w:rPr>
        <w:t>___</w:t>
      </w:r>
      <w:r w:rsidR="0083451E" w:rsidRPr="0083451E">
        <w:rPr>
          <w:rFonts w:ascii="Times New Roman" w:hAnsi="Times New Roman"/>
          <w:b/>
          <w:color w:val="auto"/>
          <w:u w:val="single"/>
        </w:rPr>
        <w:t xml:space="preserve"> </w:t>
      </w:r>
      <w:r w:rsidR="0083451E" w:rsidRPr="00EB4FE8">
        <w:rPr>
          <w:rFonts w:ascii="Times New Roman" w:hAnsi="Times New Roman"/>
          <w:b/>
          <w:color w:val="auto"/>
          <w:u w:val="single"/>
        </w:rPr>
        <w:t>Soluții tehnice inovative pentru alimentarea sigură cu energie si decarbonizarea sistemului energetic al Republicii Moldova (STICS Energy)</w:t>
      </w:r>
      <w:r w:rsidRPr="00EB4FE8">
        <w:rPr>
          <w:rFonts w:ascii="Times New Roman" w:hAnsi="Times New Roman"/>
          <w:b/>
          <w:color w:val="auto"/>
        </w:rPr>
        <w:t>__</w:t>
      </w:r>
    </w:p>
    <w:p w14:paraId="6B00F452" w14:textId="77777777" w:rsidR="00C4069D" w:rsidRPr="00EB4FE8" w:rsidRDefault="00C4069D" w:rsidP="00C4069D">
      <w:pPr>
        <w:pStyle w:val="NoSpacing"/>
        <w:spacing w:line="276" w:lineRule="auto"/>
        <w:jc w:val="center"/>
        <w:rPr>
          <w:rFonts w:ascii="Times New Roman" w:hAnsi="Times New Roman"/>
          <w:b/>
          <w:i/>
          <w:color w:val="auto"/>
          <w:sz w:val="20"/>
        </w:rPr>
      </w:pPr>
      <w:r w:rsidRPr="00EB4FE8">
        <w:rPr>
          <w:rFonts w:ascii="Times New Roman" w:hAnsi="Times New Roman"/>
          <w:b/>
          <w:i/>
          <w:color w:val="auto"/>
          <w:sz w:val="20"/>
        </w:rPr>
        <w:t>(denumirea subprogramului)</w:t>
      </w:r>
    </w:p>
    <w:p w14:paraId="1EA9ECCC" w14:textId="23E411C3" w:rsidR="00C4069D" w:rsidRPr="00EB4FE8" w:rsidRDefault="00C4069D" w:rsidP="00C4069D">
      <w:pPr>
        <w:spacing w:after="0" w:line="360" w:lineRule="auto"/>
        <w:rPr>
          <w:rFonts w:ascii="Times New Roman" w:hAnsi="Times New Roman"/>
          <w:b/>
          <w:sz w:val="24"/>
          <w:szCs w:val="24"/>
          <w:lang w:val="ro-RO"/>
        </w:rPr>
      </w:pPr>
      <w:r w:rsidRPr="00EB4FE8">
        <w:rPr>
          <w:rFonts w:ascii="Times New Roman" w:hAnsi="Times New Roman"/>
          <w:b/>
          <w:sz w:val="24"/>
          <w:szCs w:val="24"/>
          <w:lang w:val="ro-RO"/>
        </w:rPr>
        <w:t xml:space="preserve">Codul </w:t>
      </w:r>
      <w:r w:rsidRPr="00EB4FE8">
        <w:rPr>
          <w:rFonts w:ascii="Times New Roman" w:hAnsi="Times New Roman"/>
          <w:b/>
          <w:color w:val="000000"/>
          <w:kern w:val="32"/>
          <w:sz w:val="24"/>
          <w:szCs w:val="24"/>
          <w:lang w:val="ro-RO"/>
        </w:rPr>
        <w:t>subprogram</w:t>
      </w:r>
      <w:r w:rsidRPr="00EB4FE8">
        <w:rPr>
          <w:rFonts w:ascii="Times New Roman" w:hAnsi="Times New Roman"/>
          <w:b/>
          <w:sz w:val="24"/>
          <w:szCs w:val="24"/>
          <w:lang w:val="ro-RO"/>
        </w:rPr>
        <w:t>ului ___</w:t>
      </w:r>
      <w:r w:rsidR="0083451E" w:rsidRPr="0083451E">
        <w:rPr>
          <w:rFonts w:ascii="Times New Roman" w:hAnsi="Times New Roman"/>
          <w:b/>
          <w:sz w:val="24"/>
          <w:szCs w:val="24"/>
          <w:u w:val="single"/>
          <w:lang w:val="ro-RO"/>
        </w:rPr>
        <w:t>030201</w:t>
      </w:r>
      <w:r w:rsidRPr="00EB4FE8">
        <w:rPr>
          <w:rFonts w:ascii="Times New Roman" w:hAnsi="Times New Roman"/>
          <w:b/>
          <w:sz w:val="24"/>
          <w:szCs w:val="24"/>
          <w:lang w:val="ro-RO"/>
        </w:rPr>
        <w:t>__________</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C4069D" w:rsidRPr="0061625E" w14:paraId="70D09E5F" w14:textId="77777777" w:rsidTr="0061625E">
        <w:tc>
          <w:tcPr>
            <w:tcW w:w="9558" w:type="dxa"/>
          </w:tcPr>
          <w:p w14:paraId="237C2E60" w14:textId="10F0E2E9" w:rsidR="0061625E" w:rsidRPr="0061625E" w:rsidRDefault="0061625E" w:rsidP="0061625E">
            <w:pPr>
              <w:jc w:val="both"/>
              <w:rPr>
                <w:rFonts w:asciiTheme="majorBidi" w:eastAsia="PMingLiU" w:hAnsiTheme="majorBidi" w:cstheme="majorBidi"/>
                <w:kern w:val="2"/>
                <w:sz w:val="24"/>
                <w:szCs w:val="24"/>
                <w:lang w:val="ro-RO" w:eastAsia="zh-TW"/>
                <w14:ligatures w14:val="standardContextual"/>
              </w:rPr>
            </w:pPr>
            <w:r w:rsidRPr="0061625E">
              <w:rPr>
                <w:rFonts w:asciiTheme="majorBidi" w:eastAsia="PMingLiU" w:hAnsiTheme="majorBidi" w:cstheme="majorBidi"/>
                <w:kern w:val="2"/>
                <w:sz w:val="24"/>
                <w:szCs w:val="24"/>
                <w:lang w:val="ro-RO" w:eastAsia="zh-TW"/>
                <w14:ligatures w14:val="standardContextual"/>
              </w:rPr>
              <w:t xml:space="preserve">Cercetările realizate în etapa actuală a subprogramului au permis </w:t>
            </w:r>
            <w:proofErr w:type="spellStart"/>
            <w:r w:rsidRPr="0061625E">
              <w:rPr>
                <w:rFonts w:asciiTheme="majorBidi" w:eastAsia="PMingLiU" w:hAnsiTheme="majorBidi" w:cstheme="majorBidi"/>
                <w:kern w:val="2"/>
                <w:sz w:val="24"/>
                <w:szCs w:val="24"/>
                <w:lang w:val="ro-RO" w:eastAsia="zh-TW"/>
                <w14:ligatures w14:val="standardContextual"/>
              </w:rPr>
              <w:t>obţinerea</w:t>
            </w:r>
            <w:proofErr w:type="spellEnd"/>
            <w:r w:rsidRPr="0061625E">
              <w:rPr>
                <w:rFonts w:asciiTheme="majorBidi" w:eastAsia="PMingLiU" w:hAnsiTheme="majorBidi" w:cstheme="majorBidi"/>
                <w:kern w:val="2"/>
                <w:sz w:val="24"/>
                <w:szCs w:val="24"/>
                <w:lang w:val="ro-RO" w:eastAsia="zh-TW"/>
                <w14:ligatures w14:val="standardContextual"/>
              </w:rPr>
              <w:t xml:space="preserve"> unor rezultate de </w:t>
            </w:r>
            <w:proofErr w:type="spellStart"/>
            <w:r w:rsidRPr="0061625E">
              <w:rPr>
                <w:rFonts w:asciiTheme="majorBidi" w:eastAsia="PMingLiU" w:hAnsiTheme="majorBidi" w:cstheme="majorBidi"/>
                <w:kern w:val="2"/>
                <w:sz w:val="24"/>
                <w:szCs w:val="24"/>
                <w:lang w:val="ro-RO" w:eastAsia="zh-TW"/>
                <w14:ligatures w14:val="standardContextual"/>
              </w:rPr>
              <w:t>importanţă</w:t>
            </w:r>
            <w:proofErr w:type="spellEnd"/>
            <w:r w:rsidRPr="0061625E">
              <w:rPr>
                <w:rFonts w:asciiTheme="majorBidi" w:eastAsia="PMingLiU" w:hAnsiTheme="majorBidi" w:cstheme="majorBidi"/>
                <w:kern w:val="2"/>
                <w:sz w:val="24"/>
                <w:szCs w:val="24"/>
                <w:lang w:val="ro-RO" w:eastAsia="zh-TW"/>
                <w14:ligatures w14:val="standardContextual"/>
              </w:rPr>
              <w:t xml:space="preserve"> majoră pentru sectorul energetic. În rezultatul cercetărilor în domeniul de asigurare cu energie termică s-a realiza modelul de simulare a sistemului centralizat de termoficare bazat pe parametrii SACET Chişinău, care a permis optimizarea integrării surselor regenerabile şi sistemelor de stocare a energie pentru a păstra o eficienţă înaltă a CET-1 şi CET-2 din Chişinău. Sistemul hibrid de termoficare dezvoltat permite reducerea costului nivelat al energiei de la 4.32 lei per kWh la 3.44 lei per kWh, adică cu 20% mai </w:t>
            </w:r>
            <w:proofErr w:type="spellStart"/>
            <w:r w:rsidRPr="0061625E">
              <w:rPr>
                <w:rFonts w:asciiTheme="majorBidi" w:eastAsia="PMingLiU" w:hAnsiTheme="majorBidi" w:cstheme="majorBidi"/>
                <w:kern w:val="2"/>
                <w:sz w:val="24"/>
                <w:szCs w:val="24"/>
                <w:lang w:val="ro-RO" w:eastAsia="zh-TW"/>
                <w14:ligatures w14:val="standardContextual"/>
              </w:rPr>
              <w:t>puţin</w:t>
            </w:r>
            <w:proofErr w:type="spellEnd"/>
            <w:r w:rsidRPr="0061625E">
              <w:rPr>
                <w:rFonts w:asciiTheme="majorBidi" w:eastAsia="PMingLiU" w:hAnsiTheme="majorBidi" w:cstheme="majorBidi"/>
                <w:kern w:val="2"/>
                <w:sz w:val="24"/>
                <w:szCs w:val="24"/>
                <w:lang w:val="ro-RO" w:eastAsia="zh-TW"/>
                <w14:ligatures w14:val="standardContextual"/>
              </w:rPr>
              <w:t xml:space="preserve">. Substituirea sistemelor fotovoltaice din cadrul sistemului hibrid de termoficare cu sisteme fotovoltaice-termice permite </w:t>
            </w:r>
            <w:proofErr w:type="spellStart"/>
            <w:r w:rsidRPr="0061625E">
              <w:rPr>
                <w:rFonts w:asciiTheme="majorBidi" w:eastAsia="PMingLiU" w:hAnsiTheme="majorBidi" w:cstheme="majorBidi"/>
                <w:kern w:val="2"/>
                <w:sz w:val="24"/>
                <w:szCs w:val="24"/>
                <w:lang w:val="ro-RO" w:eastAsia="zh-TW"/>
                <w14:ligatures w14:val="standardContextual"/>
              </w:rPr>
              <w:t>creşterea</w:t>
            </w:r>
            <w:proofErr w:type="spellEnd"/>
            <w:r w:rsidRPr="0061625E">
              <w:rPr>
                <w:rFonts w:asciiTheme="majorBidi" w:eastAsia="PMingLiU" w:hAnsiTheme="majorBidi" w:cstheme="majorBidi"/>
                <w:kern w:val="2"/>
                <w:sz w:val="24"/>
                <w:szCs w:val="24"/>
                <w:lang w:val="ro-RO" w:eastAsia="zh-TW"/>
                <w14:ligatures w14:val="standardContextual"/>
              </w:rPr>
              <w:t xml:space="preserve"> </w:t>
            </w:r>
            <w:r>
              <w:rPr>
                <w:rFonts w:asciiTheme="majorBidi" w:eastAsia="PMingLiU" w:hAnsiTheme="majorBidi" w:cstheme="majorBidi"/>
                <w:kern w:val="2"/>
                <w:sz w:val="24"/>
                <w:szCs w:val="24"/>
                <w:lang w:val="ro-RO" w:eastAsia="zh-TW"/>
                <w14:ligatures w14:val="standardContextual"/>
              </w:rPr>
              <w:t>g</w:t>
            </w:r>
            <w:r w:rsidRPr="0061625E">
              <w:rPr>
                <w:rFonts w:asciiTheme="majorBidi" w:eastAsia="PMingLiU" w:hAnsiTheme="majorBidi" w:cstheme="majorBidi"/>
                <w:kern w:val="2"/>
                <w:sz w:val="24"/>
                <w:szCs w:val="24"/>
                <w:lang w:val="ro-RO" w:eastAsia="zh-TW"/>
                <w14:ligatures w14:val="standardContextual"/>
              </w:rPr>
              <w:t xml:space="preserve">enerării de energie electrică cu 5-12%, crescând şi generarea de energie termică, dar şi permite o reducere mai </w:t>
            </w:r>
            <w:proofErr w:type="spellStart"/>
            <w:r w:rsidRPr="0061625E">
              <w:rPr>
                <w:rFonts w:asciiTheme="majorBidi" w:eastAsia="PMingLiU" w:hAnsiTheme="majorBidi" w:cstheme="majorBidi"/>
                <w:kern w:val="2"/>
                <w:sz w:val="24"/>
                <w:szCs w:val="24"/>
                <w:lang w:val="ro-RO" w:eastAsia="zh-TW"/>
                <w14:ligatures w14:val="standardContextual"/>
              </w:rPr>
              <w:t>pronunţată</w:t>
            </w:r>
            <w:proofErr w:type="spellEnd"/>
            <w:r w:rsidRPr="0061625E">
              <w:rPr>
                <w:rFonts w:asciiTheme="majorBidi" w:eastAsia="PMingLiU" w:hAnsiTheme="majorBidi" w:cstheme="majorBidi"/>
                <w:kern w:val="2"/>
                <w:sz w:val="24"/>
                <w:szCs w:val="24"/>
                <w:lang w:val="ro-RO" w:eastAsia="zh-TW"/>
                <w14:ligatures w14:val="standardContextual"/>
              </w:rPr>
              <w:t xml:space="preserve"> a emisiilor de CO2.</w:t>
            </w:r>
          </w:p>
          <w:p w14:paraId="5751F75B" w14:textId="2E987A3A" w:rsidR="0061625E" w:rsidRPr="0061625E" w:rsidRDefault="0061625E" w:rsidP="00DF6870">
            <w:pPr>
              <w:jc w:val="both"/>
              <w:rPr>
                <w:rFonts w:asciiTheme="majorBidi" w:eastAsia="PMingLiU" w:hAnsiTheme="majorBidi" w:cstheme="majorBidi"/>
                <w:kern w:val="2"/>
                <w:sz w:val="24"/>
                <w:szCs w:val="24"/>
                <w:lang w:val="ro-RO" w:eastAsia="zh-TW"/>
                <w14:ligatures w14:val="standardContextual"/>
              </w:rPr>
            </w:pPr>
            <w:r w:rsidRPr="0061625E">
              <w:rPr>
                <w:rFonts w:asciiTheme="majorBidi" w:eastAsia="PMingLiU" w:hAnsiTheme="majorBidi" w:cstheme="majorBidi"/>
                <w:kern w:val="2"/>
                <w:sz w:val="24"/>
                <w:szCs w:val="24"/>
                <w:lang w:val="ro-RO" w:eastAsia="zh-TW"/>
                <w14:ligatures w14:val="standardContextual"/>
              </w:rPr>
              <w:t>Un alt rezultat important este dezvoltarea cogenerării la nivel de raioane în paralel cu sisteme de termoficare centralizată de mici dimensiuni. În rezultatul cercetărilor s-a stabilit, că dezvoltarea acestor sisteme la nivel de centre raionale va crea o capacitate de generare a energiei termice de 1781MW şi de energie electrică de 1203MW, ceea ce va creşte cu peste 50% securitatea energetică a ţării.</w:t>
            </w:r>
            <w:r w:rsidR="00DF6870">
              <w:rPr>
                <w:rFonts w:asciiTheme="majorBidi" w:eastAsia="PMingLiU" w:hAnsiTheme="majorBidi" w:cstheme="majorBidi"/>
                <w:kern w:val="2"/>
                <w:sz w:val="24"/>
                <w:szCs w:val="24"/>
                <w:lang w:val="ro-RO" w:eastAsia="zh-TW"/>
                <w14:ligatures w14:val="standardContextual"/>
              </w:rPr>
              <w:t xml:space="preserve"> </w:t>
            </w:r>
            <w:r w:rsidRPr="0061625E">
              <w:rPr>
                <w:rFonts w:asciiTheme="majorBidi" w:eastAsia="PMingLiU" w:hAnsiTheme="majorBidi" w:cstheme="majorBidi"/>
                <w:kern w:val="2"/>
                <w:sz w:val="24"/>
                <w:szCs w:val="24"/>
                <w:lang w:val="ro-RO" w:eastAsia="zh-TW"/>
                <w14:ligatures w14:val="standardContextual"/>
              </w:rPr>
              <w:t xml:space="preserve">Cercetările privind implementarea pompelor de căldură la nivel extins în clădirile </w:t>
            </w:r>
            <w:proofErr w:type="spellStart"/>
            <w:r w:rsidRPr="0061625E">
              <w:rPr>
                <w:rFonts w:asciiTheme="majorBidi" w:eastAsia="PMingLiU" w:hAnsiTheme="majorBidi" w:cstheme="majorBidi"/>
                <w:kern w:val="2"/>
                <w:sz w:val="24"/>
                <w:szCs w:val="24"/>
                <w:lang w:val="ro-RO" w:eastAsia="zh-TW"/>
                <w14:ligatures w14:val="standardContextual"/>
              </w:rPr>
              <w:t>rezidenţiale</w:t>
            </w:r>
            <w:proofErr w:type="spellEnd"/>
            <w:r w:rsidRPr="0061625E">
              <w:rPr>
                <w:rFonts w:asciiTheme="majorBidi" w:eastAsia="PMingLiU" w:hAnsiTheme="majorBidi" w:cstheme="majorBidi"/>
                <w:kern w:val="2"/>
                <w:sz w:val="24"/>
                <w:szCs w:val="24"/>
                <w:lang w:val="ro-RO" w:eastAsia="zh-TW"/>
                <w14:ligatures w14:val="standardContextual"/>
              </w:rPr>
              <w:t xml:space="preserve"> din </w:t>
            </w:r>
            <w:proofErr w:type="spellStart"/>
            <w:r w:rsidRPr="0061625E">
              <w:rPr>
                <w:rFonts w:asciiTheme="majorBidi" w:eastAsia="PMingLiU" w:hAnsiTheme="majorBidi" w:cstheme="majorBidi"/>
                <w:kern w:val="2"/>
                <w:sz w:val="24"/>
                <w:szCs w:val="24"/>
                <w:lang w:val="ro-RO" w:eastAsia="zh-TW"/>
                <w14:ligatures w14:val="standardContextual"/>
              </w:rPr>
              <w:t>Chişinău</w:t>
            </w:r>
            <w:proofErr w:type="spellEnd"/>
            <w:r w:rsidRPr="0061625E">
              <w:rPr>
                <w:rFonts w:asciiTheme="majorBidi" w:eastAsia="PMingLiU" w:hAnsiTheme="majorBidi" w:cstheme="majorBidi"/>
                <w:kern w:val="2"/>
                <w:sz w:val="24"/>
                <w:szCs w:val="24"/>
                <w:lang w:val="ro-RO" w:eastAsia="zh-TW"/>
                <w14:ligatures w14:val="standardContextual"/>
              </w:rPr>
              <w:t xml:space="preserve"> arată că va conduce la o reducere de sarcină termică cu 40-50%, ceea ce va afecta eficienţa centralelor termice din SACET. În rezultatul a fost propus o creştere graduală a pompelor de căldură cu recomandări şi măsuri necesare pentru a păstra un nivel de </w:t>
            </w:r>
            <w:proofErr w:type="spellStart"/>
            <w:r w:rsidRPr="0061625E">
              <w:rPr>
                <w:rFonts w:asciiTheme="majorBidi" w:eastAsia="PMingLiU" w:hAnsiTheme="majorBidi" w:cstheme="majorBidi"/>
                <w:kern w:val="2"/>
                <w:sz w:val="24"/>
                <w:szCs w:val="24"/>
                <w:lang w:val="ro-RO" w:eastAsia="zh-TW"/>
                <w14:ligatures w14:val="standardContextual"/>
              </w:rPr>
              <w:t>performanţă</w:t>
            </w:r>
            <w:proofErr w:type="spellEnd"/>
            <w:r w:rsidRPr="0061625E">
              <w:rPr>
                <w:rFonts w:asciiTheme="majorBidi" w:eastAsia="PMingLiU" w:hAnsiTheme="majorBidi" w:cstheme="majorBidi"/>
                <w:kern w:val="2"/>
                <w:sz w:val="24"/>
                <w:szCs w:val="24"/>
                <w:lang w:val="ro-RO" w:eastAsia="zh-TW"/>
                <w14:ligatures w14:val="standardContextual"/>
              </w:rPr>
              <w:t xml:space="preserve"> optimă a centralelor. </w:t>
            </w:r>
          </w:p>
          <w:p w14:paraId="7E8B3F89" w14:textId="480E8E30" w:rsidR="0061625E" w:rsidRPr="0061625E" w:rsidRDefault="0061625E" w:rsidP="0061625E">
            <w:pPr>
              <w:jc w:val="both"/>
              <w:rPr>
                <w:rFonts w:asciiTheme="majorBidi" w:eastAsia="PMingLiU" w:hAnsiTheme="majorBidi" w:cstheme="majorBidi"/>
                <w:bCs/>
                <w:kern w:val="32"/>
                <w:sz w:val="24"/>
                <w:szCs w:val="24"/>
                <w:lang w:val="ro-RO" w:eastAsia="zh-TW"/>
                <w14:ligatures w14:val="standardContextual"/>
              </w:rPr>
            </w:pPr>
            <w:r w:rsidRPr="0061625E">
              <w:rPr>
                <w:rFonts w:asciiTheme="majorBidi" w:eastAsia="PMingLiU" w:hAnsiTheme="majorBidi" w:cstheme="majorBidi"/>
                <w:kern w:val="2"/>
                <w:sz w:val="24"/>
                <w:szCs w:val="24"/>
                <w:lang w:val="ro-RO" w:eastAsia="zh-TW"/>
                <w14:ligatures w14:val="standardContextual"/>
              </w:rPr>
              <w:t xml:space="preserve">Analiza impactului sistemelor de stocare a energiei electrice în </w:t>
            </w:r>
            <w:proofErr w:type="spellStart"/>
            <w:r w:rsidRPr="0061625E">
              <w:rPr>
                <w:rFonts w:asciiTheme="majorBidi" w:eastAsia="PMingLiU" w:hAnsiTheme="majorBidi" w:cstheme="majorBidi"/>
                <w:kern w:val="2"/>
                <w:sz w:val="24"/>
                <w:szCs w:val="24"/>
                <w:lang w:val="ro-RO" w:eastAsia="zh-TW"/>
                <w14:ligatures w14:val="standardContextual"/>
              </w:rPr>
              <w:t>reţea</w:t>
            </w:r>
            <w:proofErr w:type="spellEnd"/>
            <w:r w:rsidRPr="0061625E">
              <w:rPr>
                <w:rFonts w:asciiTheme="majorBidi" w:eastAsia="PMingLiU" w:hAnsiTheme="majorBidi" w:cstheme="majorBidi"/>
                <w:kern w:val="2"/>
                <w:sz w:val="24"/>
                <w:szCs w:val="24"/>
                <w:lang w:val="ro-RO" w:eastAsia="zh-TW"/>
                <w14:ligatures w14:val="standardContextual"/>
              </w:rPr>
              <w:t xml:space="preserve"> a scos în </w:t>
            </w:r>
            <w:proofErr w:type="spellStart"/>
            <w:r w:rsidRPr="0061625E">
              <w:rPr>
                <w:rFonts w:asciiTheme="majorBidi" w:eastAsia="PMingLiU" w:hAnsiTheme="majorBidi" w:cstheme="majorBidi"/>
                <w:kern w:val="2"/>
                <w:sz w:val="24"/>
                <w:szCs w:val="24"/>
                <w:lang w:val="ro-RO" w:eastAsia="zh-TW"/>
                <w14:ligatures w14:val="standardContextual"/>
              </w:rPr>
              <w:t>evidenţă</w:t>
            </w:r>
            <w:proofErr w:type="spellEnd"/>
            <w:r w:rsidRPr="0061625E">
              <w:rPr>
                <w:rFonts w:asciiTheme="majorBidi" w:eastAsia="PMingLiU" w:hAnsiTheme="majorBidi" w:cstheme="majorBidi"/>
                <w:kern w:val="2"/>
                <w:sz w:val="24"/>
                <w:szCs w:val="24"/>
                <w:lang w:val="ro-RO" w:eastAsia="zh-TW"/>
                <w14:ligatures w14:val="standardContextual"/>
              </w:rPr>
              <w:t xml:space="preserve"> faptul, că </w:t>
            </w:r>
            <w:r w:rsidRPr="0061625E">
              <w:rPr>
                <w:rFonts w:asciiTheme="majorBidi" w:eastAsia="PMingLiU" w:hAnsiTheme="majorBidi" w:cstheme="majorBidi"/>
                <w:bCs/>
                <w:kern w:val="32"/>
                <w:sz w:val="24"/>
                <w:szCs w:val="24"/>
                <w:lang w:val="ro-RO" w:eastAsia="zh-TW"/>
                <w14:ligatures w14:val="standardContextual"/>
              </w:rPr>
              <w:t>indiferent de capacitatea acest</w:t>
            </w:r>
            <w:r w:rsidR="00692778">
              <w:rPr>
                <w:rFonts w:asciiTheme="majorBidi" w:eastAsia="PMingLiU" w:hAnsiTheme="majorBidi" w:cstheme="majorBidi"/>
                <w:bCs/>
                <w:kern w:val="32"/>
                <w:sz w:val="24"/>
                <w:szCs w:val="24"/>
                <w:lang w:val="ro-RO" w:eastAsia="zh-TW"/>
                <w14:ligatures w14:val="standardContextual"/>
              </w:rPr>
              <w:t>ora</w:t>
            </w:r>
            <w:r w:rsidRPr="0061625E">
              <w:rPr>
                <w:rFonts w:asciiTheme="majorBidi" w:eastAsia="PMingLiU" w:hAnsiTheme="majorBidi" w:cstheme="majorBidi"/>
                <w:bCs/>
                <w:kern w:val="32"/>
                <w:sz w:val="24"/>
                <w:szCs w:val="24"/>
                <w:lang w:val="ro-RO" w:eastAsia="zh-TW"/>
                <w14:ligatures w14:val="standardContextual"/>
              </w:rPr>
              <w:t xml:space="preserve"> nu </w:t>
            </w:r>
            <w:r w:rsidR="00692778">
              <w:rPr>
                <w:rFonts w:asciiTheme="majorBidi" w:eastAsia="PMingLiU" w:hAnsiTheme="majorBidi" w:cstheme="majorBidi"/>
                <w:bCs/>
                <w:kern w:val="32"/>
                <w:sz w:val="24"/>
                <w:szCs w:val="24"/>
                <w:lang w:val="ro-RO" w:eastAsia="zh-TW"/>
                <w14:ligatures w14:val="standardContextual"/>
              </w:rPr>
              <w:t>este posibil de</w:t>
            </w:r>
            <w:r w:rsidRPr="0061625E">
              <w:rPr>
                <w:rFonts w:asciiTheme="majorBidi" w:eastAsia="PMingLiU" w:hAnsiTheme="majorBidi" w:cstheme="majorBidi"/>
                <w:bCs/>
                <w:kern w:val="32"/>
                <w:sz w:val="24"/>
                <w:szCs w:val="24"/>
                <w:lang w:val="ro-RO" w:eastAsia="zh-TW"/>
                <w14:ligatures w14:val="standardContextual"/>
              </w:rPr>
              <w:t xml:space="preserve"> acumula</w:t>
            </w:r>
            <w:r w:rsidR="00692778">
              <w:rPr>
                <w:rFonts w:asciiTheme="majorBidi" w:eastAsia="PMingLiU" w:hAnsiTheme="majorBidi" w:cstheme="majorBidi"/>
                <w:bCs/>
                <w:kern w:val="32"/>
                <w:sz w:val="24"/>
                <w:szCs w:val="24"/>
                <w:lang w:val="ro-RO" w:eastAsia="zh-TW"/>
                <w14:ligatures w14:val="standardContextual"/>
              </w:rPr>
              <w:t>t</w:t>
            </w:r>
            <w:r w:rsidRPr="0061625E">
              <w:rPr>
                <w:rFonts w:asciiTheme="majorBidi" w:eastAsia="PMingLiU" w:hAnsiTheme="majorBidi" w:cstheme="majorBidi"/>
                <w:bCs/>
                <w:kern w:val="32"/>
                <w:sz w:val="24"/>
                <w:szCs w:val="24"/>
                <w:lang w:val="ro-RO" w:eastAsia="zh-TW"/>
                <w14:ligatures w14:val="standardContextual"/>
              </w:rPr>
              <w:t xml:space="preserve"> toată energia surselor intermitente disponibilă în vederea livrare </w:t>
            </w:r>
            <w:r w:rsidR="00692778">
              <w:rPr>
                <w:rFonts w:asciiTheme="majorBidi" w:eastAsia="PMingLiU" w:hAnsiTheme="majorBidi" w:cstheme="majorBidi"/>
                <w:bCs/>
                <w:kern w:val="32"/>
                <w:sz w:val="24"/>
                <w:szCs w:val="24"/>
                <w:lang w:val="ro-RO" w:eastAsia="zh-TW"/>
                <w14:ligatures w14:val="standardContextual"/>
              </w:rPr>
              <w:t xml:space="preserve">ulterioare </w:t>
            </w:r>
            <w:r w:rsidRPr="0061625E">
              <w:rPr>
                <w:rFonts w:asciiTheme="majorBidi" w:eastAsia="PMingLiU" w:hAnsiTheme="majorBidi" w:cstheme="majorBidi"/>
                <w:bCs/>
                <w:kern w:val="32"/>
                <w:sz w:val="24"/>
                <w:szCs w:val="24"/>
                <w:lang w:val="ro-RO" w:eastAsia="zh-TW"/>
                <w14:ligatures w14:val="standardContextual"/>
              </w:rPr>
              <w:t xml:space="preserve">a acesteia în rețea pentru acoperirea deficitului de putere și energie. Astfel, pentru cazul concret, când γ=1 , α=40% (caz corespunzător angajamentului acoperirii cu energia SRE 30% din cerere către anul 2030, </w:t>
            </w:r>
            <w:r w:rsidR="00692778">
              <w:rPr>
                <w:rFonts w:asciiTheme="majorBidi" w:eastAsia="PMingLiU" w:hAnsiTheme="majorBidi" w:cstheme="majorBidi"/>
                <w:bCs/>
                <w:kern w:val="32"/>
                <w:sz w:val="24"/>
                <w:szCs w:val="24"/>
                <w:lang w:val="ro-RO" w:eastAsia="zh-TW"/>
                <w14:ligatures w14:val="standardContextual"/>
              </w:rPr>
              <w:t>sistemul de stocare</w:t>
            </w:r>
            <w:r w:rsidRPr="0061625E">
              <w:rPr>
                <w:rFonts w:asciiTheme="majorBidi" w:eastAsia="PMingLiU" w:hAnsiTheme="majorBidi" w:cstheme="majorBidi"/>
                <w:bCs/>
                <w:kern w:val="32"/>
                <w:sz w:val="24"/>
                <w:szCs w:val="24"/>
                <w:lang w:val="ro-RO" w:eastAsia="zh-TW"/>
                <w14:ligatures w14:val="standardContextual"/>
              </w:rPr>
              <w:t xml:space="preserve"> cu capacitatea de 100 – 500 MWh eliberează în rețea maxim 27.2 – 34,2 % energie din 100% energie disponibilă în dependență de putere și viteza de acumulare a energiei, luată în studiu la nivelul de 50%/h și 100%/h față de puterea SSE.</w:t>
            </w:r>
          </w:p>
          <w:p w14:paraId="3F117709" w14:textId="7494842D" w:rsidR="0061625E" w:rsidRPr="0061625E" w:rsidRDefault="00DF6870" w:rsidP="0061625E">
            <w:pPr>
              <w:jc w:val="both"/>
              <w:rPr>
                <w:rFonts w:asciiTheme="majorBidi" w:eastAsia="PMingLiU" w:hAnsiTheme="majorBidi" w:cstheme="majorBidi"/>
                <w:bCs/>
                <w:kern w:val="32"/>
                <w:sz w:val="24"/>
                <w:szCs w:val="24"/>
                <w:lang w:val="ro-RO" w:eastAsia="zh-TW"/>
                <w14:ligatures w14:val="standardContextual"/>
              </w:rPr>
            </w:pPr>
            <w:r>
              <w:rPr>
                <w:rFonts w:asciiTheme="majorBidi" w:eastAsia="PMingLiU" w:hAnsiTheme="majorBidi" w:cstheme="majorBidi"/>
                <w:bCs/>
                <w:kern w:val="32"/>
                <w:sz w:val="24"/>
                <w:szCs w:val="24"/>
                <w:lang w:val="ro-RO" w:eastAsia="zh-TW"/>
                <w14:ligatures w14:val="standardContextual"/>
              </w:rPr>
              <w:t>S</w:t>
            </w:r>
            <w:r w:rsidR="0061625E" w:rsidRPr="0061625E">
              <w:rPr>
                <w:rFonts w:asciiTheme="majorBidi" w:eastAsia="PMingLiU" w:hAnsiTheme="majorBidi" w:cstheme="majorBidi"/>
                <w:bCs/>
                <w:kern w:val="32"/>
                <w:sz w:val="24"/>
                <w:szCs w:val="24"/>
                <w:lang w:val="ro-RO" w:eastAsia="zh-TW"/>
                <w14:ligatures w14:val="standardContextual"/>
              </w:rPr>
              <w:t xml:space="preserve">-a determinat nodurile de </w:t>
            </w:r>
            <w:proofErr w:type="spellStart"/>
            <w:r w:rsidR="0061625E" w:rsidRPr="0061625E">
              <w:rPr>
                <w:rFonts w:asciiTheme="majorBidi" w:eastAsia="PMingLiU" w:hAnsiTheme="majorBidi" w:cstheme="majorBidi"/>
                <w:bCs/>
                <w:kern w:val="32"/>
                <w:sz w:val="24"/>
                <w:szCs w:val="24"/>
                <w:lang w:val="ro-RO" w:eastAsia="zh-TW"/>
                <w14:ligatures w14:val="standardContextual"/>
              </w:rPr>
              <w:t>reţea</w:t>
            </w:r>
            <w:proofErr w:type="spellEnd"/>
            <w:r w:rsidR="0061625E" w:rsidRPr="0061625E">
              <w:rPr>
                <w:rFonts w:asciiTheme="majorBidi" w:eastAsia="PMingLiU" w:hAnsiTheme="majorBidi" w:cstheme="majorBidi"/>
                <w:bCs/>
                <w:kern w:val="32"/>
                <w:sz w:val="24"/>
                <w:szCs w:val="24"/>
                <w:lang w:val="ro-RO" w:eastAsia="zh-TW"/>
                <w14:ligatures w14:val="standardContextual"/>
              </w:rPr>
              <w:t xml:space="preserve"> în care poate fi crescută puterea până la 1.5 din nominal fără a afecta parametrii de calitate şi </w:t>
            </w:r>
            <w:proofErr w:type="spellStart"/>
            <w:r w:rsidR="0061625E" w:rsidRPr="0061625E">
              <w:rPr>
                <w:rFonts w:asciiTheme="majorBidi" w:eastAsia="PMingLiU" w:hAnsiTheme="majorBidi" w:cstheme="majorBidi"/>
                <w:bCs/>
                <w:kern w:val="32"/>
                <w:sz w:val="24"/>
                <w:szCs w:val="24"/>
                <w:lang w:val="ro-RO" w:eastAsia="zh-TW"/>
                <w14:ligatures w14:val="standardContextual"/>
              </w:rPr>
              <w:t>siguranţa</w:t>
            </w:r>
            <w:proofErr w:type="spellEnd"/>
            <w:r w:rsidR="0061625E" w:rsidRPr="0061625E">
              <w:rPr>
                <w:rFonts w:asciiTheme="majorBidi" w:eastAsia="PMingLiU" w:hAnsiTheme="majorBidi" w:cstheme="majorBidi"/>
                <w:bCs/>
                <w:kern w:val="32"/>
                <w:sz w:val="24"/>
                <w:szCs w:val="24"/>
                <w:lang w:val="ro-RO" w:eastAsia="zh-TW"/>
                <w14:ligatures w14:val="standardContextual"/>
              </w:rPr>
              <w:t xml:space="preserve"> în alimentare. Din 97 de noduri de </w:t>
            </w:r>
            <w:proofErr w:type="spellStart"/>
            <w:r w:rsidR="0061625E" w:rsidRPr="0061625E">
              <w:rPr>
                <w:rFonts w:asciiTheme="majorBidi" w:eastAsia="PMingLiU" w:hAnsiTheme="majorBidi" w:cstheme="majorBidi"/>
                <w:bCs/>
                <w:kern w:val="32"/>
                <w:sz w:val="24"/>
                <w:szCs w:val="24"/>
                <w:lang w:val="ro-RO" w:eastAsia="zh-TW"/>
                <w14:ligatures w14:val="standardContextual"/>
              </w:rPr>
              <w:t>reţea</w:t>
            </w:r>
            <w:proofErr w:type="spellEnd"/>
            <w:r w:rsidR="0061625E" w:rsidRPr="0061625E">
              <w:rPr>
                <w:rFonts w:asciiTheme="majorBidi" w:eastAsia="PMingLiU" w:hAnsiTheme="majorBidi" w:cstheme="majorBidi"/>
                <w:bCs/>
                <w:kern w:val="32"/>
                <w:sz w:val="24"/>
                <w:szCs w:val="24"/>
                <w:lang w:val="ro-RO" w:eastAsia="zh-TW"/>
                <w14:ligatures w14:val="standardContextual"/>
              </w:rPr>
              <w:t xml:space="preserve"> existente în partea de sud a ţării s-a stabilit, că există 36 de noduri, care permit </w:t>
            </w:r>
            <w:proofErr w:type="spellStart"/>
            <w:r w:rsidR="0061625E" w:rsidRPr="0061625E">
              <w:rPr>
                <w:rFonts w:asciiTheme="majorBidi" w:eastAsia="PMingLiU" w:hAnsiTheme="majorBidi" w:cstheme="majorBidi"/>
                <w:bCs/>
                <w:kern w:val="32"/>
                <w:sz w:val="24"/>
                <w:szCs w:val="24"/>
                <w:lang w:val="ro-RO" w:eastAsia="zh-TW"/>
                <w14:ligatures w14:val="standardContextual"/>
              </w:rPr>
              <w:t>creşterea</w:t>
            </w:r>
            <w:proofErr w:type="spellEnd"/>
            <w:r w:rsidR="0061625E" w:rsidRPr="0061625E">
              <w:rPr>
                <w:rFonts w:asciiTheme="majorBidi" w:eastAsia="PMingLiU" w:hAnsiTheme="majorBidi" w:cstheme="majorBidi"/>
                <w:bCs/>
                <w:kern w:val="32"/>
                <w:sz w:val="24"/>
                <w:szCs w:val="24"/>
                <w:lang w:val="ro-RO" w:eastAsia="zh-TW"/>
                <w14:ligatures w14:val="standardContextual"/>
              </w:rPr>
              <w:t xml:space="preserve"> </w:t>
            </w:r>
            <w:proofErr w:type="spellStart"/>
            <w:r w:rsidR="0061625E" w:rsidRPr="0061625E">
              <w:rPr>
                <w:rFonts w:asciiTheme="majorBidi" w:eastAsia="PMingLiU" w:hAnsiTheme="majorBidi" w:cstheme="majorBidi"/>
                <w:bCs/>
                <w:kern w:val="32"/>
                <w:sz w:val="24"/>
                <w:szCs w:val="24"/>
                <w:lang w:val="ro-RO" w:eastAsia="zh-TW"/>
                <w14:ligatures w14:val="standardContextual"/>
              </w:rPr>
              <w:t>capacităţi</w:t>
            </w:r>
            <w:proofErr w:type="spellEnd"/>
            <w:r w:rsidR="0061625E" w:rsidRPr="0061625E">
              <w:rPr>
                <w:rFonts w:asciiTheme="majorBidi" w:eastAsia="PMingLiU" w:hAnsiTheme="majorBidi" w:cstheme="majorBidi"/>
                <w:bCs/>
                <w:kern w:val="32"/>
                <w:sz w:val="24"/>
                <w:szCs w:val="24"/>
                <w:lang w:val="ro-RO" w:eastAsia="zh-TW"/>
                <w14:ligatures w14:val="standardContextual"/>
              </w:rPr>
              <w:t xml:space="preserve"> cu 50% peste nominal. </w:t>
            </w:r>
          </w:p>
          <w:p w14:paraId="1C106F4F" w14:textId="009FADE9" w:rsidR="0061625E" w:rsidRDefault="0061625E" w:rsidP="0061625E">
            <w:pPr>
              <w:jc w:val="both"/>
              <w:rPr>
                <w:rFonts w:asciiTheme="majorBidi" w:eastAsia="PMingLiU" w:hAnsiTheme="majorBidi" w:cstheme="majorBidi"/>
                <w:bCs/>
                <w:kern w:val="32"/>
                <w:sz w:val="24"/>
                <w:szCs w:val="24"/>
                <w:lang w:val="ro-RO" w:eastAsia="zh-TW"/>
                <w14:ligatures w14:val="standardContextual"/>
              </w:rPr>
            </w:pPr>
            <w:r w:rsidRPr="0061625E">
              <w:rPr>
                <w:rFonts w:asciiTheme="majorBidi" w:eastAsia="PMingLiU" w:hAnsiTheme="majorBidi" w:cstheme="majorBidi"/>
                <w:bCs/>
                <w:kern w:val="32"/>
                <w:sz w:val="24"/>
                <w:szCs w:val="24"/>
                <w:lang w:val="ro-RO" w:eastAsia="zh-TW"/>
                <w14:ligatures w14:val="standardContextual"/>
              </w:rPr>
              <w:t>În etapa data a cercetărilor s-a elaborate 7 scenarii de dezvoltare a interconexiunilor transfrontaliere şi fortificarea reţelelor interioare de transport a energiei electrice.</w:t>
            </w:r>
          </w:p>
          <w:p w14:paraId="7D32113A" w14:textId="40F35C11" w:rsidR="00DF6870" w:rsidRPr="0061625E" w:rsidRDefault="00DF6870" w:rsidP="0061625E">
            <w:pPr>
              <w:jc w:val="both"/>
              <w:rPr>
                <w:rFonts w:asciiTheme="majorBidi" w:eastAsia="PMingLiU" w:hAnsiTheme="majorBidi" w:cstheme="majorBidi"/>
                <w:kern w:val="2"/>
                <w:sz w:val="24"/>
                <w:szCs w:val="24"/>
                <w:lang w:val="ro-RO" w:eastAsia="zh-TW"/>
                <w14:ligatures w14:val="standardContextual"/>
              </w:rPr>
            </w:pPr>
            <w:r>
              <w:rPr>
                <w:rFonts w:asciiTheme="majorBidi" w:eastAsia="PMingLiU" w:hAnsiTheme="majorBidi" w:cstheme="majorBidi"/>
                <w:kern w:val="2"/>
                <w:sz w:val="24"/>
                <w:szCs w:val="24"/>
                <w:lang w:val="ro-RO" w:eastAsia="zh-TW"/>
                <w14:ligatures w14:val="standardContextual"/>
              </w:rPr>
              <w:t>Toate sarcinile au fost realizate în plin volum.</w:t>
            </w:r>
          </w:p>
          <w:p w14:paraId="51A46B5E" w14:textId="77777777" w:rsidR="00C4069D" w:rsidRPr="0061625E" w:rsidRDefault="00C4069D" w:rsidP="0061625E">
            <w:pPr>
              <w:pBdr>
                <w:top w:val="nil"/>
                <w:left w:val="nil"/>
                <w:bottom w:val="nil"/>
                <w:right w:val="nil"/>
                <w:between w:val="nil"/>
              </w:pBdr>
              <w:spacing w:after="0" w:line="276" w:lineRule="auto"/>
              <w:jc w:val="both"/>
              <w:rPr>
                <w:rFonts w:asciiTheme="majorBidi" w:eastAsia="Times New Roman" w:hAnsiTheme="majorBidi" w:cstheme="majorBidi"/>
                <w:color w:val="000000"/>
                <w:sz w:val="24"/>
                <w:szCs w:val="24"/>
                <w:lang w:val="ro-RO"/>
              </w:rPr>
            </w:pPr>
          </w:p>
          <w:p w14:paraId="12302851" w14:textId="1CDCBFB0" w:rsidR="00205311" w:rsidRPr="00205311" w:rsidRDefault="00205311" w:rsidP="00205311">
            <w:pPr>
              <w:pBdr>
                <w:top w:val="nil"/>
                <w:left w:val="nil"/>
                <w:bottom w:val="nil"/>
                <w:right w:val="nil"/>
                <w:between w:val="nil"/>
              </w:pBdr>
              <w:spacing w:after="0" w:line="276" w:lineRule="auto"/>
              <w:jc w:val="both"/>
              <w:rPr>
                <w:rFonts w:asciiTheme="majorBidi" w:eastAsia="Times New Roman" w:hAnsiTheme="majorBidi" w:cstheme="majorBidi"/>
                <w:color w:val="000000"/>
                <w:sz w:val="24"/>
                <w:szCs w:val="24"/>
              </w:rPr>
            </w:pPr>
            <w:r w:rsidRPr="00205311">
              <w:rPr>
                <w:rFonts w:asciiTheme="majorBidi" w:eastAsia="Times New Roman" w:hAnsiTheme="majorBidi" w:cstheme="majorBidi"/>
                <w:color w:val="000000"/>
                <w:sz w:val="24"/>
                <w:szCs w:val="24"/>
              </w:rPr>
              <w:lastRenderedPageBreak/>
              <w:t xml:space="preserve">The research carried out in the current stage of the sub-program has allowed obtaining results of major importance for the energy sector. As a result of the research in the field of thermal energy </w:t>
            </w:r>
            <w:r w:rsidR="00DA2A35">
              <w:rPr>
                <w:rFonts w:asciiTheme="majorBidi" w:eastAsia="Times New Roman" w:hAnsiTheme="majorBidi" w:cstheme="majorBidi"/>
                <w:color w:val="000000"/>
                <w:sz w:val="24"/>
                <w:szCs w:val="24"/>
              </w:rPr>
              <w:t>supply</w:t>
            </w:r>
            <w:r w:rsidRPr="00205311">
              <w:rPr>
                <w:rFonts w:asciiTheme="majorBidi" w:eastAsia="Times New Roman" w:hAnsiTheme="majorBidi" w:cstheme="majorBidi"/>
                <w:color w:val="000000"/>
                <w:sz w:val="24"/>
                <w:szCs w:val="24"/>
              </w:rPr>
              <w:t xml:space="preserve">, a simulation model of the </w:t>
            </w:r>
            <w:r w:rsidR="00DA2A35">
              <w:rPr>
                <w:rFonts w:asciiTheme="majorBidi" w:eastAsia="Times New Roman" w:hAnsiTheme="majorBidi" w:cstheme="majorBidi"/>
                <w:color w:val="000000"/>
                <w:sz w:val="24"/>
                <w:szCs w:val="24"/>
              </w:rPr>
              <w:t>district</w:t>
            </w:r>
            <w:r w:rsidRPr="00205311">
              <w:rPr>
                <w:rFonts w:asciiTheme="majorBidi" w:eastAsia="Times New Roman" w:hAnsiTheme="majorBidi" w:cstheme="majorBidi"/>
                <w:color w:val="000000"/>
                <w:sz w:val="24"/>
                <w:szCs w:val="24"/>
              </w:rPr>
              <w:t xml:space="preserve"> heating system based on the SACET Chisinau parameters was developed, which allowed optimizing the integration of renewable sources and energy storage systems to maintain high efficiency of CET-1 and CET-2 in Chisinau. The developed hybrid heating system allows reducing the levelized cost of energy from 4.32 lei per kWh to 3.44 lei per kWh, i.e. by 20% less. Substituting photovoltaic systems within the hybrid heating system with photovoltaic-thermal systems allows increasing the generation of electricity by 5-12%, also increasing the generation of thermal energy, but also allows a more pronounced reduction of CO2 emissions. Another important result is the development of cogeneration at the district level in parallel with small-scale centralized heating systems. As a result of the research, it was established that the development of these systems at the level of district centers will create a thermal energy generation capacity of 1781MW and 1203MW of electricity, which will increase the country's energy security by over 50%. Research on the implementation of heat pumps on a large scale in residential buildings in Chisinau shows that it will lead to a reduction in thermal load by 40-50%, which will affect the efficiency of thermal power plants in SACET. As a result, a gradual increase in heat pumps was proposed with recommendations and measures necessary to maintain an optimal level of plant performance.</w:t>
            </w:r>
          </w:p>
          <w:p w14:paraId="5C876E2F" w14:textId="77777777" w:rsidR="00205311" w:rsidRPr="00205311" w:rsidRDefault="00205311" w:rsidP="00205311">
            <w:pPr>
              <w:pBdr>
                <w:top w:val="nil"/>
                <w:left w:val="nil"/>
                <w:bottom w:val="nil"/>
                <w:right w:val="nil"/>
                <w:between w:val="nil"/>
              </w:pBdr>
              <w:spacing w:after="0" w:line="276" w:lineRule="auto"/>
              <w:jc w:val="both"/>
              <w:rPr>
                <w:rFonts w:asciiTheme="majorBidi" w:eastAsia="Times New Roman" w:hAnsiTheme="majorBidi" w:cstheme="majorBidi"/>
                <w:color w:val="000000"/>
                <w:sz w:val="24"/>
                <w:szCs w:val="24"/>
              </w:rPr>
            </w:pPr>
            <w:r w:rsidRPr="00205311">
              <w:rPr>
                <w:rFonts w:asciiTheme="majorBidi" w:eastAsia="Times New Roman" w:hAnsiTheme="majorBidi" w:cstheme="majorBidi"/>
                <w:color w:val="000000"/>
                <w:sz w:val="24"/>
                <w:szCs w:val="24"/>
              </w:rPr>
              <w:t>The analysis of the impact of electricity storage systems on the network highlighted the fact that, regardless of their capacity, it is not possible to accumulate all the energy of intermittent sources available for subsequent delivery to the network to cover the power and energy deficit. Thus, for the specific case, when γ=1, α=40% (case corresponding to the commitment to cover 30% of demand with RES energy by 2030), the storage system with a capacity of 100 – 500 MWh releases into the network a maximum of 27.2 – 34.2% energy from 100% available energy depending on the power and the energy accumulation speed, taken into study at the level of 50%/h and 100%/h compared to the SSE power.</w:t>
            </w:r>
          </w:p>
          <w:p w14:paraId="529AFB35" w14:textId="77777777" w:rsidR="00205311" w:rsidRPr="00205311" w:rsidRDefault="00205311" w:rsidP="00205311">
            <w:pPr>
              <w:pBdr>
                <w:top w:val="nil"/>
                <w:left w:val="nil"/>
                <w:bottom w:val="nil"/>
                <w:right w:val="nil"/>
                <w:between w:val="nil"/>
              </w:pBdr>
              <w:spacing w:after="0" w:line="276" w:lineRule="auto"/>
              <w:jc w:val="both"/>
              <w:rPr>
                <w:rFonts w:asciiTheme="majorBidi" w:eastAsia="Times New Roman" w:hAnsiTheme="majorBidi" w:cstheme="majorBidi"/>
                <w:color w:val="000000"/>
                <w:sz w:val="24"/>
                <w:szCs w:val="24"/>
              </w:rPr>
            </w:pPr>
            <w:r w:rsidRPr="00205311">
              <w:rPr>
                <w:rFonts w:asciiTheme="majorBidi" w:eastAsia="Times New Roman" w:hAnsiTheme="majorBidi" w:cstheme="majorBidi"/>
                <w:color w:val="000000"/>
                <w:sz w:val="24"/>
                <w:szCs w:val="24"/>
              </w:rPr>
              <w:t xml:space="preserve">The network nodes where the power can be increased up to 1.5 of the </w:t>
            </w:r>
            <w:proofErr w:type="gramStart"/>
            <w:r w:rsidRPr="00205311">
              <w:rPr>
                <w:rFonts w:asciiTheme="majorBidi" w:eastAsia="Times New Roman" w:hAnsiTheme="majorBidi" w:cstheme="majorBidi"/>
                <w:color w:val="000000"/>
                <w:sz w:val="24"/>
                <w:szCs w:val="24"/>
              </w:rPr>
              <w:t>nominal</w:t>
            </w:r>
            <w:proofErr w:type="gramEnd"/>
            <w:r w:rsidRPr="00205311">
              <w:rPr>
                <w:rFonts w:asciiTheme="majorBidi" w:eastAsia="Times New Roman" w:hAnsiTheme="majorBidi" w:cstheme="majorBidi"/>
                <w:color w:val="000000"/>
                <w:sz w:val="24"/>
                <w:szCs w:val="24"/>
              </w:rPr>
              <w:t xml:space="preserve"> without affecting the quality parameters and security of supply were determined. Out of 97 existing network nodes in the southern part of the country, it was established that there are 36 nodes that allow for an increase in capacity by 50% above the nominal.</w:t>
            </w:r>
          </w:p>
          <w:p w14:paraId="1EA3FCF1" w14:textId="77777777" w:rsidR="00205311" w:rsidRPr="00205311" w:rsidRDefault="00205311" w:rsidP="00205311">
            <w:pPr>
              <w:pBdr>
                <w:top w:val="nil"/>
                <w:left w:val="nil"/>
                <w:bottom w:val="nil"/>
                <w:right w:val="nil"/>
                <w:between w:val="nil"/>
              </w:pBdr>
              <w:spacing w:after="0" w:line="276" w:lineRule="auto"/>
              <w:jc w:val="both"/>
              <w:rPr>
                <w:rFonts w:asciiTheme="majorBidi" w:eastAsia="Times New Roman" w:hAnsiTheme="majorBidi" w:cstheme="majorBidi"/>
                <w:color w:val="000000"/>
                <w:sz w:val="24"/>
                <w:szCs w:val="24"/>
              </w:rPr>
            </w:pPr>
            <w:r w:rsidRPr="00205311">
              <w:rPr>
                <w:rFonts w:asciiTheme="majorBidi" w:eastAsia="Times New Roman" w:hAnsiTheme="majorBidi" w:cstheme="majorBidi"/>
                <w:color w:val="000000"/>
                <w:sz w:val="24"/>
                <w:szCs w:val="24"/>
              </w:rPr>
              <w:t>In the given stage of the research, 7 scenarios for the development of cross-border interconnections and the strengthening of internal transport networks were developed of electricity.</w:t>
            </w:r>
          </w:p>
          <w:p w14:paraId="2BB7E698" w14:textId="142B777B" w:rsidR="00C4069D" w:rsidRPr="00205311" w:rsidRDefault="00205311" w:rsidP="00205311">
            <w:pPr>
              <w:pBdr>
                <w:top w:val="nil"/>
                <w:left w:val="nil"/>
                <w:bottom w:val="nil"/>
                <w:right w:val="nil"/>
                <w:between w:val="nil"/>
              </w:pBdr>
              <w:spacing w:after="0" w:line="276" w:lineRule="auto"/>
              <w:jc w:val="both"/>
              <w:rPr>
                <w:rFonts w:asciiTheme="majorBidi" w:hAnsiTheme="majorBidi" w:cstheme="majorBidi"/>
                <w:bCs/>
                <w:sz w:val="24"/>
                <w:szCs w:val="24"/>
              </w:rPr>
            </w:pPr>
            <w:r w:rsidRPr="00205311">
              <w:rPr>
                <w:rFonts w:asciiTheme="majorBidi" w:eastAsia="Times New Roman" w:hAnsiTheme="majorBidi" w:cstheme="majorBidi"/>
                <w:color w:val="000000"/>
                <w:sz w:val="24"/>
                <w:szCs w:val="24"/>
              </w:rPr>
              <w:t>All tasks were completed in full volume.</w:t>
            </w:r>
          </w:p>
          <w:p w14:paraId="49161FD9" w14:textId="77777777" w:rsidR="00C4069D" w:rsidRPr="0061625E" w:rsidRDefault="00C4069D" w:rsidP="0061625E">
            <w:pPr>
              <w:pBdr>
                <w:top w:val="nil"/>
                <w:left w:val="nil"/>
                <w:bottom w:val="nil"/>
                <w:right w:val="nil"/>
                <w:between w:val="nil"/>
              </w:pBdr>
              <w:spacing w:after="0" w:line="276" w:lineRule="auto"/>
              <w:jc w:val="both"/>
              <w:rPr>
                <w:rFonts w:asciiTheme="majorBidi" w:hAnsiTheme="majorBidi" w:cstheme="majorBidi"/>
                <w:bCs/>
                <w:sz w:val="24"/>
                <w:szCs w:val="24"/>
                <w:lang w:val="ro-RO"/>
              </w:rPr>
            </w:pPr>
          </w:p>
        </w:tc>
      </w:tr>
    </w:tbl>
    <w:p w14:paraId="0E589ADA" w14:textId="77777777" w:rsidR="00C4069D" w:rsidRPr="00EB4FE8" w:rsidRDefault="00C4069D" w:rsidP="00C4069D">
      <w:pPr>
        <w:spacing w:after="120" w:line="276" w:lineRule="auto"/>
        <w:jc w:val="both"/>
        <w:rPr>
          <w:rFonts w:ascii="Times New Roman" w:hAnsi="Times New Roman"/>
          <w:b/>
          <w:i/>
          <w:sz w:val="24"/>
          <w:szCs w:val="24"/>
          <w:lang w:val="ro-RO"/>
        </w:rPr>
      </w:pPr>
    </w:p>
    <w:p w14:paraId="783945E1" w14:textId="77777777" w:rsidR="00C4069D" w:rsidRPr="00EB4FE8" w:rsidRDefault="00C4069D" w:rsidP="00C4069D">
      <w:pPr>
        <w:spacing w:after="0" w:line="276" w:lineRule="auto"/>
        <w:rPr>
          <w:rFonts w:ascii="Times New Roman" w:hAnsi="Times New Roman"/>
          <w:color w:val="FF0000"/>
          <w:sz w:val="24"/>
          <w:szCs w:val="24"/>
          <w:lang w:val="ro-RO"/>
        </w:rPr>
      </w:pPr>
      <w:r w:rsidRPr="00EB4FE8">
        <w:rPr>
          <w:rFonts w:ascii="Times New Roman" w:hAnsi="Times New Roman"/>
          <w:sz w:val="24"/>
          <w:szCs w:val="24"/>
          <w:lang w:val="ro-RO"/>
        </w:rPr>
        <w:t xml:space="preserve">Coordonatorul subprogramului                             </w:t>
      </w:r>
    </w:p>
    <w:p w14:paraId="483ABAC7" w14:textId="3A3F553E" w:rsidR="00C4069D" w:rsidRPr="00EB4FE8" w:rsidRDefault="00C4069D" w:rsidP="00C4069D">
      <w:pPr>
        <w:spacing w:after="120" w:line="276" w:lineRule="auto"/>
        <w:rPr>
          <w:rFonts w:ascii="Times New Roman" w:hAnsi="Times New Roman"/>
          <w:strike/>
          <w:szCs w:val="24"/>
          <w:lang w:val="ro-RO"/>
        </w:rPr>
      </w:pPr>
      <w:r w:rsidRPr="00EB4FE8">
        <w:rPr>
          <w:rFonts w:ascii="Times New Roman" w:hAnsi="Times New Roman"/>
          <w:sz w:val="24"/>
          <w:szCs w:val="24"/>
          <w:lang w:val="ro-RO"/>
        </w:rPr>
        <w:t>de cercetare</w:t>
      </w:r>
      <w:r w:rsidRPr="00EB4FE8">
        <w:rPr>
          <w:rFonts w:ascii="Times New Roman" w:hAnsi="Times New Roman"/>
          <w:color w:val="FF0000"/>
          <w:sz w:val="24"/>
          <w:szCs w:val="24"/>
          <w:lang w:val="ro-RO"/>
        </w:rPr>
        <w:t xml:space="preserve"> </w:t>
      </w:r>
      <w:r w:rsidRPr="00EB4FE8">
        <w:rPr>
          <w:rFonts w:ascii="Times New Roman" w:hAnsi="Times New Roman"/>
          <w:color w:val="FF0000"/>
          <w:sz w:val="24"/>
          <w:szCs w:val="24"/>
          <w:lang w:val="ro-RO"/>
        </w:rPr>
        <w:tab/>
      </w:r>
      <w:r w:rsidRPr="00EB4FE8">
        <w:rPr>
          <w:rFonts w:ascii="Times New Roman" w:hAnsi="Times New Roman"/>
          <w:color w:val="FF0000"/>
          <w:sz w:val="24"/>
          <w:szCs w:val="24"/>
          <w:lang w:val="ro-RO"/>
        </w:rPr>
        <w:tab/>
      </w:r>
      <w:r w:rsidRPr="00EB4FE8">
        <w:rPr>
          <w:rFonts w:ascii="Times New Roman" w:hAnsi="Times New Roman"/>
          <w:color w:val="FF0000"/>
          <w:sz w:val="24"/>
          <w:szCs w:val="24"/>
          <w:lang w:val="ro-RO"/>
        </w:rPr>
        <w:tab/>
        <w:t xml:space="preserve">           </w:t>
      </w:r>
      <w:r w:rsidRPr="00EB4FE8">
        <w:rPr>
          <w:rFonts w:ascii="Times New Roman" w:hAnsi="Times New Roman"/>
          <w:color w:val="FF0000"/>
          <w:sz w:val="24"/>
          <w:szCs w:val="24"/>
          <w:lang w:val="ro-RO"/>
        </w:rPr>
        <w:tab/>
      </w:r>
      <w:r w:rsidRPr="00EB4FE8">
        <w:rPr>
          <w:rFonts w:ascii="Times New Roman" w:hAnsi="Times New Roman"/>
          <w:color w:val="FF0000"/>
          <w:sz w:val="24"/>
          <w:szCs w:val="24"/>
          <w:lang w:val="ro-RO"/>
        </w:rPr>
        <w:tab/>
        <w:t xml:space="preserve">       </w:t>
      </w:r>
      <w:r w:rsidRPr="00EB4FE8">
        <w:rPr>
          <w:rFonts w:ascii="Times New Roman" w:hAnsi="Times New Roman"/>
          <w:sz w:val="24"/>
          <w:szCs w:val="24"/>
          <w:lang w:val="ro-RO"/>
        </w:rPr>
        <w:t>_</w:t>
      </w:r>
      <w:r w:rsidR="0083451E" w:rsidRPr="0083451E">
        <w:rPr>
          <w:rFonts w:ascii="Times New Roman" w:hAnsi="Times New Roman"/>
          <w:sz w:val="24"/>
          <w:szCs w:val="24"/>
          <w:u w:val="single"/>
          <w:lang w:val="ro-RO"/>
        </w:rPr>
        <w:t>Dr. Tîrşu Mihai</w:t>
      </w:r>
      <w:r w:rsidRPr="00EB4FE8">
        <w:rPr>
          <w:rFonts w:ascii="Times New Roman" w:hAnsi="Times New Roman"/>
          <w:sz w:val="24"/>
          <w:szCs w:val="24"/>
          <w:lang w:val="ro-RO"/>
        </w:rPr>
        <w:t>______           ________</w:t>
      </w:r>
      <w:r w:rsidRPr="00EB4FE8">
        <w:rPr>
          <w:rFonts w:ascii="Times New Roman" w:hAnsi="Times New Roman"/>
          <w:color w:val="FF0000"/>
          <w:sz w:val="24"/>
          <w:szCs w:val="24"/>
          <w:lang w:val="ro-RO"/>
        </w:rPr>
        <w:tab/>
      </w:r>
      <w:r w:rsidRPr="00EB4FE8">
        <w:rPr>
          <w:rFonts w:ascii="Times New Roman" w:hAnsi="Times New Roman"/>
          <w:color w:val="FF0000"/>
          <w:sz w:val="24"/>
          <w:szCs w:val="24"/>
          <w:lang w:val="ro-RO"/>
        </w:rPr>
        <w:tab/>
      </w:r>
      <w:r w:rsidRPr="00EB4FE8">
        <w:rPr>
          <w:rFonts w:ascii="Times New Roman" w:hAnsi="Times New Roman"/>
          <w:color w:val="FF0000"/>
          <w:sz w:val="24"/>
          <w:szCs w:val="24"/>
          <w:lang w:val="ro-RO"/>
        </w:rPr>
        <w:tab/>
        <w:t xml:space="preserve">                   </w:t>
      </w:r>
      <w:r w:rsidRPr="00EB4FE8">
        <w:rPr>
          <w:rFonts w:ascii="Times New Roman" w:hAnsi="Times New Roman"/>
          <w:color w:val="FF0000"/>
          <w:sz w:val="24"/>
          <w:szCs w:val="24"/>
          <w:lang w:val="ro-RO"/>
        </w:rPr>
        <w:tab/>
      </w:r>
      <w:r w:rsidRPr="00EB4FE8">
        <w:rPr>
          <w:rFonts w:ascii="Times New Roman" w:hAnsi="Times New Roman"/>
          <w:color w:val="FF0000"/>
          <w:sz w:val="24"/>
          <w:szCs w:val="24"/>
          <w:lang w:val="ro-RO"/>
        </w:rPr>
        <w:tab/>
      </w:r>
      <w:r w:rsidRPr="00EB4FE8">
        <w:rPr>
          <w:rFonts w:ascii="Times New Roman" w:hAnsi="Times New Roman"/>
          <w:color w:val="FF0000"/>
          <w:sz w:val="24"/>
          <w:szCs w:val="24"/>
          <w:lang w:val="ro-RO"/>
        </w:rPr>
        <w:tab/>
        <w:t xml:space="preserve">    </w:t>
      </w:r>
      <w:r w:rsidRPr="00EB4FE8">
        <w:rPr>
          <w:rFonts w:ascii="Times New Roman" w:hAnsi="Times New Roman"/>
          <w:szCs w:val="24"/>
          <w:lang w:val="ro-RO"/>
        </w:rPr>
        <w:t xml:space="preserve">(numele, prenumele) </w:t>
      </w:r>
      <w:r w:rsidRPr="00EB4FE8">
        <w:rPr>
          <w:rFonts w:ascii="Times New Roman" w:hAnsi="Times New Roman"/>
          <w:szCs w:val="24"/>
          <w:lang w:val="ro-RO"/>
        </w:rPr>
        <w:tab/>
      </w:r>
      <w:r w:rsidRPr="00EB4FE8">
        <w:rPr>
          <w:rFonts w:ascii="Times New Roman" w:hAnsi="Times New Roman"/>
          <w:szCs w:val="24"/>
          <w:lang w:val="ro-RO"/>
        </w:rPr>
        <w:tab/>
        <w:t xml:space="preserve">        (semnătura)</w:t>
      </w:r>
      <w:r w:rsidRPr="00EB4FE8">
        <w:rPr>
          <w:rFonts w:ascii="Times New Roman" w:hAnsi="Times New Roman"/>
          <w:strike/>
          <w:szCs w:val="24"/>
          <w:lang w:val="ro-RO"/>
        </w:rPr>
        <w:t xml:space="preserve"> </w:t>
      </w:r>
    </w:p>
    <w:p w14:paraId="101C4FD1" w14:textId="4FA8DEA3" w:rsidR="00C4069D" w:rsidRPr="00EB4FE8" w:rsidRDefault="00C4069D" w:rsidP="00C4069D">
      <w:pPr>
        <w:spacing w:after="120" w:line="276" w:lineRule="auto"/>
        <w:rPr>
          <w:rFonts w:ascii="Times New Roman" w:eastAsia="Times New Roman" w:hAnsi="Times New Roman"/>
          <w:sz w:val="24"/>
          <w:szCs w:val="24"/>
          <w:lang w:val="ro-RO" w:eastAsia="ru-RU"/>
        </w:rPr>
      </w:pPr>
      <w:r w:rsidRPr="00EB4FE8">
        <w:rPr>
          <w:rFonts w:ascii="Times New Roman" w:eastAsia="Times New Roman" w:hAnsi="Times New Roman"/>
          <w:sz w:val="24"/>
          <w:szCs w:val="24"/>
          <w:lang w:val="ro-RO" w:eastAsia="ru-RU"/>
        </w:rPr>
        <w:t>Data: ___</w:t>
      </w:r>
      <w:r w:rsidR="0083451E" w:rsidRPr="0083451E">
        <w:rPr>
          <w:rFonts w:ascii="Times New Roman" w:eastAsia="Times New Roman" w:hAnsi="Times New Roman"/>
          <w:sz w:val="24"/>
          <w:szCs w:val="24"/>
          <w:u w:val="single"/>
          <w:lang w:val="ro-RO" w:eastAsia="ru-RU"/>
        </w:rPr>
        <w:t>22.01.2026</w:t>
      </w:r>
      <w:r w:rsidRPr="00EB4FE8">
        <w:rPr>
          <w:rFonts w:ascii="Times New Roman" w:eastAsia="Times New Roman" w:hAnsi="Times New Roman"/>
          <w:sz w:val="24"/>
          <w:szCs w:val="24"/>
          <w:lang w:val="ro-RO" w:eastAsia="ru-RU"/>
        </w:rPr>
        <w:t xml:space="preserve">______ </w:t>
      </w:r>
    </w:p>
    <w:p w14:paraId="292ED181" w14:textId="77777777" w:rsidR="00C4069D" w:rsidRPr="00EB4FE8" w:rsidRDefault="00C4069D" w:rsidP="00C4069D">
      <w:pPr>
        <w:spacing w:after="120" w:line="276" w:lineRule="auto"/>
        <w:jc w:val="both"/>
        <w:rPr>
          <w:rFonts w:ascii="Times New Roman" w:hAnsi="Times New Roman"/>
          <w:b/>
          <w:i/>
          <w:sz w:val="24"/>
          <w:szCs w:val="24"/>
          <w:u w:val="single"/>
          <w:lang w:val="ro-RO"/>
        </w:rPr>
      </w:pPr>
    </w:p>
    <w:bookmarkEnd w:id="0"/>
    <w:p w14:paraId="3A158AB2" w14:textId="12024559" w:rsidR="005B60AA" w:rsidRPr="00EB4FE8" w:rsidRDefault="005B60AA" w:rsidP="003B7AA8">
      <w:pPr>
        <w:spacing w:after="120" w:line="276" w:lineRule="auto"/>
        <w:rPr>
          <w:lang w:val="ro-RO"/>
        </w:rPr>
      </w:pPr>
    </w:p>
    <w:sectPr w:rsidR="005B60AA" w:rsidRPr="00EB4FE8" w:rsidSect="009A213B">
      <w:footerReference w:type="default" r:id="rId8"/>
      <w:pgSz w:w="12240" w:h="15840"/>
      <w:pgMar w:top="900" w:right="1041"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0B266" w14:textId="77777777" w:rsidR="008639AD" w:rsidRDefault="008639AD">
      <w:pPr>
        <w:spacing w:after="0" w:line="240" w:lineRule="auto"/>
      </w:pPr>
      <w:r>
        <w:separator/>
      </w:r>
    </w:p>
  </w:endnote>
  <w:endnote w:type="continuationSeparator" w:id="0">
    <w:p w14:paraId="3177CFE1" w14:textId="77777777" w:rsidR="008639AD" w:rsidRDefault="00863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7BAB2" w14:textId="77777777" w:rsidR="000802EB" w:rsidRDefault="000802EB" w:rsidP="0057575A">
    <w:pPr>
      <w:pStyle w:val="Footer"/>
      <w:jc w:val="center"/>
    </w:pPr>
  </w:p>
  <w:p w14:paraId="7C721F3E" w14:textId="77777777" w:rsidR="000802EB" w:rsidRDefault="000802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1767F" w14:textId="77777777" w:rsidR="008639AD" w:rsidRDefault="008639AD">
      <w:pPr>
        <w:spacing w:after="0" w:line="240" w:lineRule="auto"/>
      </w:pPr>
      <w:r>
        <w:separator/>
      </w:r>
    </w:p>
  </w:footnote>
  <w:footnote w:type="continuationSeparator" w:id="0">
    <w:p w14:paraId="45457CE1" w14:textId="77777777" w:rsidR="008639AD" w:rsidRDefault="00863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73F"/>
      </v:shape>
    </w:pict>
  </w:numPicBullet>
  <w:abstractNum w:abstractNumId="0" w15:restartNumberingAfterBreak="0">
    <w:nsid w:val="08B11A29"/>
    <w:multiLevelType w:val="hybridMultilevel"/>
    <w:tmpl w:val="AD982C64"/>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 w15:restartNumberingAfterBreak="0">
    <w:nsid w:val="08EC76A8"/>
    <w:multiLevelType w:val="hybridMultilevel"/>
    <w:tmpl w:val="CB8427EA"/>
    <w:lvl w:ilvl="0" w:tplc="602ABE6C">
      <w:numFmt w:val="bullet"/>
      <w:lvlText w:val="-"/>
      <w:lvlJc w:val="left"/>
      <w:pPr>
        <w:ind w:left="720" w:hanging="360"/>
      </w:pPr>
      <w:rPr>
        <w:rFonts w:ascii="Times New Roman" w:eastAsia="Microsoft Sans Serif"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24BEF"/>
    <w:multiLevelType w:val="hybridMultilevel"/>
    <w:tmpl w:val="7B803DC2"/>
    <w:lvl w:ilvl="0" w:tplc="F9220EE4">
      <w:numFmt w:val="bullet"/>
      <w:lvlText w:val="-"/>
      <w:lvlJc w:val="left"/>
      <w:pPr>
        <w:ind w:left="720" w:hanging="360"/>
      </w:pPr>
      <w:rPr>
        <w:rFonts w:ascii="Times New Roman" w:eastAsia="Microsoft Sans Serif"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E1900"/>
    <w:multiLevelType w:val="hybridMultilevel"/>
    <w:tmpl w:val="83A4C6D2"/>
    <w:lvl w:ilvl="0" w:tplc="0409000B">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172177C6"/>
    <w:multiLevelType w:val="hybridMultilevel"/>
    <w:tmpl w:val="25F0BC6A"/>
    <w:lvl w:ilvl="0" w:tplc="941A3D6E">
      <w:start w:val="1"/>
      <w:numFmt w:val="bullet"/>
      <w:lvlText w:val=""/>
      <w:lvlJc w:val="left"/>
      <w:pPr>
        <w:ind w:left="720" w:hanging="360"/>
      </w:pPr>
      <w:rPr>
        <w:rFonts w:ascii="Symbol" w:eastAsia="Calibri" w:hAnsi="Symbol"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5" w15:restartNumberingAfterBreak="0">
    <w:nsid w:val="177069B1"/>
    <w:multiLevelType w:val="hybridMultilevel"/>
    <w:tmpl w:val="742C1B52"/>
    <w:lvl w:ilvl="0" w:tplc="244E50D6">
      <w:start w:val="1"/>
      <w:numFmt w:val="decimal"/>
      <w:lvlText w:val="%1."/>
      <w:lvlJc w:val="left"/>
      <w:pPr>
        <w:ind w:left="810" w:hanging="360"/>
      </w:pPr>
      <w:rPr>
        <w:rFonts w:hint="default"/>
        <w:b/>
        <w:i w:val="0"/>
        <w:strike w:val="0"/>
        <w:color w:val="auto"/>
        <w:lang w:val="ro-MD"/>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6" w15:restartNumberingAfterBreak="0">
    <w:nsid w:val="2C20024C"/>
    <w:multiLevelType w:val="hybridMultilevel"/>
    <w:tmpl w:val="66A2C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7511C7"/>
    <w:multiLevelType w:val="hybridMultilevel"/>
    <w:tmpl w:val="54ACE48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33463D44"/>
    <w:multiLevelType w:val="hybridMultilevel"/>
    <w:tmpl w:val="8E0865FC"/>
    <w:lvl w:ilvl="0" w:tplc="F306F44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F6E2DBE"/>
    <w:multiLevelType w:val="hybridMultilevel"/>
    <w:tmpl w:val="334E93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5C3EB2"/>
    <w:multiLevelType w:val="hybridMultilevel"/>
    <w:tmpl w:val="EA14831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56C734A"/>
    <w:multiLevelType w:val="hybridMultilevel"/>
    <w:tmpl w:val="6068E62E"/>
    <w:lvl w:ilvl="0" w:tplc="04190007">
      <w:start w:val="1"/>
      <w:numFmt w:val="bullet"/>
      <w:lvlText w:val=""/>
      <w:lvlPicBulletId w:val="0"/>
      <w:lvlJc w:val="left"/>
      <w:pPr>
        <w:tabs>
          <w:tab w:val="num" w:pos="720"/>
        </w:tabs>
        <w:ind w:left="720" w:hanging="360"/>
      </w:pPr>
      <w:rPr>
        <w:rFonts w:ascii="Symbol" w:hAnsi="Symbol" w:hint="default"/>
      </w:rPr>
    </w:lvl>
    <w:lvl w:ilvl="1" w:tplc="92B475D6" w:tentative="1">
      <w:start w:val="1"/>
      <w:numFmt w:val="bullet"/>
      <w:lvlText w:val=""/>
      <w:lvlJc w:val="left"/>
      <w:pPr>
        <w:tabs>
          <w:tab w:val="num" w:pos="1440"/>
        </w:tabs>
        <w:ind w:left="1440" w:hanging="360"/>
      </w:pPr>
      <w:rPr>
        <w:rFonts w:ascii="Wingdings 3" w:hAnsi="Wingdings 3" w:hint="default"/>
      </w:rPr>
    </w:lvl>
    <w:lvl w:ilvl="2" w:tplc="11E844A4" w:tentative="1">
      <w:start w:val="1"/>
      <w:numFmt w:val="bullet"/>
      <w:lvlText w:val=""/>
      <w:lvlJc w:val="left"/>
      <w:pPr>
        <w:tabs>
          <w:tab w:val="num" w:pos="2160"/>
        </w:tabs>
        <w:ind w:left="2160" w:hanging="360"/>
      </w:pPr>
      <w:rPr>
        <w:rFonts w:ascii="Wingdings 3" w:hAnsi="Wingdings 3" w:hint="default"/>
      </w:rPr>
    </w:lvl>
    <w:lvl w:ilvl="3" w:tplc="CFDE2D36" w:tentative="1">
      <w:start w:val="1"/>
      <w:numFmt w:val="bullet"/>
      <w:lvlText w:val=""/>
      <w:lvlJc w:val="left"/>
      <w:pPr>
        <w:tabs>
          <w:tab w:val="num" w:pos="2880"/>
        </w:tabs>
        <w:ind w:left="2880" w:hanging="360"/>
      </w:pPr>
      <w:rPr>
        <w:rFonts w:ascii="Wingdings 3" w:hAnsi="Wingdings 3" w:hint="default"/>
      </w:rPr>
    </w:lvl>
    <w:lvl w:ilvl="4" w:tplc="D890AC1E" w:tentative="1">
      <w:start w:val="1"/>
      <w:numFmt w:val="bullet"/>
      <w:lvlText w:val=""/>
      <w:lvlJc w:val="left"/>
      <w:pPr>
        <w:tabs>
          <w:tab w:val="num" w:pos="3600"/>
        </w:tabs>
        <w:ind w:left="3600" w:hanging="360"/>
      </w:pPr>
      <w:rPr>
        <w:rFonts w:ascii="Wingdings 3" w:hAnsi="Wingdings 3" w:hint="default"/>
      </w:rPr>
    </w:lvl>
    <w:lvl w:ilvl="5" w:tplc="A4D2B89C" w:tentative="1">
      <w:start w:val="1"/>
      <w:numFmt w:val="bullet"/>
      <w:lvlText w:val=""/>
      <w:lvlJc w:val="left"/>
      <w:pPr>
        <w:tabs>
          <w:tab w:val="num" w:pos="4320"/>
        </w:tabs>
        <w:ind w:left="4320" w:hanging="360"/>
      </w:pPr>
      <w:rPr>
        <w:rFonts w:ascii="Wingdings 3" w:hAnsi="Wingdings 3" w:hint="default"/>
      </w:rPr>
    </w:lvl>
    <w:lvl w:ilvl="6" w:tplc="ADE6C488" w:tentative="1">
      <w:start w:val="1"/>
      <w:numFmt w:val="bullet"/>
      <w:lvlText w:val=""/>
      <w:lvlJc w:val="left"/>
      <w:pPr>
        <w:tabs>
          <w:tab w:val="num" w:pos="5040"/>
        </w:tabs>
        <w:ind w:left="5040" w:hanging="360"/>
      </w:pPr>
      <w:rPr>
        <w:rFonts w:ascii="Wingdings 3" w:hAnsi="Wingdings 3" w:hint="default"/>
      </w:rPr>
    </w:lvl>
    <w:lvl w:ilvl="7" w:tplc="4C4A3278" w:tentative="1">
      <w:start w:val="1"/>
      <w:numFmt w:val="bullet"/>
      <w:lvlText w:val=""/>
      <w:lvlJc w:val="left"/>
      <w:pPr>
        <w:tabs>
          <w:tab w:val="num" w:pos="5760"/>
        </w:tabs>
        <w:ind w:left="5760" w:hanging="360"/>
      </w:pPr>
      <w:rPr>
        <w:rFonts w:ascii="Wingdings 3" w:hAnsi="Wingdings 3" w:hint="default"/>
      </w:rPr>
    </w:lvl>
    <w:lvl w:ilvl="8" w:tplc="A0F690E2"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475C54ED"/>
    <w:multiLevelType w:val="hybridMultilevel"/>
    <w:tmpl w:val="84705270"/>
    <w:lvl w:ilvl="0" w:tplc="0819000F">
      <w:start w:val="1"/>
      <w:numFmt w:val="decimal"/>
      <w:lvlText w:val="%1."/>
      <w:lvlJc w:val="left"/>
      <w:pPr>
        <w:ind w:left="1080" w:hanging="360"/>
      </w:pPr>
    </w:lvl>
    <w:lvl w:ilvl="1" w:tplc="0819000F">
      <w:start w:val="1"/>
      <w:numFmt w:val="decimal"/>
      <w:lvlText w:val="%2."/>
      <w:lvlJc w:val="left"/>
      <w:pPr>
        <w:ind w:left="1800" w:hanging="360"/>
      </w:pPr>
    </w:lvl>
    <w:lvl w:ilvl="2" w:tplc="0819001B" w:tentative="1">
      <w:start w:val="1"/>
      <w:numFmt w:val="lowerRoman"/>
      <w:lvlText w:val="%3."/>
      <w:lvlJc w:val="right"/>
      <w:pPr>
        <w:ind w:left="2520" w:hanging="180"/>
      </w:pPr>
    </w:lvl>
    <w:lvl w:ilvl="3" w:tplc="0819000F" w:tentative="1">
      <w:start w:val="1"/>
      <w:numFmt w:val="decimal"/>
      <w:lvlText w:val="%4."/>
      <w:lvlJc w:val="left"/>
      <w:pPr>
        <w:ind w:left="3240" w:hanging="360"/>
      </w:pPr>
    </w:lvl>
    <w:lvl w:ilvl="4" w:tplc="08190019" w:tentative="1">
      <w:start w:val="1"/>
      <w:numFmt w:val="lowerLetter"/>
      <w:lvlText w:val="%5."/>
      <w:lvlJc w:val="left"/>
      <w:pPr>
        <w:ind w:left="3960" w:hanging="360"/>
      </w:pPr>
    </w:lvl>
    <w:lvl w:ilvl="5" w:tplc="0819001B" w:tentative="1">
      <w:start w:val="1"/>
      <w:numFmt w:val="lowerRoman"/>
      <w:lvlText w:val="%6."/>
      <w:lvlJc w:val="right"/>
      <w:pPr>
        <w:ind w:left="4680" w:hanging="180"/>
      </w:pPr>
    </w:lvl>
    <w:lvl w:ilvl="6" w:tplc="0819000F" w:tentative="1">
      <w:start w:val="1"/>
      <w:numFmt w:val="decimal"/>
      <w:lvlText w:val="%7."/>
      <w:lvlJc w:val="left"/>
      <w:pPr>
        <w:ind w:left="5400" w:hanging="360"/>
      </w:pPr>
    </w:lvl>
    <w:lvl w:ilvl="7" w:tplc="08190019" w:tentative="1">
      <w:start w:val="1"/>
      <w:numFmt w:val="lowerLetter"/>
      <w:lvlText w:val="%8."/>
      <w:lvlJc w:val="left"/>
      <w:pPr>
        <w:ind w:left="6120" w:hanging="360"/>
      </w:pPr>
    </w:lvl>
    <w:lvl w:ilvl="8" w:tplc="0819001B" w:tentative="1">
      <w:start w:val="1"/>
      <w:numFmt w:val="lowerRoman"/>
      <w:lvlText w:val="%9."/>
      <w:lvlJc w:val="right"/>
      <w:pPr>
        <w:ind w:left="6840" w:hanging="180"/>
      </w:pPr>
    </w:lvl>
  </w:abstractNum>
  <w:abstractNum w:abstractNumId="13" w15:restartNumberingAfterBreak="0">
    <w:nsid w:val="49D410E1"/>
    <w:multiLevelType w:val="hybridMultilevel"/>
    <w:tmpl w:val="6B1A347C"/>
    <w:lvl w:ilvl="0" w:tplc="04190007">
      <w:start w:val="1"/>
      <w:numFmt w:val="bullet"/>
      <w:lvlText w:val=""/>
      <w:lvlPicBulletId w:val="0"/>
      <w:lvlJc w:val="left"/>
      <w:pPr>
        <w:tabs>
          <w:tab w:val="num" w:pos="720"/>
        </w:tabs>
        <w:ind w:left="720" w:hanging="360"/>
      </w:pPr>
      <w:rPr>
        <w:rFonts w:ascii="Symbol" w:hAnsi="Symbol" w:hint="default"/>
      </w:rPr>
    </w:lvl>
    <w:lvl w:ilvl="1" w:tplc="7B167862" w:tentative="1">
      <w:start w:val="1"/>
      <w:numFmt w:val="bullet"/>
      <w:lvlText w:val=""/>
      <w:lvlJc w:val="left"/>
      <w:pPr>
        <w:tabs>
          <w:tab w:val="num" w:pos="1440"/>
        </w:tabs>
        <w:ind w:left="1440" w:hanging="360"/>
      </w:pPr>
      <w:rPr>
        <w:rFonts w:ascii="Wingdings 3" w:hAnsi="Wingdings 3" w:hint="default"/>
      </w:rPr>
    </w:lvl>
    <w:lvl w:ilvl="2" w:tplc="D46E38D4" w:tentative="1">
      <w:start w:val="1"/>
      <w:numFmt w:val="bullet"/>
      <w:lvlText w:val=""/>
      <w:lvlJc w:val="left"/>
      <w:pPr>
        <w:tabs>
          <w:tab w:val="num" w:pos="2160"/>
        </w:tabs>
        <w:ind w:left="2160" w:hanging="360"/>
      </w:pPr>
      <w:rPr>
        <w:rFonts w:ascii="Wingdings 3" w:hAnsi="Wingdings 3" w:hint="default"/>
      </w:rPr>
    </w:lvl>
    <w:lvl w:ilvl="3" w:tplc="8E5A9AEE" w:tentative="1">
      <w:start w:val="1"/>
      <w:numFmt w:val="bullet"/>
      <w:lvlText w:val=""/>
      <w:lvlJc w:val="left"/>
      <w:pPr>
        <w:tabs>
          <w:tab w:val="num" w:pos="2880"/>
        </w:tabs>
        <w:ind w:left="2880" w:hanging="360"/>
      </w:pPr>
      <w:rPr>
        <w:rFonts w:ascii="Wingdings 3" w:hAnsi="Wingdings 3" w:hint="default"/>
      </w:rPr>
    </w:lvl>
    <w:lvl w:ilvl="4" w:tplc="3D7AF96C" w:tentative="1">
      <w:start w:val="1"/>
      <w:numFmt w:val="bullet"/>
      <w:lvlText w:val=""/>
      <w:lvlJc w:val="left"/>
      <w:pPr>
        <w:tabs>
          <w:tab w:val="num" w:pos="3600"/>
        </w:tabs>
        <w:ind w:left="3600" w:hanging="360"/>
      </w:pPr>
      <w:rPr>
        <w:rFonts w:ascii="Wingdings 3" w:hAnsi="Wingdings 3" w:hint="default"/>
      </w:rPr>
    </w:lvl>
    <w:lvl w:ilvl="5" w:tplc="4586B45C" w:tentative="1">
      <w:start w:val="1"/>
      <w:numFmt w:val="bullet"/>
      <w:lvlText w:val=""/>
      <w:lvlJc w:val="left"/>
      <w:pPr>
        <w:tabs>
          <w:tab w:val="num" w:pos="4320"/>
        </w:tabs>
        <w:ind w:left="4320" w:hanging="360"/>
      </w:pPr>
      <w:rPr>
        <w:rFonts w:ascii="Wingdings 3" w:hAnsi="Wingdings 3" w:hint="default"/>
      </w:rPr>
    </w:lvl>
    <w:lvl w:ilvl="6" w:tplc="DD80FCEC" w:tentative="1">
      <w:start w:val="1"/>
      <w:numFmt w:val="bullet"/>
      <w:lvlText w:val=""/>
      <w:lvlJc w:val="left"/>
      <w:pPr>
        <w:tabs>
          <w:tab w:val="num" w:pos="5040"/>
        </w:tabs>
        <w:ind w:left="5040" w:hanging="360"/>
      </w:pPr>
      <w:rPr>
        <w:rFonts w:ascii="Wingdings 3" w:hAnsi="Wingdings 3" w:hint="default"/>
      </w:rPr>
    </w:lvl>
    <w:lvl w:ilvl="7" w:tplc="6BAC3204" w:tentative="1">
      <w:start w:val="1"/>
      <w:numFmt w:val="bullet"/>
      <w:lvlText w:val=""/>
      <w:lvlJc w:val="left"/>
      <w:pPr>
        <w:tabs>
          <w:tab w:val="num" w:pos="5760"/>
        </w:tabs>
        <w:ind w:left="5760" w:hanging="360"/>
      </w:pPr>
      <w:rPr>
        <w:rFonts w:ascii="Wingdings 3" w:hAnsi="Wingdings 3" w:hint="default"/>
      </w:rPr>
    </w:lvl>
    <w:lvl w:ilvl="8" w:tplc="5440A886"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56971D6D"/>
    <w:multiLevelType w:val="hybridMultilevel"/>
    <w:tmpl w:val="4BA2DAA8"/>
    <w:lvl w:ilvl="0" w:tplc="0819000F">
      <w:start w:val="1"/>
      <w:numFmt w:val="decimal"/>
      <w:lvlText w:val="%1."/>
      <w:lvlJc w:val="left"/>
      <w:pPr>
        <w:ind w:left="1080" w:hanging="360"/>
      </w:pPr>
    </w:lvl>
    <w:lvl w:ilvl="1" w:tplc="08190019">
      <w:start w:val="1"/>
      <w:numFmt w:val="lowerLetter"/>
      <w:lvlText w:val="%2."/>
      <w:lvlJc w:val="left"/>
      <w:pPr>
        <w:ind w:left="1800" w:hanging="360"/>
      </w:pPr>
    </w:lvl>
    <w:lvl w:ilvl="2" w:tplc="0819001B" w:tentative="1">
      <w:start w:val="1"/>
      <w:numFmt w:val="lowerRoman"/>
      <w:lvlText w:val="%3."/>
      <w:lvlJc w:val="right"/>
      <w:pPr>
        <w:ind w:left="2520" w:hanging="180"/>
      </w:pPr>
    </w:lvl>
    <w:lvl w:ilvl="3" w:tplc="0819000F" w:tentative="1">
      <w:start w:val="1"/>
      <w:numFmt w:val="decimal"/>
      <w:lvlText w:val="%4."/>
      <w:lvlJc w:val="left"/>
      <w:pPr>
        <w:ind w:left="3240" w:hanging="360"/>
      </w:pPr>
    </w:lvl>
    <w:lvl w:ilvl="4" w:tplc="08190019" w:tentative="1">
      <w:start w:val="1"/>
      <w:numFmt w:val="lowerLetter"/>
      <w:lvlText w:val="%5."/>
      <w:lvlJc w:val="left"/>
      <w:pPr>
        <w:ind w:left="3960" w:hanging="360"/>
      </w:pPr>
    </w:lvl>
    <w:lvl w:ilvl="5" w:tplc="0819001B" w:tentative="1">
      <w:start w:val="1"/>
      <w:numFmt w:val="lowerRoman"/>
      <w:lvlText w:val="%6."/>
      <w:lvlJc w:val="right"/>
      <w:pPr>
        <w:ind w:left="4680" w:hanging="180"/>
      </w:pPr>
    </w:lvl>
    <w:lvl w:ilvl="6" w:tplc="0819000F" w:tentative="1">
      <w:start w:val="1"/>
      <w:numFmt w:val="decimal"/>
      <w:lvlText w:val="%7."/>
      <w:lvlJc w:val="left"/>
      <w:pPr>
        <w:ind w:left="5400" w:hanging="360"/>
      </w:pPr>
    </w:lvl>
    <w:lvl w:ilvl="7" w:tplc="08190019" w:tentative="1">
      <w:start w:val="1"/>
      <w:numFmt w:val="lowerLetter"/>
      <w:lvlText w:val="%8."/>
      <w:lvlJc w:val="left"/>
      <w:pPr>
        <w:ind w:left="6120" w:hanging="360"/>
      </w:pPr>
    </w:lvl>
    <w:lvl w:ilvl="8" w:tplc="0819001B" w:tentative="1">
      <w:start w:val="1"/>
      <w:numFmt w:val="lowerRoman"/>
      <w:lvlText w:val="%9."/>
      <w:lvlJc w:val="right"/>
      <w:pPr>
        <w:ind w:left="6840" w:hanging="180"/>
      </w:pPr>
    </w:lvl>
  </w:abstractNum>
  <w:abstractNum w:abstractNumId="15" w15:restartNumberingAfterBreak="0">
    <w:nsid w:val="5CEF7CBB"/>
    <w:multiLevelType w:val="multilevel"/>
    <w:tmpl w:val="D9645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3C622F"/>
    <w:multiLevelType w:val="hybridMultilevel"/>
    <w:tmpl w:val="D29C4CAC"/>
    <w:lvl w:ilvl="0" w:tplc="04190007">
      <w:start w:val="1"/>
      <w:numFmt w:val="bullet"/>
      <w:lvlText w:val=""/>
      <w:lvlPicBulletId w:val="0"/>
      <w:lvlJc w:val="left"/>
      <w:pPr>
        <w:tabs>
          <w:tab w:val="num" w:pos="720"/>
        </w:tabs>
        <w:ind w:left="720" w:hanging="360"/>
      </w:pPr>
      <w:rPr>
        <w:rFonts w:ascii="Symbol" w:hAnsi="Symbol" w:hint="default"/>
      </w:rPr>
    </w:lvl>
    <w:lvl w:ilvl="1" w:tplc="56742DE2" w:tentative="1">
      <w:start w:val="1"/>
      <w:numFmt w:val="bullet"/>
      <w:lvlText w:val=""/>
      <w:lvlJc w:val="left"/>
      <w:pPr>
        <w:tabs>
          <w:tab w:val="num" w:pos="1440"/>
        </w:tabs>
        <w:ind w:left="1440" w:hanging="360"/>
      </w:pPr>
      <w:rPr>
        <w:rFonts w:ascii="Wingdings 3" w:hAnsi="Wingdings 3" w:hint="default"/>
      </w:rPr>
    </w:lvl>
    <w:lvl w:ilvl="2" w:tplc="B3820082" w:tentative="1">
      <w:start w:val="1"/>
      <w:numFmt w:val="bullet"/>
      <w:lvlText w:val=""/>
      <w:lvlJc w:val="left"/>
      <w:pPr>
        <w:tabs>
          <w:tab w:val="num" w:pos="2160"/>
        </w:tabs>
        <w:ind w:left="2160" w:hanging="360"/>
      </w:pPr>
      <w:rPr>
        <w:rFonts w:ascii="Wingdings 3" w:hAnsi="Wingdings 3" w:hint="default"/>
      </w:rPr>
    </w:lvl>
    <w:lvl w:ilvl="3" w:tplc="B1E2AE44" w:tentative="1">
      <w:start w:val="1"/>
      <w:numFmt w:val="bullet"/>
      <w:lvlText w:val=""/>
      <w:lvlJc w:val="left"/>
      <w:pPr>
        <w:tabs>
          <w:tab w:val="num" w:pos="2880"/>
        </w:tabs>
        <w:ind w:left="2880" w:hanging="360"/>
      </w:pPr>
      <w:rPr>
        <w:rFonts w:ascii="Wingdings 3" w:hAnsi="Wingdings 3" w:hint="default"/>
      </w:rPr>
    </w:lvl>
    <w:lvl w:ilvl="4" w:tplc="031CBAB6" w:tentative="1">
      <w:start w:val="1"/>
      <w:numFmt w:val="bullet"/>
      <w:lvlText w:val=""/>
      <w:lvlJc w:val="left"/>
      <w:pPr>
        <w:tabs>
          <w:tab w:val="num" w:pos="3600"/>
        </w:tabs>
        <w:ind w:left="3600" w:hanging="360"/>
      </w:pPr>
      <w:rPr>
        <w:rFonts w:ascii="Wingdings 3" w:hAnsi="Wingdings 3" w:hint="default"/>
      </w:rPr>
    </w:lvl>
    <w:lvl w:ilvl="5" w:tplc="63EA72DE" w:tentative="1">
      <w:start w:val="1"/>
      <w:numFmt w:val="bullet"/>
      <w:lvlText w:val=""/>
      <w:lvlJc w:val="left"/>
      <w:pPr>
        <w:tabs>
          <w:tab w:val="num" w:pos="4320"/>
        </w:tabs>
        <w:ind w:left="4320" w:hanging="360"/>
      </w:pPr>
      <w:rPr>
        <w:rFonts w:ascii="Wingdings 3" w:hAnsi="Wingdings 3" w:hint="default"/>
      </w:rPr>
    </w:lvl>
    <w:lvl w:ilvl="6" w:tplc="0D4670BC" w:tentative="1">
      <w:start w:val="1"/>
      <w:numFmt w:val="bullet"/>
      <w:lvlText w:val=""/>
      <w:lvlJc w:val="left"/>
      <w:pPr>
        <w:tabs>
          <w:tab w:val="num" w:pos="5040"/>
        </w:tabs>
        <w:ind w:left="5040" w:hanging="360"/>
      </w:pPr>
      <w:rPr>
        <w:rFonts w:ascii="Wingdings 3" w:hAnsi="Wingdings 3" w:hint="default"/>
      </w:rPr>
    </w:lvl>
    <w:lvl w:ilvl="7" w:tplc="7E38C826" w:tentative="1">
      <w:start w:val="1"/>
      <w:numFmt w:val="bullet"/>
      <w:lvlText w:val=""/>
      <w:lvlJc w:val="left"/>
      <w:pPr>
        <w:tabs>
          <w:tab w:val="num" w:pos="5760"/>
        </w:tabs>
        <w:ind w:left="5760" w:hanging="360"/>
      </w:pPr>
      <w:rPr>
        <w:rFonts w:ascii="Wingdings 3" w:hAnsi="Wingdings 3" w:hint="default"/>
      </w:rPr>
    </w:lvl>
    <w:lvl w:ilvl="8" w:tplc="EB78EC14"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60351108"/>
    <w:multiLevelType w:val="multilevel"/>
    <w:tmpl w:val="68CE20C0"/>
    <w:lvl w:ilvl="0">
      <w:start w:val="1"/>
      <w:numFmt w:val="decimal"/>
      <w:lvlText w:val="%1."/>
      <w:lvlJc w:val="left"/>
      <w:pPr>
        <w:ind w:left="810" w:hanging="360"/>
      </w:pPr>
      <w:rPr>
        <w:rFonts w:hint="default"/>
        <w:b/>
        <w:i w:val="0"/>
        <w:strike w:val="0"/>
        <w:color w:val="auto"/>
        <w:lang w:val="ro-MD"/>
      </w:rPr>
    </w:lvl>
    <w:lvl w:ilvl="1">
      <w:start w:val="1"/>
      <w:numFmt w:val="decimal"/>
      <w:isLgl/>
      <w:lvlText w:val="%1.%2"/>
      <w:lvlJc w:val="left"/>
      <w:pPr>
        <w:ind w:left="81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18" w15:restartNumberingAfterBreak="0">
    <w:nsid w:val="6334113F"/>
    <w:multiLevelType w:val="hybridMultilevel"/>
    <w:tmpl w:val="11787006"/>
    <w:lvl w:ilvl="0" w:tplc="3D4ACE98">
      <w:start w:val="1"/>
      <w:numFmt w:val="decimal"/>
      <w:lvlText w:val="%1."/>
      <w:lvlJc w:val="left"/>
      <w:pPr>
        <w:ind w:left="724" w:hanging="360"/>
      </w:pPr>
      <w:rPr>
        <w:rFonts w:hint="default"/>
      </w:rPr>
    </w:lvl>
    <w:lvl w:ilvl="1" w:tplc="08190019" w:tentative="1">
      <w:start w:val="1"/>
      <w:numFmt w:val="lowerLetter"/>
      <w:lvlText w:val="%2."/>
      <w:lvlJc w:val="left"/>
      <w:pPr>
        <w:ind w:left="1444" w:hanging="360"/>
      </w:pPr>
    </w:lvl>
    <w:lvl w:ilvl="2" w:tplc="0819001B" w:tentative="1">
      <w:start w:val="1"/>
      <w:numFmt w:val="lowerRoman"/>
      <w:lvlText w:val="%3."/>
      <w:lvlJc w:val="right"/>
      <w:pPr>
        <w:ind w:left="2164" w:hanging="180"/>
      </w:pPr>
    </w:lvl>
    <w:lvl w:ilvl="3" w:tplc="0819000F" w:tentative="1">
      <w:start w:val="1"/>
      <w:numFmt w:val="decimal"/>
      <w:lvlText w:val="%4."/>
      <w:lvlJc w:val="left"/>
      <w:pPr>
        <w:ind w:left="2884" w:hanging="360"/>
      </w:pPr>
    </w:lvl>
    <w:lvl w:ilvl="4" w:tplc="08190019" w:tentative="1">
      <w:start w:val="1"/>
      <w:numFmt w:val="lowerLetter"/>
      <w:lvlText w:val="%5."/>
      <w:lvlJc w:val="left"/>
      <w:pPr>
        <w:ind w:left="3604" w:hanging="360"/>
      </w:pPr>
    </w:lvl>
    <w:lvl w:ilvl="5" w:tplc="0819001B" w:tentative="1">
      <w:start w:val="1"/>
      <w:numFmt w:val="lowerRoman"/>
      <w:lvlText w:val="%6."/>
      <w:lvlJc w:val="right"/>
      <w:pPr>
        <w:ind w:left="4324" w:hanging="180"/>
      </w:pPr>
    </w:lvl>
    <w:lvl w:ilvl="6" w:tplc="0819000F" w:tentative="1">
      <w:start w:val="1"/>
      <w:numFmt w:val="decimal"/>
      <w:lvlText w:val="%7."/>
      <w:lvlJc w:val="left"/>
      <w:pPr>
        <w:ind w:left="5044" w:hanging="360"/>
      </w:pPr>
    </w:lvl>
    <w:lvl w:ilvl="7" w:tplc="08190019" w:tentative="1">
      <w:start w:val="1"/>
      <w:numFmt w:val="lowerLetter"/>
      <w:lvlText w:val="%8."/>
      <w:lvlJc w:val="left"/>
      <w:pPr>
        <w:ind w:left="5764" w:hanging="360"/>
      </w:pPr>
    </w:lvl>
    <w:lvl w:ilvl="8" w:tplc="0819001B" w:tentative="1">
      <w:start w:val="1"/>
      <w:numFmt w:val="lowerRoman"/>
      <w:lvlText w:val="%9."/>
      <w:lvlJc w:val="right"/>
      <w:pPr>
        <w:ind w:left="6484" w:hanging="180"/>
      </w:pPr>
    </w:lvl>
  </w:abstractNum>
  <w:abstractNum w:abstractNumId="19" w15:restartNumberingAfterBreak="0">
    <w:nsid w:val="6A4F3974"/>
    <w:multiLevelType w:val="hybridMultilevel"/>
    <w:tmpl w:val="C9183876"/>
    <w:lvl w:ilvl="0" w:tplc="0819000F">
      <w:start w:val="1"/>
      <w:numFmt w:val="decimal"/>
      <w:lvlText w:val="%1."/>
      <w:lvlJc w:val="left"/>
      <w:pPr>
        <w:ind w:left="1080" w:hanging="360"/>
      </w:pPr>
    </w:lvl>
    <w:lvl w:ilvl="1" w:tplc="08190019">
      <w:start w:val="1"/>
      <w:numFmt w:val="lowerLetter"/>
      <w:lvlText w:val="%2."/>
      <w:lvlJc w:val="left"/>
      <w:pPr>
        <w:ind w:left="1800" w:hanging="360"/>
      </w:pPr>
    </w:lvl>
    <w:lvl w:ilvl="2" w:tplc="0819001B" w:tentative="1">
      <w:start w:val="1"/>
      <w:numFmt w:val="lowerRoman"/>
      <w:lvlText w:val="%3."/>
      <w:lvlJc w:val="right"/>
      <w:pPr>
        <w:ind w:left="2520" w:hanging="180"/>
      </w:pPr>
    </w:lvl>
    <w:lvl w:ilvl="3" w:tplc="0819000F" w:tentative="1">
      <w:start w:val="1"/>
      <w:numFmt w:val="decimal"/>
      <w:lvlText w:val="%4."/>
      <w:lvlJc w:val="left"/>
      <w:pPr>
        <w:ind w:left="3240" w:hanging="360"/>
      </w:pPr>
    </w:lvl>
    <w:lvl w:ilvl="4" w:tplc="08190019" w:tentative="1">
      <w:start w:val="1"/>
      <w:numFmt w:val="lowerLetter"/>
      <w:lvlText w:val="%5."/>
      <w:lvlJc w:val="left"/>
      <w:pPr>
        <w:ind w:left="3960" w:hanging="360"/>
      </w:pPr>
    </w:lvl>
    <w:lvl w:ilvl="5" w:tplc="0819001B" w:tentative="1">
      <w:start w:val="1"/>
      <w:numFmt w:val="lowerRoman"/>
      <w:lvlText w:val="%6."/>
      <w:lvlJc w:val="right"/>
      <w:pPr>
        <w:ind w:left="4680" w:hanging="180"/>
      </w:pPr>
    </w:lvl>
    <w:lvl w:ilvl="6" w:tplc="0819000F" w:tentative="1">
      <w:start w:val="1"/>
      <w:numFmt w:val="decimal"/>
      <w:lvlText w:val="%7."/>
      <w:lvlJc w:val="left"/>
      <w:pPr>
        <w:ind w:left="5400" w:hanging="360"/>
      </w:pPr>
    </w:lvl>
    <w:lvl w:ilvl="7" w:tplc="08190019" w:tentative="1">
      <w:start w:val="1"/>
      <w:numFmt w:val="lowerLetter"/>
      <w:lvlText w:val="%8."/>
      <w:lvlJc w:val="left"/>
      <w:pPr>
        <w:ind w:left="6120" w:hanging="360"/>
      </w:pPr>
    </w:lvl>
    <w:lvl w:ilvl="8" w:tplc="0819001B" w:tentative="1">
      <w:start w:val="1"/>
      <w:numFmt w:val="lowerRoman"/>
      <w:lvlText w:val="%9."/>
      <w:lvlJc w:val="right"/>
      <w:pPr>
        <w:ind w:left="6840" w:hanging="180"/>
      </w:p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1" w15:restartNumberingAfterBreak="0">
    <w:nsid w:val="6F4E5C3D"/>
    <w:multiLevelType w:val="hybridMultilevel"/>
    <w:tmpl w:val="D1CE82A4"/>
    <w:lvl w:ilvl="0" w:tplc="0409000D">
      <w:start w:val="1"/>
      <w:numFmt w:val="bullet"/>
      <w:lvlText w:val=""/>
      <w:lvlJc w:val="left"/>
      <w:pPr>
        <w:ind w:left="1084" w:hanging="360"/>
      </w:pPr>
      <w:rPr>
        <w:rFonts w:ascii="Wingdings" w:hAnsi="Wingdings" w:hint="default"/>
      </w:rPr>
    </w:lvl>
    <w:lvl w:ilvl="1" w:tplc="04090003" w:tentative="1">
      <w:start w:val="1"/>
      <w:numFmt w:val="bullet"/>
      <w:lvlText w:val="o"/>
      <w:lvlJc w:val="left"/>
      <w:pPr>
        <w:ind w:left="1804" w:hanging="360"/>
      </w:pPr>
      <w:rPr>
        <w:rFonts w:ascii="Courier New" w:hAnsi="Courier New" w:cs="Courier New" w:hint="default"/>
      </w:rPr>
    </w:lvl>
    <w:lvl w:ilvl="2" w:tplc="04090005" w:tentative="1">
      <w:start w:val="1"/>
      <w:numFmt w:val="bullet"/>
      <w:lvlText w:val=""/>
      <w:lvlJc w:val="left"/>
      <w:pPr>
        <w:ind w:left="2524" w:hanging="360"/>
      </w:pPr>
      <w:rPr>
        <w:rFonts w:ascii="Wingdings" w:hAnsi="Wingdings" w:hint="default"/>
      </w:rPr>
    </w:lvl>
    <w:lvl w:ilvl="3" w:tplc="04090001" w:tentative="1">
      <w:start w:val="1"/>
      <w:numFmt w:val="bullet"/>
      <w:lvlText w:val=""/>
      <w:lvlJc w:val="left"/>
      <w:pPr>
        <w:ind w:left="3244" w:hanging="360"/>
      </w:pPr>
      <w:rPr>
        <w:rFonts w:ascii="Symbol" w:hAnsi="Symbol" w:hint="default"/>
      </w:rPr>
    </w:lvl>
    <w:lvl w:ilvl="4" w:tplc="04090003" w:tentative="1">
      <w:start w:val="1"/>
      <w:numFmt w:val="bullet"/>
      <w:lvlText w:val="o"/>
      <w:lvlJc w:val="left"/>
      <w:pPr>
        <w:ind w:left="3964" w:hanging="360"/>
      </w:pPr>
      <w:rPr>
        <w:rFonts w:ascii="Courier New" w:hAnsi="Courier New" w:cs="Courier New" w:hint="default"/>
      </w:rPr>
    </w:lvl>
    <w:lvl w:ilvl="5" w:tplc="04090005" w:tentative="1">
      <w:start w:val="1"/>
      <w:numFmt w:val="bullet"/>
      <w:lvlText w:val=""/>
      <w:lvlJc w:val="left"/>
      <w:pPr>
        <w:ind w:left="4684" w:hanging="360"/>
      </w:pPr>
      <w:rPr>
        <w:rFonts w:ascii="Wingdings" w:hAnsi="Wingdings" w:hint="default"/>
      </w:rPr>
    </w:lvl>
    <w:lvl w:ilvl="6" w:tplc="04090001" w:tentative="1">
      <w:start w:val="1"/>
      <w:numFmt w:val="bullet"/>
      <w:lvlText w:val=""/>
      <w:lvlJc w:val="left"/>
      <w:pPr>
        <w:ind w:left="5404" w:hanging="360"/>
      </w:pPr>
      <w:rPr>
        <w:rFonts w:ascii="Symbol" w:hAnsi="Symbol" w:hint="default"/>
      </w:rPr>
    </w:lvl>
    <w:lvl w:ilvl="7" w:tplc="04090003" w:tentative="1">
      <w:start w:val="1"/>
      <w:numFmt w:val="bullet"/>
      <w:lvlText w:val="o"/>
      <w:lvlJc w:val="left"/>
      <w:pPr>
        <w:ind w:left="6124" w:hanging="360"/>
      </w:pPr>
      <w:rPr>
        <w:rFonts w:ascii="Courier New" w:hAnsi="Courier New" w:cs="Courier New" w:hint="default"/>
      </w:rPr>
    </w:lvl>
    <w:lvl w:ilvl="8" w:tplc="04090005" w:tentative="1">
      <w:start w:val="1"/>
      <w:numFmt w:val="bullet"/>
      <w:lvlText w:val=""/>
      <w:lvlJc w:val="left"/>
      <w:pPr>
        <w:ind w:left="6844" w:hanging="360"/>
      </w:pPr>
      <w:rPr>
        <w:rFonts w:ascii="Wingdings" w:hAnsi="Wingdings" w:hint="default"/>
      </w:rPr>
    </w:lvl>
  </w:abstractNum>
  <w:num w:numId="1" w16cid:durableId="1597010830">
    <w:abstractNumId w:val="5"/>
  </w:num>
  <w:num w:numId="2" w16cid:durableId="2003581409">
    <w:abstractNumId w:val="6"/>
  </w:num>
  <w:num w:numId="3" w16cid:durableId="958492386">
    <w:abstractNumId w:val="3"/>
  </w:num>
  <w:num w:numId="4" w16cid:durableId="414204364">
    <w:abstractNumId w:val="8"/>
  </w:num>
  <w:num w:numId="5" w16cid:durableId="565998655">
    <w:abstractNumId w:val="17"/>
  </w:num>
  <w:num w:numId="6" w16cid:durableId="1395154448">
    <w:abstractNumId w:val="18"/>
  </w:num>
  <w:num w:numId="7" w16cid:durableId="2063552492">
    <w:abstractNumId w:val="19"/>
  </w:num>
  <w:num w:numId="8" w16cid:durableId="1526678048">
    <w:abstractNumId w:val="14"/>
  </w:num>
  <w:num w:numId="9" w16cid:durableId="1675914995">
    <w:abstractNumId w:val="12"/>
  </w:num>
  <w:num w:numId="10" w16cid:durableId="1803109263">
    <w:abstractNumId w:val="0"/>
  </w:num>
  <w:num w:numId="11" w16cid:durableId="1462504511">
    <w:abstractNumId w:val="2"/>
  </w:num>
  <w:num w:numId="12" w16cid:durableId="586884389">
    <w:abstractNumId w:val="1"/>
  </w:num>
  <w:num w:numId="13" w16cid:durableId="179859574">
    <w:abstractNumId w:val="7"/>
  </w:num>
  <w:num w:numId="14" w16cid:durableId="1599293887">
    <w:abstractNumId w:val="21"/>
  </w:num>
  <w:num w:numId="15" w16cid:durableId="1774550401">
    <w:abstractNumId w:val="13"/>
  </w:num>
  <w:num w:numId="16" w16cid:durableId="676153810">
    <w:abstractNumId w:val="11"/>
  </w:num>
  <w:num w:numId="17" w16cid:durableId="988291597">
    <w:abstractNumId w:val="16"/>
  </w:num>
  <w:num w:numId="18" w16cid:durableId="530455146">
    <w:abstractNumId w:val="10"/>
  </w:num>
  <w:num w:numId="19" w16cid:durableId="1998918333">
    <w:abstractNumId w:val="20"/>
  </w:num>
  <w:num w:numId="20" w16cid:durableId="740636403">
    <w:abstractNumId w:val="15"/>
  </w:num>
  <w:num w:numId="21" w16cid:durableId="1414278750">
    <w:abstractNumId w:val="4"/>
  </w:num>
  <w:num w:numId="22" w16cid:durableId="6684848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69D"/>
    <w:rsid w:val="00017055"/>
    <w:rsid w:val="00041B3D"/>
    <w:rsid w:val="000802EB"/>
    <w:rsid w:val="000B7B6D"/>
    <w:rsid w:val="0010433C"/>
    <w:rsid w:val="00120A47"/>
    <w:rsid w:val="00134B2A"/>
    <w:rsid w:val="001550BE"/>
    <w:rsid w:val="00155BFB"/>
    <w:rsid w:val="00174284"/>
    <w:rsid w:val="00187E2A"/>
    <w:rsid w:val="00197CB4"/>
    <w:rsid w:val="001B3517"/>
    <w:rsid w:val="001D04EE"/>
    <w:rsid w:val="001E4CE5"/>
    <w:rsid w:val="001F07B6"/>
    <w:rsid w:val="00205311"/>
    <w:rsid w:val="00216122"/>
    <w:rsid w:val="0022410D"/>
    <w:rsid w:val="00237660"/>
    <w:rsid w:val="00252F78"/>
    <w:rsid w:val="0027437C"/>
    <w:rsid w:val="00291A31"/>
    <w:rsid w:val="002A4120"/>
    <w:rsid w:val="002D40AB"/>
    <w:rsid w:val="002D6F00"/>
    <w:rsid w:val="002F007D"/>
    <w:rsid w:val="0031002A"/>
    <w:rsid w:val="00311119"/>
    <w:rsid w:val="00362B19"/>
    <w:rsid w:val="00392D1F"/>
    <w:rsid w:val="003A6558"/>
    <w:rsid w:val="003B7AA8"/>
    <w:rsid w:val="003D5116"/>
    <w:rsid w:val="003E17B5"/>
    <w:rsid w:val="003F56D1"/>
    <w:rsid w:val="003F7BCB"/>
    <w:rsid w:val="00444DFB"/>
    <w:rsid w:val="00450B09"/>
    <w:rsid w:val="00457801"/>
    <w:rsid w:val="004764D6"/>
    <w:rsid w:val="00492F14"/>
    <w:rsid w:val="00497063"/>
    <w:rsid w:val="004A338B"/>
    <w:rsid w:val="004C76C5"/>
    <w:rsid w:val="004E339E"/>
    <w:rsid w:val="004F2A24"/>
    <w:rsid w:val="004F75BA"/>
    <w:rsid w:val="00530E71"/>
    <w:rsid w:val="00541208"/>
    <w:rsid w:val="00545F82"/>
    <w:rsid w:val="00585B49"/>
    <w:rsid w:val="005B60AA"/>
    <w:rsid w:val="005D628F"/>
    <w:rsid w:val="00612B41"/>
    <w:rsid w:val="00612F00"/>
    <w:rsid w:val="006130C2"/>
    <w:rsid w:val="0061625E"/>
    <w:rsid w:val="00616CD9"/>
    <w:rsid w:val="00636AD8"/>
    <w:rsid w:val="00682CC8"/>
    <w:rsid w:val="00692778"/>
    <w:rsid w:val="00694671"/>
    <w:rsid w:val="006B6E77"/>
    <w:rsid w:val="006D503B"/>
    <w:rsid w:val="006E179C"/>
    <w:rsid w:val="006E5859"/>
    <w:rsid w:val="006F0D85"/>
    <w:rsid w:val="00711B70"/>
    <w:rsid w:val="007135B7"/>
    <w:rsid w:val="0074380D"/>
    <w:rsid w:val="0076286D"/>
    <w:rsid w:val="007D059C"/>
    <w:rsid w:val="00820EFE"/>
    <w:rsid w:val="0083451E"/>
    <w:rsid w:val="008366F7"/>
    <w:rsid w:val="00851DD0"/>
    <w:rsid w:val="008639AD"/>
    <w:rsid w:val="009118BE"/>
    <w:rsid w:val="00913F49"/>
    <w:rsid w:val="00942FCE"/>
    <w:rsid w:val="00952943"/>
    <w:rsid w:val="00985005"/>
    <w:rsid w:val="009D2D9A"/>
    <w:rsid w:val="009D5EE1"/>
    <w:rsid w:val="00A60022"/>
    <w:rsid w:val="00A742B9"/>
    <w:rsid w:val="00A97BD2"/>
    <w:rsid w:val="00AB3679"/>
    <w:rsid w:val="00AC7E52"/>
    <w:rsid w:val="00B10E49"/>
    <w:rsid w:val="00B21CE9"/>
    <w:rsid w:val="00B25AF3"/>
    <w:rsid w:val="00B6126E"/>
    <w:rsid w:val="00B626C2"/>
    <w:rsid w:val="00B84CA8"/>
    <w:rsid w:val="00B9455B"/>
    <w:rsid w:val="00C07481"/>
    <w:rsid w:val="00C219A9"/>
    <w:rsid w:val="00C3527D"/>
    <w:rsid w:val="00C4069D"/>
    <w:rsid w:val="00C67064"/>
    <w:rsid w:val="00C82D84"/>
    <w:rsid w:val="00CC65BF"/>
    <w:rsid w:val="00CD735E"/>
    <w:rsid w:val="00CE7F5F"/>
    <w:rsid w:val="00CF0F92"/>
    <w:rsid w:val="00CF4B2D"/>
    <w:rsid w:val="00D415CF"/>
    <w:rsid w:val="00D43773"/>
    <w:rsid w:val="00D76DEF"/>
    <w:rsid w:val="00D9367F"/>
    <w:rsid w:val="00DA2A35"/>
    <w:rsid w:val="00DB0C80"/>
    <w:rsid w:val="00DF6870"/>
    <w:rsid w:val="00E102AA"/>
    <w:rsid w:val="00E139CA"/>
    <w:rsid w:val="00E233AD"/>
    <w:rsid w:val="00E611DB"/>
    <w:rsid w:val="00E62E05"/>
    <w:rsid w:val="00EB4FE8"/>
    <w:rsid w:val="00EE7A5A"/>
    <w:rsid w:val="00EF4427"/>
    <w:rsid w:val="00EF6DC2"/>
    <w:rsid w:val="00F17E84"/>
    <w:rsid w:val="00FB2209"/>
    <w:rsid w:val="00FE40B2"/>
    <w:rsid w:val="00FE5A31"/>
    <w:rsid w:val="00FE62A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4D1FDA90"/>
  <w15:chartTrackingRefBased/>
  <w15:docId w15:val="{6B010360-32DC-4AA0-8DDA-6F58F113A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69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oetelu (bulletid),Referncias,1st level - Bullet List Paragraph,Lettre d'introduction,Paragrafo elenco,Medium Grid 1 - Accent 21,Normal bullet 2,Bullet list,Numbered List,Colorful List - Accent 11,Listenabsatz,Puces,List Paragraph 1,Stil3"/>
    <w:basedOn w:val="Normal"/>
    <w:link w:val="ListParagraphChar"/>
    <w:uiPriority w:val="34"/>
    <w:qFormat/>
    <w:rsid w:val="00C4069D"/>
    <w:pPr>
      <w:spacing w:line="254" w:lineRule="auto"/>
      <w:ind w:left="720"/>
      <w:contextualSpacing/>
    </w:pPr>
    <w:rPr>
      <w:lang w:val="x-none"/>
    </w:rPr>
  </w:style>
  <w:style w:type="paragraph" w:styleId="NoSpacing">
    <w:name w:val="No Spacing"/>
    <w:link w:val="NoSpacingChar"/>
    <w:uiPriority w:val="1"/>
    <w:qFormat/>
    <w:rsid w:val="00C4069D"/>
    <w:pPr>
      <w:widowControl w:val="0"/>
      <w:spacing w:after="0" w:line="240" w:lineRule="auto"/>
    </w:pPr>
    <w:rPr>
      <w:rFonts w:ascii="Microsoft Sans Serif" w:eastAsia="Microsoft Sans Serif" w:hAnsi="Microsoft Sans Serif" w:cs="Microsoft Sans Serif"/>
      <w:color w:val="000000"/>
      <w:sz w:val="24"/>
      <w:szCs w:val="24"/>
      <w:lang w:val="ro-RO" w:eastAsia="ro-RO" w:bidi="ro-RO"/>
    </w:rPr>
  </w:style>
  <w:style w:type="paragraph" w:styleId="Footer">
    <w:name w:val="footer"/>
    <w:basedOn w:val="Normal"/>
    <w:link w:val="FooterChar"/>
    <w:uiPriority w:val="99"/>
    <w:unhideWhenUsed/>
    <w:rsid w:val="00C40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69D"/>
    <w:rPr>
      <w:rFonts w:ascii="Calibri" w:eastAsia="Calibri" w:hAnsi="Calibri" w:cs="Times New Roman"/>
    </w:rPr>
  </w:style>
  <w:style w:type="character" w:customStyle="1" w:styleId="ListParagraphChar">
    <w:name w:val="List Paragraph Char"/>
    <w:aliases w:val="Loetelu (bulletid) Char,Referncias Char,1st level - Bullet List Paragraph Char,Lettre d'introduction Char,Paragrafo elenco Char,Medium Grid 1 - Accent 21 Char,Normal bullet 2 Char,Bullet list Char,Numbered List Char,Listenabsatz Char"/>
    <w:link w:val="ListParagraph"/>
    <w:uiPriority w:val="34"/>
    <w:qFormat/>
    <w:locked/>
    <w:rsid w:val="00C4069D"/>
    <w:rPr>
      <w:rFonts w:ascii="Calibri" w:eastAsia="Calibri" w:hAnsi="Calibri" w:cs="Times New Roman"/>
      <w:lang w:val="x-none"/>
    </w:rPr>
  </w:style>
  <w:style w:type="character" w:customStyle="1" w:styleId="NoSpacingChar">
    <w:name w:val="No Spacing Char"/>
    <w:link w:val="NoSpacing"/>
    <w:uiPriority w:val="1"/>
    <w:locked/>
    <w:rsid w:val="00C4069D"/>
    <w:rPr>
      <w:rFonts w:ascii="Microsoft Sans Serif" w:eastAsia="Microsoft Sans Serif" w:hAnsi="Microsoft Sans Serif" w:cs="Microsoft Sans Serif"/>
      <w:color w:val="000000"/>
      <w:sz w:val="24"/>
      <w:szCs w:val="24"/>
      <w:lang w:val="ro-RO" w:eastAsia="ro-RO" w:bidi="ro-RO"/>
    </w:rPr>
  </w:style>
  <w:style w:type="paragraph" w:styleId="BodyText">
    <w:name w:val="Body Text"/>
    <w:basedOn w:val="Normal"/>
    <w:link w:val="BodyTextChar"/>
    <w:rsid w:val="004F75BA"/>
    <w:pPr>
      <w:tabs>
        <w:tab w:val="left" w:pos="288"/>
      </w:tabs>
      <w:spacing w:after="120" w:line="228" w:lineRule="auto"/>
      <w:ind w:firstLine="288"/>
      <w:jc w:val="both"/>
    </w:pPr>
    <w:rPr>
      <w:rFonts w:ascii="Times New Roman" w:eastAsia="SimSun" w:hAnsi="Times New Roman"/>
      <w:spacing w:val="-1"/>
      <w:sz w:val="20"/>
      <w:szCs w:val="20"/>
      <w:lang w:val="ro" w:eastAsia="x-none"/>
    </w:rPr>
  </w:style>
  <w:style w:type="character" w:customStyle="1" w:styleId="BodyTextChar">
    <w:name w:val="Body Text Char"/>
    <w:basedOn w:val="DefaultParagraphFont"/>
    <w:link w:val="BodyText"/>
    <w:rsid w:val="004F75BA"/>
    <w:rPr>
      <w:rFonts w:ascii="Times New Roman" w:eastAsia="SimSun" w:hAnsi="Times New Roman" w:cs="Times New Roman"/>
      <w:spacing w:val="-1"/>
      <w:sz w:val="20"/>
      <w:szCs w:val="20"/>
      <w:lang w:val="ro" w:eastAsia="x-none"/>
    </w:rPr>
  </w:style>
  <w:style w:type="character" w:styleId="Strong">
    <w:name w:val="Strong"/>
    <w:uiPriority w:val="22"/>
    <w:qFormat/>
    <w:rsid w:val="00FB2209"/>
    <w:rPr>
      <w:b/>
      <w:bCs/>
    </w:rPr>
  </w:style>
  <w:style w:type="character" w:styleId="Hyperlink">
    <w:name w:val="Hyperlink"/>
    <w:uiPriority w:val="99"/>
    <w:unhideWhenUsed/>
    <w:rsid w:val="00FB2209"/>
    <w:rPr>
      <w:color w:val="0000FF"/>
      <w:u w:val="single"/>
    </w:rPr>
  </w:style>
  <w:style w:type="character" w:customStyle="1" w:styleId="isbn-value">
    <w:name w:val="isbn-value"/>
    <w:basedOn w:val="DefaultParagraphFont"/>
    <w:rsid w:val="00FB2209"/>
  </w:style>
  <w:style w:type="paragraph" w:customStyle="1" w:styleId="Author">
    <w:name w:val="Author"/>
    <w:uiPriority w:val="99"/>
    <w:rsid w:val="00585B49"/>
    <w:pPr>
      <w:spacing w:before="360" w:after="40" w:line="240" w:lineRule="auto"/>
      <w:jc w:val="center"/>
    </w:pPr>
    <w:rPr>
      <w:rFonts w:ascii="Times New Roman" w:eastAsia="Times New Roman" w:hAnsi="Times New Roman" w:cs="Times New Roman"/>
      <w:noProof/>
    </w:rPr>
  </w:style>
  <w:style w:type="paragraph" w:styleId="BalloonText">
    <w:name w:val="Balloon Text"/>
    <w:basedOn w:val="Normal"/>
    <w:link w:val="BalloonTextChar"/>
    <w:uiPriority w:val="99"/>
    <w:semiHidden/>
    <w:unhideWhenUsed/>
    <w:rsid w:val="00711B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1B70"/>
    <w:rPr>
      <w:rFonts w:ascii="Segoe UI" w:eastAsia="Calibri" w:hAnsi="Segoe UI" w:cs="Segoe UI"/>
      <w:sz w:val="18"/>
      <w:szCs w:val="18"/>
    </w:rPr>
  </w:style>
  <w:style w:type="paragraph" w:customStyle="1" w:styleId="TableParagraph">
    <w:name w:val="Table Paragraph"/>
    <w:basedOn w:val="Normal"/>
    <w:uiPriority w:val="1"/>
    <w:qFormat/>
    <w:rsid w:val="0027437C"/>
    <w:pPr>
      <w:widowControl w:val="0"/>
      <w:autoSpaceDE w:val="0"/>
      <w:autoSpaceDN w:val="0"/>
      <w:spacing w:after="0" w:line="240" w:lineRule="auto"/>
    </w:pPr>
    <w:rPr>
      <w:rFonts w:ascii="Times New Roman" w:eastAsia="Times New Roman" w:hAnsi="Times New Roman"/>
      <w:lang w:val="ro-RO"/>
    </w:rPr>
  </w:style>
  <w:style w:type="paragraph" w:styleId="BodyTextIndent2">
    <w:name w:val="Body Text Indent 2"/>
    <w:basedOn w:val="Normal"/>
    <w:link w:val="BodyTextIndent2Char"/>
    <w:uiPriority w:val="99"/>
    <w:semiHidden/>
    <w:unhideWhenUsed/>
    <w:rsid w:val="00E611DB"/>
    <w:pPr>
      <w:spacing w:after="120" w:line="480" w:lineRule="auto"/>
      <w:ind w:left="360"/>
    </w:pPr>
  </w:style>
  <w:style w:type="character" w:customStyle="1" w:styleId="BodyTextIndent2Char">
    <w:name w:val="Body Text Indent 2 Char"/>
    <w:basedOn w:val="DefaultParagraphFont"/>
    <w:link w:val="BodyTextIndent2"/>
    <w:uiPriority w:val="99"/>
    <w:semiHidden/>
    <w:rsid w:val="00E611DB"/>
    <w:rPr>
      <w:rFonts w:ascii="Calibri" w:eastAsia="Calibri" w:hAnsi="Calibri" w:cs="Times New Roman"/>
    </w:rPr>
  </w:style>
  <w:style w:type="paragraph" w:customStyle="1" w:styleId="tablehead">
    <w:name w:val="table head"/>
    <w:rsid w:val="004E339E"/>
    <w:pPr>
      <w:numPr>
        <w:numId w:val="19"/>
      </w:numPr>
      <w:spacing w:before="240" w:after="120" w:line="216" w:lineRule="auto"/>
      <w:jc w:val="center"/>
    </w:pPr>
    <w:rPr>
      <w:rFonts w:ascii="Times New Roman" w:eastAsia="SimSun" w:hAnsi="Times New Roman" w:cs="Times New Roman"/>
      <w:smallCaps/>
      <w:noProof/>
      <w:sz w:val="16"/>
      <w:szCs w:val="16"/>
    </w:rPr>
  </w:style>
  <w:style w:type="character" w:customStyle="1" w:styleId="rynqvb">
    <w:name w:val="rynqvb"/>
    <w:rsid w:val="00541208"/>
  </w:style>
  <w:style w:type="character" w:styleId="UnresolvedMention">
    <w:name w:val="Unresolved Mention"/>
    <w:basedOn w:val="DefaultParagraphFont"/>
    <w:uiPriority w:val="99"/>
    <w:semiHidden/>
    <w:unhideWhenUsed/>
    <w:rsid w:val="00FE40B2"/>
    <w:rPr>
      <w:color w:val="605E5C"/>
      <w:shd w:val="clear" w:color="auto" w:fill="E1DFDD"/>
    </w:rPr>
  </w:style>
  <w:style w:type="paragraph" w:customStyle="1" w:styleId="nova-legacy-e-listitem">
    <w:name w:val="nova-legacy-e-list__item"/>
    <w:basedOn w:val="Normal"/>
    <w:rsid w:val="00EE7A5A"/>
    <w:pPr>
      <w:spacing w:before="100" w:beforeAutospacing="1" w:after="100" w:afterAutospacing="1" w:line="240" w:lineRule="auto"/>
    </w:pPr>
    <w:rPr>
      <w:rFonts w:ascii="Times New Roman" w:eastAsia="Times New Roman" w:hAnsi="Times New Roman"/>
      <w:sz w:val="24"/>
      <w:szCs w:val="24"/>
      <w:lang w:eastAsia="zh-TW"/>
    </w:rPr>
  </w:style>
  <w:style w:type="character" w:customStyle="1" w:styleId="a">
    <w:name w:val="Абзац списка Знак"/>
    <w:aliases w:val="Loetelu (bulletid) Знак,Referncias Знак,1st level - Bullet List Paragraph Знак,Lettre d'introduction Знак,Paragrafo elenco Знак,Medium Grid 1 - Accent 21 Знак,Normal bullet 2 Знак,Bullet list Знак,Numbered List Знак,Listenabsatz Знак"/>
    <w:uiPriority w:val="34"/>
    <w:qFormat/>
    <w:locked/>
    <w:rsid w:val="00C07481"/>
    <w:rPr>
      <w:sz w:val="22"/>
      <w:szCs w:val="22"/>
      <w:lang w:eastAsia="en-US"/>
    </w:rPr>
  </w:style>
  <w:style w:type="table" w:styleId="TableGrid">
    <w:name w:val="Table Grid"/>
    <w:basedOn w:val="TableNormal"/>
    <w:uiPriority w:val="39"/>
    <w:rsid w:val="00FE62AF"/>
    <w:pPr>
      <w:spacing w:after="0" w:line="240" w:lineRule="auto"/>
    </w:pPr>
    <w:rPr>
      <w:rFonts w:ascii="Calibri" w:eastAsia="Calibri" w:hAnsi="Calibri"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1">
    <w:name w:val="No Spacing Char1"/>
    <w:uiPriority w:val="1"/>
    <w:locked/>
    <w:rsid w:val="00FE62AF"/>
    <w:rPr>
      <w:rFonts w:ascii="Microsoft Sans Serif" w:eastAsia="Microsoft Sans Serif" w:hAnsi="Microsoft Sans Serif" w:cs="Microsoft Sans Serif"/>
      <w:color w:val="000000"/>
      <w:sz w:val="24"/>
      <w:szCs w:val="24"/>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87ABC-3328-4DAE-B4AE-52E117739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2</Pages>
  <Words>944</Words>
  <Characters>5476</Characters>
  <Application>Microsoft Office Word</Application>
  <DocSecurity>0</DocSecurity>
  <Lines>45</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dc:creator>
  <cp:keywords/>
  <dc:description/>
  <cp:lastModifiedBy>Eduard</cp:lastModifiedBy>
  <cp:revision>64</cp:revision>
  <dcterms:created xsi:type="dcterms:W3CDTF">2026-01-23T14:54:00Z</dcterms:created>
  <dcterms:modified xsi:type="dcterms:W3CDTF">2026-01-30T07:56:00Z</dcterms:modified>
</cp:coreProperties>
</file>