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1A4E" w14:textId="77777777" w:rsidR="003C7F32" w:rsidRPr="003C7F32" w:rsidRDefault="003C7F32" w:rsidP="003C7F32">
      <w:pPr>
        <w:keepNext/>
        <w:spacing w:after="120"/>
        <w:jc w:val="center"/>
        <w:outlineLvl w:val="0"/>
        <w:rPr>
          <w:rFonts w:ascii="Times New Roman" w:eastAsia="Calibri" w:hAnsi="Times New Roman" w:cs="Times New Roman"/>
          <w:b/>
          <w:bCs/>
          <w:kern w:val="32"/>
          <w:sz w:val="24"/>
          <w:szCs w:val="24"/>
          <w:lang w:val="ro-RO"/>
        </w:rPr>
      </w:pPr>
      <w:r w:rsidRPr="003C7F32">
        <w:rPr>
          <w:rFonts w:ascii="Times New Roman" w:eastAsia="Calibri" w:hAnsi="Times New Roman" w:cs="Times New Roman"/>
          <w:b/>
          <w:bCs/>
          <w:kern w:val="32"/>
          <w:sz w:val="24"/>
          <w:szCs w:val="24"/>
          <w:lang w:val="ro-RO"/>
        </w:rPr>
        <w:t xml:space="preserve">Rezumatul activității și a rezultatelor obținute în </w:t>
      </w:r>
      <w:r w:rsidRPr="003C7F32">
        <w:rPr>
          <w:rFonts w:ascii="Times New Roman" w:eastAsia="Calibri" w:hAnsi="Times New Roman" w:cs="Times New Roman"/>
          <w:b/>
          <w:color w:val="000000"/>
          <w:kern w:val="32"/>
          <w:sz w:val="24"/>
          <w:szCs w:val="24"/>
          <w:lang w:val="ro-RO"/>
        </w:rPr>
        <w:t>subprogram</w:t>
      </w:r>
      <w:r w:rsidRPr="003C7F32">
        <w:rPr>
          <w:rFonts w:ascii="Times New Roman" w:eastAsia="Calibri" w:hAnsi="Times New Roman" w:cs="Times New Roman"/>
          <w:b/>
          <w:bCs/>
          <w:kern w:val="32"/>
          <w:sz w:val="24"/>
          <w:szCs w:val="24"/>
          <w:lang w:val="ro-RO"/>
        </w:rPr>
        <w:t xml:space="preserve"> în anul 2025</w:t>
      </w:r>
    </w:p>
    <w:p w14:paraId="737CC806" w14:textId="77777777" w:rsidR="003C7F32" w:rsidRPr="003C7F32" w:rsidRDefault="003C7F32" w:rsidP="003C7F32">
      <w:pPr>
        <w:widowControl w:val="0"/>
        <w:spacing w:after="0"/>
        <w:jc w:val="center"/>
        <w:rPr>
          <w:rFonts w:ascii="Times New Roman" w:eastAsia="Microsoft Sans Serif" w:hAnsi="Times New Roman" w:cs="Times New Roman"/>
          <w:b/>
          <w:sz w:val="24"/>
          <w:szCs w:val="24"/>
          <w:lang w:val="ro-RO" w:eastAsia="ro-RO" w:bidi="ro-RO"/>
        </w:rPr>
      </w:pPr>
      <w:r w:rsidRPr="003C7F32">
        <w:rPr>
          <w:rFonts w:ascii="Times New Roman" w:eastAsia="Microsoft Sans Serif" w:hAnsi="Times New Roman" w:cs="Times New Roman"/>
          <w:b/>
          <w:sz w:val="24"/>
          <w:szCs w:val="24"/>
          <w:lang w:val="ro-RO" w:eastAsia="ro-RO" w:bidi="ro-RO"/>
        </w:rPr>
        <w:t>PROIECTAREA ȘI FABRICAREA DE MATERIALE INTELIGENTE CU PROPRIETĂȚI AVANSATE MAGNETICE, DE ADSORBȚIE, LUMINISCENTE ȘI BIOLOGIC ACTIVE</w:t>
      </w:r>
    </w:p>
    <w:p w14:paraId="15127609" w14:textId="77777777" w:rsidR="003C7F32" w:rsidRPr="003C7F32" w:rsidRDefault="003C7F32" w:rsidP="003C7F32">
      <w:pPr>
        <w:widowControl w:val="0"/>
        <w:spacing w:after="0"/>
        <w:jc w:val="center"/>
        <w:rPr>
          <w:rFonts w:ascii="Times New Roman" w:eastAsia="Microsoft Sans Serif" w:hAnsi="Times New Roman" w:cs="Times New Roman"/>
          <w:b/>
          <w:i/>
          <w:sz w:val="20"/>
          <w:szCs w:val="24"/>
          <w:lang w:val="ro-RO" w:eastAsia="ro-RO" w:bidi="ro-RO"/>
        </w:rPr>
      </w:pPr>
      <w:r w:rsidRPr="003C7F32">
        <w:rPr>
          <w:rFonts w:ascii="Times New Roman" w:eastAsia="Microsoft Sans Serif" w:hAnsi="Times New Roman" w:cs="Times New Roman"/>
          <w:b/>
          <w:i/>
          <w:sz w:val="20"/>
          <w:szCs w:val="24"/>
          <w:lang w:val="ro-RO" w:eastAsia="ro-RO" w:bidi="ro-RO"/>
        </w:rPr>
        <w:t>(denumirea subprogramului)</w:t>
      </w:r>
    </w:p>
    <w:p w14:paraId="0046ECD9" w14:textId="77777777" w:rsidR="003C7F32" w:rsidRPr="003C7F32" w:rsidRDefault="003C7F32" w:rsidP="003C7F32">
      <w:pPr>
        <w:spacing w:after="0" w:line="360" w:lineRule="auto"/>
        <w:rPr>
          <w:rFonts w:ascii="Times New Roman" w:eastAsia="Calibri" w:hAnsi="Times New Roman" w:cs="Times New Roman"/>
          <w:b/>
          <w:sz w:val="24"/>
          <w:szCs w:val="24"/>
          <w:lang w:val="ro-RO"/>
        </w:rPr>
      </w:pPr>
      <w:r w:rsidRPr="003C7F32">
        <w:rPr>
          <w:rFonts w:ascii="Times New Roman" w:eastAsia="Calibri" w:hAnsi="Times New Roman" w:cs="Times New Roman"/>
          <w:b/>
          <w:sz w:val="24"/>
          <w:szCs w:val="24"/>
          <w:lang w:val="ro-RO"/>
        </w:rPr>
        <w:t xml:space="preserve">Codul </w:t>
      </w:r>
      <w:r w:rsidRPr="003C7F32">
        <w:rPr>
          <w:rFonts w:ascii="Times New Roman" w:eastAsia="Calibri" w:hAnsi="Times New Roman" w:cs="Times New Roman"/>
          <w:b/>
          <w:color w:val="000000"/>
          <w:kern w:val="32"/>
          <w:sz w:val="24"/>
          <w:szCs w:val="24"/>
          <w:lang w:val="ro-RO"/>
        </w:rPr>
        <w:t>subprogram</w:t>
      </w:r>
      <w:r w:rsidRPr="003C7F32">
        <w:rPr>
          <w:rFonts w:ascii="Times New Roman" w:eastAsia="Calibri" w:hAnsi="Times New Roman" w:cs="Times New Roman"/>
          <w:b/>
          <w:sz w:val="24"/>
          <w:szCs w:val="24"/>
          <w:lang w:val="ro-RO"/>
        </w:rPr>
        <w:t>ului ______</w:t>
      </w:r>
      <w:r w:rsidRPr="003C7F32">
        <w:rPr>
          <w:rFonts w:ascii="Times New Roman" w:eastAsia="Calibri" w:hAnsi="Times New Roman" w:cs="Times New Roman"/>
          <w:b/>
          <w:sz w:val="24"/>
          <w:szCs w:val="24"/>
          <w:u w:val="single"/>
          <w:lang w:val="ro-RO"/>
        </w:rPr>
        <w:t>011202</w:t>
      </w:r>
      <w:r w:rsidRPr="003C7F32">
        <w:rPr>
          <w:rFonts w:ascii="Times New Roman" w:eastAsia="Calibri" w:hAnsi="Times New Roman" w:cs="Times New Roman"/>
          <w:b/>
          <w:sz w:val="24"/>
          <w:szCs w:val="24"/>
          <w:lang w:val="ro-RO"/>
        </w:rPr>
        <w:t>__________________</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C7F32" w:rsidRPr="003C7F32" w14:paraId="60384837" w14:textId="77777777" w:rsidTr="008C2068">
        <w:tc>
          <w:tcPr>
            <w:tcW w:w="9558" w:type="dxa"/>
          </w:tcPr>
          <w:p w14:paraId="580674C7" w14:textId="77777777" w:rsidR="003C7F32" w:rsidRPr="003C7F32" w:rsidRDefault="003C7F32" w:rsidP="0005132C">
            <w:pPr>
              <w:spacing w:after="160" w:line="260" w:lineRule="exact"/>
              <w:jc w:val="both"/>
              <w:rPr>
                <w:rFonts w:ascii="Times New Roman" w:eastAsia="Calibri" w:hAnsi="Times New Roman" w:cs="Times New Roman"/>
                <w:sz w:val="24"/>
                <w:szCs w:val="24"/>
                <w:lang w:val="en-US"/>
              </w:rPr>
            </w:pP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conformitate</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planul</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activități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obiectivele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2025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subprogramul</w:t>
            </w:r>
            <w:proofErr w:type="spellEnd"/>
            <w:r w:rsidRPr="003C7F32">
              <w:rPr>
                <w:rFonts w:ascii="Times New Roman" w:eastAsia="Calibri" w:hAnsi="Times New Roman" w:cs="Times New Roman"/>
                <w:sz w:val="24"/>
                <w:szCs w:val="24"/>
                <w:lang w:val="en-US"/>
              </w:rPr>
              <w:t xml:space="preserve"> 011202,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noi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hibride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cristaline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organice</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anorganice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Aceste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implică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polimeri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coordonare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nanoclusteri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complecși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mononucleari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sisteme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supramoleculare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organice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sau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organice</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anorganice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multicomponente</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proprietăți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fizice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biologice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avansate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Structurile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cristaline</w:t>
            </w:r>
            <w:proofErr w:type="spellEnd"/>
            <w:r w:rsidRPr="003C7F32">
              <w:rPr>
                <w:rFonts w:ascii="Times New Roman" w:eastAsia="Calibri" w:hAnsi="Times New Roman" w:cs="Times New Roman"/>
                <w:sz w:val="24"/>
                <w:szCs w:val="24"/>
                <w:lang w:val="en-US"/>
              </w:rPr>
              <w:t xml:space="preserve"> a 54 de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noi</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folosind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difracția</w:t>
            </w:r>
            <w:proofErr w:type="spellEnd"/>
            <w:r w:rsidRPr="003C7F32">
              <w:rPr>
                <w:rFonts w:ascii="Times New Roman" w:eastAsia="Calibri" w:hAnsi="Times New Roman" w:cs="Times New Roman"/>
                <w:sz w:val="24"/>
                <w:szCs w:val="24"/>
                <w:lang w:val="en-US"/>
              </w:rPr>
              <w:t xml:space="preserve"> de raze X pe </w:t>
            </w:r>
            <w:proofErr w:type="spellStart"/>
            <w:r w:rsidRPr="003C7F32">
              <w:rPr>
                <w:rFonts w:ascii="Times New Roman" w:eastAsia="Calibri" w:hAnsi="Times New Roman" w:cs="Times New Roman"/>
                <w:sz w:val="24"/>
                <w:szCs w:val="24"/>
                <w:lang w:val="en-US"/>
              </w:rPr>
              <w:t>monocristal</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iar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rezultatele</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depuse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Baza</w:t>
            </w:r>
            <w:proofErr w:type="spellEnd"/>
            <w:r w:rsidRPr="003C7F32">
              <w:rPr>
                <w:rFonts w:ascii="Times New Roman" w:eastAsia="Calibri" w:hAnsi="Times New Roman" w:cs="Times New Roman"/>
                <w:sz w:val="24"/>
                <w:szCs w:val="24"/>
                <w:lang w:val="en-US"/>
              </w:rPr>
              <w:t xml:space="preserve"> de Date </w:t>
            </w:r>
            <w:proofErr w:type="spellStart"/>
            <w:r w:rsidRPr="003C7F32">
              <w:rPr>
                <w:rFonts w:ascii="Times New Roman" w:eastAsia="Calibri" w:hAnsi="Times New Roman" w:cs="Times New Roman"/>
                <w:sz w:val="24"/>
                <w:szCs w:val="24"/>
                <w:lang w:val="en-US"/>
              </w:rPr>
              <w:t>Structurală</w:t>
            </w:r>
            <w:proofErr w:type="spellEnd"/>
            <w:r w:rsidRPr="003C7F32">
              <w:rPr>
                <w:rFonts w:ascii="Times New Roman" w:eastAsia="Calibri" w:hAnsi="Times New Roman" w:cs="Times New Roman"/>
                <w:sz w:val="24"/>
                <w:szCs w:val="24"/>
                <w:lang w:val="en-US"/>
              </w:rPr>
              <w:t xml:space="preserve"> Cambridge. </w:t>
            </w:r>
            <w:proofErr w:type="spellStart"/>
            <w:r w:rsidRPr="003C7F32">
              <w:rPr>
                <w:rFonts w:ascii="Times New Roman" w:eastAsia="Calibri" w:hAnsi="Times New Roman" w:cs="Times New Roman"/>
                <w:sz w:val="24"/>
                <w:szCs w:val="24"/>
                <w:lang w:val="en-US"/>
              </w:rPr>
              <w:t>Omogenitatea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acestor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confirmată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folosind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difracția</w:t>
            </w:r>
            <w:proofErr w:type="spellEnd"/>
            <w:r w:rsidRPr="003C7F32">
              <w:rPr>
                <w:rFonts w:ascii="Times New Roman" w:eastAsia="Calibri" w:hAnsi="Times New Roman" w:cs="Times New Roman"/>
                <w:sz w:val="24"/>
                <w:szCs w:val="24"/>
                <w:lang w:val="en-US"/>
              </w:rPr>
              <w:t xml:space="preserve"> de raze X pe </w:t>
            </w:r>
            <w:proofErr w:type="spellStart"/>
            <w:r w:rsidRPr="003C7F32">
              <w:rPr>
                <w:rFonts w:ascii="Times New Roman" w:eastAsia="Calibri" w:hAnsi="Times New Roman" w:cs="Times New Roman"/>
                <w:sz w:val="24"/>
                <w:szCs w:val="24"/>
                <w:lang w:val="en-US"/>
              </w:rPr>
              <w:t>pulbere</w:t>
            </w:r>
            <w:proofErr w:type="spellEnd"/>
            <w:r w:rsidRPr="003C7F32">
              <w:rPr>
                <w:rFonts w:ascii="Times New Roman" w:eastAsia="Calibri" w:hAnsi="Times New Roman" w:cs="Times New Roman"/>
                <w:sz w:val="24"/>
                <w:szCs w:val="24"/>
                <w:lang w:val="en-US"/>
              </w:rPr>
              <w:t xml:space="preserve">. Cele </w:t>
            </w:r>
            <w:proofErr w:type="spellStart"/>
            <w:r w:rsidRPr="003C7F32">
              <w:rPr>
                <w:rFonts w:ascii="Times New Roman" w:eastAsia="Calibri" w:hAnsi="Times New Roman" w:cs="Times New Roman"/>
                <w:sz w:val="24"/>
                <w:szCs w:val="24"/>
                <w:lang w:val="en-US"/>
              </w:rPr>
              <w:t>mai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promițătoare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investigate </w:t>
            </w:r>
            <w:proofErr w:type="spellStart"/>
            <w:r w:rsidRPr="003C7F32">
              <w:rPr>
                <w:rFonts w:ascii="Times New Roman" w:eastAsia="Calibri" w:hAnsi="Times New Roman" w:cs="Times New Roman"/>
                <w:sz w:val="24"/>
                <w:szCs w:val="24"/>
                <w:lang w:val="en-US"/>
              </w:rPr>
              <w:t>prin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metode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fizice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calcule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teoretice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sau</w:t>
            </w:r>
            <w:proofErr w:type="spellEnd"/>
            <w:r w:rsidRPr="003C7F32">
              <w:rPr>
                <w:rFonts w:ascii="Times New Roman" w:eastAsia="Calibri" w:hAnsi="Times New Roman" w:cs="Times New Roman"/>
                <w:sz w:val="24"/>
                <w:szCs w:val="24"/>
                <w:lang w:val="en-US"/>
              </w:rPr>
              <w:t xml:space="preserve"> teste </w:t>
            </w:r>
            <w:proofErr w:type="spellStart"/>
            <w:r w:rsidRPr="003C7F32">
              <w:rPr>
                <w:rFonts w:ascii="Times New Roman" w:eastAsia="Calibri" w:hAnsi="Times New Roman" w:cs="Times New Roman"/>
                <w:sz w:val="24"/>
                <w:szCs w:val="24"/>
                <w:lang w:val="en-US"/>
              </w:rPr>
              <w:t>biologice</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proprietățile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magnetice</w:t>
            </w:r>
            <w:proofErr w:type="spellEnd"/>
            <w:r w:rsidRPr="003C7F32">
              <w:rPr>
                <w:rFonts w:ascii="Times New Roman" w:eastAsia="Calibri" w:hAnsi="Times New Roman" w:cs="Times New Roman"/>
                <w:sz w:val="24"/>
                <w:szCs w:val="24"/>
                <w:lang w:val="en-US"/>
              </w:rPr>
              <w:t xml:space="preserve"> ale </w:t>
            </w:r>
            <w:proofErr w:type="spellStart"/>
            <w:r w:rsidRPr="003C7F32">
              <w:rPr>
                <w:rFonts w:ascii="Times New Roman" w:eastAsia="Calibri" w:hAnsi="Times New Roman" w:cs="Times New Roman"/>
                <w:sz w:val="24"/>
                <w:szCs w:val="24"/>
                <w:lang w:val="en-US"/>
              </w:rPr>
              <w:t>clusterilor</w:t>
            </w:r>
            <w:proofErr w:type="spellEnd"/>
            <w:r w:rsidRPr="003C7F32">
              <w:rPr>
                <w:rFonts w:ascii="Times New Roman" w:eastAsia="Calibri" w:hAnsi="Times New Roman" w:cs="Times New Roman"/>
                <w:sz w:val="24"/>
                <w:szCs w:val="24"/>
                <w:lang w:val="en-US"/>
              </w:rPr>
              <w:t xml:space="preserve"> homo-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heteronucleari</w:t>
            </w:r>
            <w:proofErr w:type="spellEnd"/>
            <w:r w:rsidRPr="003C7F32">
              <w:rPr>
                <w:rFonts w:ascii="Times New Roman" w:eastAsia="Calibri" w:hAnsi="Times New Roman" w:cs="Times New Roman"/>
                <w:sz w:val="24"/>
                <w:szCs w:val="24"/>
                <w:lang w:val="en-US"/>
              </w:rPr>
              <w:t xml:space="preserve"> [Fe</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Gd</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thme</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(MeOH)</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 [Fe</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Gd</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thmp</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(MeOH)</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 [Fe</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8</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Hteed</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MeCN</w:t>
            </w:r>
            <w:proofErr w:type="spellEnd"/>
            <w:r w:rsidRPr="003C7F32">
              <w:rPr>
                <w:rFonts w:ascii="Times New Roman" w:eastAsia="Calibri" w:hAnsi="Times New Roman" w:cs="Times New Roman"/>
                <w:sz w:val="24"/>
                <w:szCs w:val="24"/>
                <w:lang w:val="en-US"/>
              </w:rPr>
              <w:t>, [Fe</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Sm</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tdea</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(N</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]·Cl</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·MeCN, [Mn</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Dy</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8</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Hpiv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(EtOH)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Hpiv</w:t>
            </w:r>
            <w:proofErr w:type="spellEnd"/>
            <w:r w:rsidRPr="003C7F32">
              <w:rPr>
                <w:rFonts w:ascii="Times New Roman" w:eastAsia="Calibri" w:hAnsi="Times New Roman" w:cs="Times New Roman"/>
                <w:sz w:val="24"/>
                <w:szCs w:val="24"/>
                <w:lang w:val="en-US"/>
              </w:rPr>
              <w:t xml:space="preserve"> = acid pivalic, 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thme = tris(</w:t>
            </w:r>
            <w:proofErr w:type="spellStart"/>
            <w:r w:rsidRPr="003C7F32">
              <w:rPr>
                <w:rFonts w:ascii="Times New Roman" w:eastAsia="Calibri" w:hAnsi="Times New Roman" w:cs="Times New Roman"/>
                <w:sz w:val="24"/>
                <w:szCs w:val="24"/>
                <w:lang w:val="en-US"/>
              </w:rPr>
              <w:t>hidroximetil</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etan</w:t>
            </w:r>
            <w:proofErr w:type="spellEnd"/>
            <w:r w:rsidRPr="003C7F32">
              <w:rPr>
                <w:rFonts w:ascii="Times New Roman" w:eastAsia="Calibri" w:hAnsi="Times New Roman" w:cs="Times New Roman"/>
                <w:sz w:val="24"/>
                <w:szCs w:val="24"/>
                <w:lang w:val="en-US"/>
              </w:rPr>
              <w:t>, 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thmp = tris(</w:t>
            </w:r>
            <w:proofErr w:type="spellStart"/>
            <w:r w:rsidRPr="003C7F32">
              <w:rPr>
                <w:rFonts w:ascii="Times New Roman" w:eastAsia="Calibri" w:hAnsi="Times New Roman" w:cs="Times New Roman"/>
                <w:sz w:val="24"/>
                <w:szCs w:val="24"/>
                <w:lang w:val="en-US"/>
              </w:rPr>
              <w:t>hidroximetil</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propan</w:t>
            </w:r>
            <w:proofErr w:type="spellEnd"/>
            <w:r w:rsidRPr="003C7F32">
              <w:rPr>
                <w:rFonts w:ascii="Times New Roman" w:eastAsia="Calibri" w:hAnsi="Times New Roman" w:cs="Times New Roman"/>
                <w:sz w:val="24"/>
                <w:szCs w:val="24"/>
                <w:lang w:val="en-US"/>
              </w:rPr>
              <w:t>, H</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 xml:space="preserve">teed = N,N,N´,N´ – </w:t>
            </w:r>
            <w:proofErr w:type="spellStart"/>
            <w:r w:rsidRPr="003C7F32">
              <w:rPr>
                <w:rFonts w:ascii="Times New Roman" w:eastAsia="Calibri" w:hAnsi="Times New Roman" w:cs="Times New Roman"/>
                <w:sz w:val="24"/>
                <w:szCs w:val="24"/>
                <w:lang w:val="en-US"/>
              </w:rPr>
              <w:t>tetrakis</w:t>
            </w:r>
            <w:proofErr w:type="spellEnd"/>
            <w:r w:rsidRPr="003C7F32">
              <w:rPr>
                <w:rFonts w:ascii="Times New Roman" w:eastAsia="Calibri" w:hAnsi="Times New Roman" w:cs="Times New Roman"/>
                <w:sz w:val="24"/>
                <w:szCs w:val="24"/>
                <w:lang w:val="en-US"/>
              </w:rPr>
              <w:t>(2-hidroxietil)</w:t>
            </w:r>
            <w:proofErr w:type="spellStart"/>
            <w:r w:rsidRPr="003C7F32">
              <w:rPr>
                <w:rFonts w:ascii="Times New Roman" w:eastAsia="Calibri" w:hAnsi="Times New Roman" w:cs="Times New Roman"/>
                <w:sz w:val="24"/>
                <w:szCs w:val="24"/>
                <w:lang w:val="en-US"/>
              </w:rPr>
              <w:t>etilendiamină</w:t>
            </w:r>
            <w:proofErr w:type="spellEnd"/>
            <w:r w:rsidRPr="003C7F32">
              <w:rPr>
                <w:rFonts w:ascii="Times New Roman" w:eastAsia="Calibri" w:hAnsi="Times New Roman" w:cs="Times New Roman"/>
                <w:sz w:val="24"/>
                <w:szCs w:val="24"/>
                <w:lang w:val="en-US"/>
              </w:rPr>
              <w:t>, 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tdea = N-(p-</w:t>
            </w:r>
            <w:proofErr w:type="spellStart"/>
            <w:r w:rsidRPr="003C7F32">
              <w:rPr>
                <w:rFonts w:ascii="Times New Roman" w:eastAsia="Calibri" w:hAnsi="Times New Roman" w:cs="Times New Roman"/>
                <w:sz w:val="24"/>
                <w:szCs w:val="24"/>
                <w:lang w:val="en-US"/>
              </w:rPr>
              <w:t>tolil</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dietanolamină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Constantele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schimb</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dinamica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spinilor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clusterul</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nucleul</w:t>
            </w:r>
            <w:proofErr w:type="spellEnd"/>
            <w:r w:rsidRPr="003C7F32">
              <w:rPr>
                <w:rFonts w:ascii="Times New Roman" w:eastAsia="Calibri" w:hAnsi="Times New Roman" w:cs="Times New Roman"/>
                <w:sz w:val="24"/>
                <w:szCs w:val="24"/>
                <w:lang w:val="en-US"/>
              </w:rPr>
              <w:t xml:space="preserve"> [Mn</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Dy</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calculate </w:t>
            </w:r>
            <w:proofErr w:type="spellStart"/>
            <w:r w:rsidRPr="003C7F32">
              <w:rPr>
                <w:rFonts w:ascii="Times New Roman" w:eastAsia="Calibri" w:hAnsi="Times New Roman" w:cs="Times New Roman"/>
                <w:sz w:val="24"/>
                <w:szCs w:val="24"/>
                <w:lang w:val="en-US"/>
              </w:rPr>
              <w:t>folosind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complexul</w:t>
            </w:r>
            <w:proofErr w:type="spellEnd"/>
            <w:r w:rsidRPr="003C7F32">
              <w:rPr>
                <w:rFonts w:ascii="Times New Roman" w:eastAsia="Calibri" w:hAnsi="Times New Roman" w:cs="Times New Roman"/>
                <w:sz w:val="24"/>
                <w:szCs w:val="24"/>
                <w:lang w:val="en-US"/>
              </w:rPr>
              <w:t xml:space="preserve"> software Python TB2J.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caracterizat</w:t>
            </w:r>
            <w:proofErr w:type="spellEnd"/>
            <w:r w:rsidRPr="003C7F32">
              <w:rPr>
                <w:rFonts w:ascii="Times New Roman" w:eastAsia="Calibri" w:hAnsi="Times New Roman" w:cs="Times New Roman"/>
                <w:sz w:val="24"/>
                <w:szCs w:val="24"/>
                <w:lang w:val="en-US"/>
              </w:rPr>
              <w:t xml:space="preserve"> structural un </w:t>
            </w:r>
            <w:proofErr w:type="spellStart"/>
            <w:r w:rsidRPr="003C7F32">
              <w:rPr>
                <w:rFonts w:ascii="Times New Roman" w:eastAsia="Calibri" w:hAnsi="Times New Roman" w:cs="Times New Roman"/>
                <w:sz w:val="24"/>
                <w:szCs w:val="24"/>
                <w:lang w:val="en-US"/>
              </w:rPr>
              <w:t>nou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izomer</w:t>
            </w:r>
            <w:proofErr w:type="spellEnd"/>
            <w:r w:rsidRPr="003C7F32">
              <w:rPr>
                <w:rFonts w:ascii="Times New Roman" w:eastAsia="Calibri" w:hAnsi="Times New Roman" w:cs="Times New Roman"/>
                <w:sz w:val="24"/>
                <w:szCs w:val="24"/>
                <w:lang w:val="en-US"/>
              </w:rPr>
              <w:t xml:space="preserve"> supramolecular al </w:t>
            </w:r>
            <w:proofErr w:type="spellStart"/>
            <w:r w:rsidRPr="003C7F32">
              <w:rPr>
                <w:rFonts w:ascii="Times New Roman" w:eastAsia="Calibri" w:hAnsi="Times New Roman" w:cs="Times New Roman"/>
                <w:sz w:val="24"/>
                <w:szCs w:val="24"/>
                <w:lang w:val="en-US"/>
              </w:rPr>
              <w:t>polimerului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coordinare</w:t>
            </w:r>
            <w:proofErr w:type="spellEnd"/>
            <w:r w:rsidRPr="003C7F32">
              <w:rPr>
                <w:rFonts w:ascii="Times New Roman" w:eastAsia="Calibri" w:hAnsi="Times New Roman" w:cs="Times New Roman"/>
                <w:sz w:val="24"/>
                <w:szCs w:val="24"/>
                <w:lang w:val="en-US"/>
              </w:rPr>
              <w:t xml:space="preserve"> [Cu(</w:t>
            </w:r>
            <w:proofErr w:type="spellStart"/>
            <w:r w:rsidRPr="003C7F32">
              <w:rPr>
                <w:rFonts w:ascii="Times New Roman" w:eastAsia="Calibri" w:hAnsi="Times New Roman" w:cs="Times New Roman"/>
                <w:sz w:val="24"/>
                <w:szCs w:val="24"/>
                <w:lang w:val="en-US"/>
              </w:rPr>
              <w:t>pyca</w:t>
            </w:r>
            <w:proofErr w:type="spellEnd"/>
            <w:r w:rsidRPr="003C7F32">
              <w:rPr>
                <w:rFonts w:ascii="Times New Roman" w:eastAsia="Calibri" w:hAnsi="Times New Roman" w:cs="Times New Roman"/>
                <w:sz w:val="24"/>
                <w:szCs w:val="24"/>
                <w:lang w:val="en-US"/>
              </w:rPr>
              <w:t>)</w:t>
            </w:r>
            <w:proofErr w:type="gramStart"/>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n</w:t>
            </w:r>
            <w:proofErr w:type="gramEnd"/>
            <w:r w:rsidRPr="003C7F32">
              <w:rPr>
                <w:rFonts w:ascii="Times New Roman" w:eastAsia="Calibri" w:hAnsi="Times New Roman" w:cs="Times New Roman"/>
                <w:sz w:val="24"/>
                <w:szCs w:val="24"/>
                <w:lang w:val="en-US"/>
              </w:rPr>
              <w:t xml:space="preserve"> (1</w:t>
            </w:r>
            <w:r w:rsidRPr="003C7F32">
              <w:rPr>
                <w:rFonts w:ascii="Cambria Math" w:eastAsia="Calibri" w:hAnsi="Cambria Math" w:cs="Cambria Math"/>
                <w:sz w:val="24"/>
                <w:szCs w:val="24"/>
                <w:lang w:val="en-US"/>
              </w:rPr>
              <w:t>𝜷</w:t>
            </w:r>
            <w:r w:rsidRPr="003C7F32">
              <w:rPr>
                <w:rFonts w:ascii="Times New Roman" w:eastAsia="Calibri" w:hAnsi="Times New Roman" w:cs="Times New Roman"/>
                <w:sz w:val="24"/>
                <w:szCs w:val="24"/>
                <w:lang w:val="en-US"/>
              </w:rPr>
              <w:t>)) (</w:t>
            </w:r>
            <w:proofErr w:type="spellStart"/>
            <w:r w:rsidRPr="003C7F32">
              <w:rPr>
                <w:rFonts w:ascii="Times New Roman" w:eastAsia="Calibri" w:hAnsi="Times New Roman" w:cs="Times New Roman"/>
                <w:sz w:val="24"/>
                <w:szCs w:val="24"/>
                <w:lang w:val="en-US"/>
              </w:rPr>
              <w:t>Hpyca</w:t>
            </w:r>
            <w:proofErr w:type="spellEnd"/>
            <w:r w:rsidRPr="003C7F32">
              <w:rPr>
                <w:rFonts w:ascii="Times New Roman" w:eastAsia="Calibri" w:hAnsi="Times New Roman" w:cs="Times New Roman"/>
                <w:sz w:val="24"/>
                <w:szCs w:val="24"/>
                <w:lang w:val="en-US"/>
              </w:rPr>
              <w:t xml:space="preserve"> = acid </w:t>
            </w:r>
            <w:proofErr w:type="spellStart"/>
            <w:r w:rsidRPr="003C7F32">
              <w:rPr>
                <w:rFonts w:ascii="Times New Roman" w:eastAsia="Calibri" w:hAnsi="Times New Roman" w:cs="Times New Roman"/>
                <w:sz w:val="24"/>
                <w:szCs w:val="24"/>
                <w:lang w:val="en-US"/>
              </w:rPr>
              <w:t>pirazincarboxilic</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Calculele</w:t>
            </w:r>
            <w:proofErr w:type="spellEnd"/>
            <w:r w:rsidRPr="003C7F32">
              <w:rPr>
                <w:rFonts w:ascii="Times New Roman" w:eastAsia="Calibri" w:hAnsi="Times New Roman" w:cs="Times New Roman"/>
                <w:sz w:val="24"/>
                <w:szCs w:val="24"/>
                <w:lang w:val="en-US"/>
              </w:rPr>
              <w:t xml:space="preserve"> DFT ale </w:t>
            </w:r>
            <w:proofErr w:type="spellStart"/>
            <w:r w:rsidRPr="003C7F32">
              <w:rPr>
                <w:rFonts w:ascii="Times New Roman" w:eastAsia="Calibri" w:hAnsi="Times New Roman" w:cs="Times New Roman"/>
                <w:sz w:val="24"/>
                <w:szCs w:val="24"/>
                <w:lang w:val="en-US"/>
              </w:rPr>
              <w:t>energiilor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rețelei</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relevat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izomerul</w:t>
            </w:r>
            <w:proofErr w:type="spellEnd"/>
            <w:r w:rsidRPr="003C7F32">
              <w:rPr>
                <w:rFonts w:ascii="Times New Roman" w:eastAsia="Calibri" w:hAnsi="Times New Roman" w:cs="Times New Roman"/>
                <w:sz w:val="24"/>
                <w:szCs w:val="24"/>
                <w:lang w:val="en-US"/>
              </w:rPr>
              <w:t xml:space="preserve"> supramolecular 1</w:t>
            </w:r>
            <w:r w:rsidRPr="003C7F32">
              <w:rPr>
                <w:rFonts w:ascii="Cambria Math" w:eastAsia="Calibri" w:hAnsi="Cambria Math" w:cs="Cambria Math"/>
                <w:sz w:val="24"/>
                <w:szCs w:val="24"/>
                <w:lang w:val="en-US"/>
              </w:rPr>
              <w:t>𝜷</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este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stabil</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decât</w:t>
            </w:r>
            <w:proofErr w:type="spellEnd"/>
            <w:r w:rsidRPr="003C7F32">
              <w:rPr>
                <w:rFonts w:ascii="Times New Roman" w:eastAsia="Calibri" w:hAnsi="Times New Roman" w:cs="Times New Roman"/>
                <w:sz w:val="24"/>
                <w:szCs w:val="24"/>
                <w:lang w:val="en-US"/>
              </w:rPr>
              <w:t xml:space="preserve"> 1</w:t>
            </w:r>
            <w:r w:rsidRPr="003C7F32">
              <w:rPr>
                <w:rFonts w:ascii="Cambria Math" w:eastAsia="Calibri" w:hAnsi="Cambria Math" w:cs="Cambria Math"/>
                <w:sz w:val="24"/>
                <w:szCs w:val="24"/>
                <w:lang w:val="en-US"/>
              </w:rPr>
              <w:t>𝜶</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cunoscut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Compușii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coordinare</w:t>
            </w:r>
            <w:proofErr w:type="spellEnd"/>
            <w:r w:rsidRPr="003C7F32">
              <w:rPr>
                <w:rFonts w:ascii="Times New Roman" w:eastAsia="Calibri" w:hAnsi="Times New Roman" w:cs="Times New Roman"/>
                <w:sz w:val="24"/>
                <w:szCs w:val="24"/>
                <w:lang w:val="en-US"/>
              </w:rPr>
              <w:t xml:space="preserve"> [Cu</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dmso</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[Cu</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(4-pyca)</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[Cu</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tea)</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(Hib = acid </w:t>
            </w:r>
            <w:proofErr w:type="spellStart"/>
            <w:r w:rsidRPr="003C7F32">
              <w:rPr>
                <w:rFonts w:ascii="Times New Roman" w:eastAsia="Calibri" w:hAnsi="Times New Roman" w:cs="Times New Roman"/>
                <w:sz w:val="24"/>
                <w:szCs w:val="24"/>
                <w:lang w:val="en-US"/>
              </w:rPr>
              <w:t>izobutiric</w:t>
            </w:r>
            <w:proofErr w:type="spellEnd"/>
            <w:r w:rsidRPr="003C7F32">
              <w:rPr>
                <w:rFonts w:ascii="Times New Roman" w:eastAsia="Calibri" w:hAnsi="Times New Roman" w:cs="Times New Roman"/>
                <w:sz w:val="24"/>
                <w:szCs w:val="24"/>
                <w:lang w:val="en-US"/>
              </w:rPr>
              <w:t>, 4-pyca = 4-piridincarboxaldehidă, 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 xml:space="preserve">tea = </w:t>
            </w:r>
            <w:proofErr w:type="spellStart"/>
            <w:r w:rsidRPr="003C7F32">
              <w:rPr>
                <w:rFonts w:ascii="Times New Roman" w:eastAsia="Calibri" w:hAnsi="Times New Roman" w:cs="Times New Roman"/>
                <w:sz w:val="24"/>
                <w:szCs w:val="24"/>
                <w:lang w:val="en-US"/>
              </w:rPr>
              <w:t>trietanolamină</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relevat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activitate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antibacteriană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împotriva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bacteriei</w:t>
            </w:r>
            <w:proofErr w:type="spellEnd"/>
            <w:r w:rsidRPr="003C7F32">
              <w:rPr>
                <w:rFonts w:ascii="Times New Roman" w:eastAsia="Calibri" w:hAnsi="Times New Roman" w:cs="Times New Roman"/>
                <w:sz w:val="24"/>
                <w:szCs w:val="24"/>
                <w:lang w:val="en-US"/>
              </w:rPr>
              <w:t xml:space="preserve"> oncogene Rhizobium </w:t>
            </w:r>
            <w:proofErr w:type="spellStart"/>
            <w:r w:rsidRPr="003C7F32">
              <w:rPr>
                <w:rFonts w:ascii="Times New Roman" w:eastAsia="Calibri" w:hAnsi="Times New Roman" w:cs="Times New Roman"/>
                <w:sz w:val="24"/>
                <w:szCs w:val="24"/>
                <w:lang w:val="en-US"/>
              </w:rPr>
              <w:t>vitis</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sugerează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utilizarea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potențială</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acestor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protejarea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plantelor</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caracterizați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noi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cristalini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supramoleculari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conținând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cationi</w:t>
            </w:r>
            <w:proofErr w:type="spellEnd"/>
            <w:r w:rsidRPr="003C7F32">
              <w:rPr>
                <w:rFonts w:ascii="Times New Roman" w:eastAsia="Calibri" w:hAnsi="Times New Roman" w:cs="Times New Roman"/>
                <w:sz w:val="24"/>
                <w:szCs w:val="24"/>
                <w:lang w:val="en-US"/>
              </w:rPr>
              <w:t xml:space="preserve"> [</w:t>
            </w:r>
            <w:proofErr w:type="gramStart"/>
            <w:r w:rsidRPr="003C7F32">
              <w:rPr>
                <w:rFonts w:ascii="Times New Roman" w:eastAsia="Calibri" w:hAnsi="Times New Roman" w:cs="Times New Roman"/>
                <w:sz w:val="24"/>
                <w:szCs w:val="24"/>
                <w:lang w:val="en-US"/>
              </w:rPr>
              <w:t>Co(</w:t>
            </w:r>
            <w:proofErr w:type="gramEnd"/>
            <w:r w:rsidRPr="003C7F32">
              <w:rPr>
                <w:rFonts w:ascii="Times New Roman" w:eastAsia="Calibri" w:hAnsi="Times New Roman" w:cs="Times New Roman"/>
                <w:sz w:val="24"/>
                <w:szCs w:val="24"/>
                <w:lang w:val="en-US"/>
              </w:rPr>
              <w:t>NH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perscript"/>
                <w:lang w:val="en-US"/>
              </w:rPr>
              <w:t>3+</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derivați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aromatici</w:t>
            </w:r>
            <w:proofErr w:type="spellEnd"/>
            <w:r w:rsidRPr="003C7F32">
              <w:rPr>
                <w:rFonts w:ascii="Times New Roman" w:eastAsia="Calibri" w:hAnsi="Times New Roman" w:cs="Times New Roman"/>
                <w:sz w:val="24"/>
                <w:szCs w:val="24"/>
                <w:lang w:val="en-US"/>
              </w:rPr>
              <w:t xml:space="preserve"> ai </w:t>
            </w:r>
            <w:proofErr w:type="spellStart"/>
            <w:r w:rsidRPr="003C7F32">
              <w:rPr>
                <w:rFonts w:ascii="Times New Roman" w:eastAsia="Calibri" w:hAnsi="Times New Roman" w:cs="Times New Roman"/>
                <w:sz w:val="24"/>
                <w:szCs w:val="24"/>
                <w:lang w:val="en-US"/>
              </w:rPr>
              <w:t>acidului</w:t>
            </w:r>
            <w:proofErr w:type="spellEnd"/>
            <w:r w:rsidRPr="003C7F32">
              <w:rPr>
                <w:rFonts w:ascii="Times New Roman" w:eastAsia="Calibri" w:hAnsi="Times New Roman" w:cs="Times New Roman"/>
                <w:sz w:val="24"/>
                <w:szCs w:val="24"/>
                <w:lang w:val="en-US"/>
              </w:rPr>
              <w:t xml:space="preserve"> sulfonic. </w:t>
            </w:r>
            <w:proofErr w:type="spellStart"/>
            <w:r w:rsidRPr="003C7F32">
              <w:rPr>
                <w:rFonts w:ascii="Times New Roman" w:eastAsia="Calibri" w:hAnsi="Times New Roman" w:cs="Times New Roman"/>
                <w:sz w:val="24"/>
                <w:szCs w:val="24"/>
                <w:lang w:val="en-US"/>
              </w:rPr>
              <w:t>Prezența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cationilor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metalelor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alcaline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cristale</w:t>
            </w:r>
            <w:proofErr w:type="spellEnd"/>
            <w:r w:rsidRPr="003C7F32">
              <w:rPr>
                <w:rFonts w:ascii="Times New Roman" w:eastAsia="Calibri" w:hAnsi="Times New Roman" w:cs="Times New Roman"/>
                <w:sz w:val="24"/>
                <w:szCs w:val="24"/>
                <w:lang w:val="en-US"/>
              </w:rPr>
              <w:t xml:space="preserve"> duce la </w:t>
            </w:r>
            <w:proofErr w:type="spellStart"/>
            <w:r w:rsidRPr="003C7F32">
              <w:rPr>
                <w:rFonts w:ascii="Times New Roman" w:eastAsia="Calibri" w:hAnsi="Times New Roman" w:cs="Times New Roman"/>
                <w:sz w:val="24"/>
                <w:szCs w:val="24"/>
                <w:lang w:val="en-US"/>
              </w:rPr>
              <w:t>formarea</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polimeri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coordinativi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anionici</w:t>
            </w:r>
            <w:proofErr w:type="spellEnd"/>
            <w:r w:rsidRPr="003C7F32">
              <w:rPr>
                <w:rFonts w:ascii="Times New Roman" w:eastAsia="Calibri" w:hAnsi="Times New Roman" w:cs="Times New Roman"/>
                <w:sz w:val="24"/>
                <w:szCs w:val="24"/>
                <w:lang w:val="en-US"/>
              </w:rPr>
              <w:t xml:space="preserve"> 1D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3D, care sunt </w:t>
            </w:r>
            <w:proofErr w:type="spellStart"/>
            <w:r w:rsidRPr="003C7F32">
              <w:rPr>
                <w:rFonts w:ascii="Times New Roman" w:eastAsia="Calibri" w:hAnsi="Times New Roman" w:cs="Times New Roman"/>
                <w:sz w:val="24"/>
                <w:szCs w:val="24"/>
                <w:lang w:val="en-US"/>
              </w:rPr>
              <w:t>uniți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prin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legături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hidrogen</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cationii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complecși</w:t>
            </w:r>
            <w:proofErr w:type="spellEnd"/>
            <w:r w:rsidRPr="003C7F32">
              <w:rPr>
                <w:rFonts w:ascii="Times New Roman" w:eastAsia="Calibri" w:hAnsi="Times New Roman" w:cs="Times New Roman"/>
                <w:sz w:val="24"/>
                <w:szCs w:val="24"/>
                <w:lang w:val="en-US"/>
              </w:rPr>
              <w:t xml:space="preserve"> [</w:t>
            </w:r>
            <w:proofErr w:type="gramStart"/>
            <w:r w:rsidRPr="003C7F32">
              <w:rPr>
                <w:rFonts w:ascii="Times New Roman" w:eastAsia="Calibri" w:hAnsi="Times New Roman" w:cs="Times New Roman"/>
                <w:sz w:val="24"/>
                <w:szCs w:val="24"/>
                <w:lang w:val="en-US"/>
              </w:rPr>
              <w:t>Co(</w:t>
            </w:r>
            <w:proofErr w:type="gramEnd"/>
            <w:r w:rsidRPr="003C7F32">
              <w:rPr>
                <w:rFonts w:ascii="Times New Roman" w:eastAsia="Calibri" w:hAnsi="Times New Roman" w:cs="Times New Roman"/>
                <w:sz w:val="24"/>
                <w:szCs w:val="24"/>
                <w:lang w:val="en-US"/>
              </w:rPr>
              <w:t>NH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perscript"/>
                <w:lang w:val="en-US"/>
              </w:rPr>
              <w:t>3+</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Analiza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descompunerii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energetice</w:t>
            </w:r>
            <w:proofErr w:type="spellEnd"/>
            <w:r w:rsidRPr="003C7F32">
              <w:rPr>
                <w:rFonts w:ascii="Times New Roman" w:eastAsia="Calibri" w:hAnsi="Times New Roman" w:cs="Times New Roman"/>
                <w:sz w:val="24"/>
                <w:szCs w:val="24"/>
                <w:lang w:val="en-US"/>
              </w:rPr>
              <w:t xml:space="preserve"> </w:t>
            </w:r>
            <w:proofErr w:type="gramStart"/>
            <w:r w:rsidRPr="003C7F32">
              <w:rPr>
                <w:rFonts w:ascii="Times New Roman" w:eastAsia="Calibri" w:hAnsi="Times New Roman" w:cs="Times New Roman"/>
                <w:sz w:val="24"/>
                <w:szCs w:val="24"/>
                <w:lang w:val="en-US"/>
              </w:rPr>
              <w:t>a</w:t>
            </w:r>
            <w:proofErr w:type="gram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energiei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interacțiune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intermoleculară</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efectuată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utilizând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metoda</w:t>
            </w:r>
            <w:proofErr w:type="spellEnd"/>
            <w:r w:rsidRPr="003C7F32">
              <w:rPr>
                <w:rFonts w:ascii="Times New Roman" w:eastAsia="Calibri" w:hAnsi="Times New Roman" w:cs="Times New Roman"/>
                <w:sz w:val="24"/>
                <w:szCs w:val="24"/>
                <w:lang w:val="en-US"/>
              </w:rPr>
              <w:t xml:space="preserve"> SAPT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studia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interacțiunile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legătură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necovalentă</w:t>
            </w:r>
            <w:proofErr w:type="spellEnd"/>
            <w:r w:rsidRPr="003C7F32">
              <w:rPr>
                <w:rFonts w:ascii="Times New Roman" w:eastAsia="Calibri" w:hAnsi="Times New Roman" w:cs="Times New Roman"/>
                <w:sz w:val="24"/>
                <w:szCs w:val="24"/>
                <w:lang w:val="en-US"/>
              </w:rPr>
              <w:t xml:space="preserve"> ale </w:t>
            </w:r>
            <w:proofErr w:type="spellStart"/>
            <w:r w:rsidRPr="003C7F32">
              <w:rPr>
                <w:rFonts w:ascii="Times New Roman" w:eastAsia="Calibri" w:hAnsi="Times New Roman" w:cs="Times New Roman"/>
                <w:sz w:val="24"/>
                <w:szCs w:val="24"/>
                <w:lang w:val="en-US"/>
              </w:rPr>
              <w:t>acestor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cationi</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derivați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aromatici</w:t>
            </w:r>
            <w:proofErr w:type="spellEnd"/>
            <w:r w:rsidRPr="003C7F32">
              <w:rPr>
                <w:rFonts w:ascii="Times New Roman" w:eastAsia="Calibri" w:hAnsi="Times New Roman" w:cs="Times New Roman"/>
                <w:sz w:val="24"/>
                <w:szCs w:val="24"/>
                <w:lang w:val="en-US"/>
              </w:rPr>
              <w:t xml:space="preserve"> ai </w:t>
            </w:r>
            <w:proofErr w:type="spellStart"/>
            <w:r w:rsidRPr="003C7F32">
              <w:rPr>
                <w:rFonts w:ascii="Times New Roman" w:eastAsia="Calibri" w:hAnsi="Times New Roman" w:cs="Times New Roman"/>
                <w:sz w:val="24"/>
                <w:szCs w:val="24"/>
                <w:lang w:val="en-US"/>
              </w:rPr>
              <w:t>acidului</w:t>
            </w:r>
            <w:proofErr w:type="spellEnd"/>
            <w:r w:rsidRPr="003C7F32">
              <w:rPr>
                <w:rFonts w:ascii="Times New Roman" w:eastAsia="Calibri" w:hAnsi="Times New Roman" w:cs="Times New Roman"/>
                <w:sz w:val="24"/>
                <w:szCs w:val="24"/>
                <w:lang w:val="en-US"/>
              </w:rPr>
              <w:t xml:space="preserve"> sulfonic. Co-</w:t>
            </w:r>
            <w:proofErr w:type="spellStart"/>
            <w:r w:rsidRPr="003C7F32">
              <w:rPr>
                <w:rFonts w:ascii="Times New Roman" w:eastAsia="Calibri" w:hAnsi="Times New Roman" w:cs="Times New Roman"/>
                <w:sz w:val="24"/>
                <w:szCs w:val="24"/>
                <w:lang w:val="en-US"/>
              </w:rPr>
              <w:t>cristalul</w:t>
            </w:r>
            <w:proofErr w:type="spellEnd"/>
            <w:r w:rsidRPr="003C7F32">
              <w:rPr>
                <w:rFonts w:ascii="Times New Roman" w:eastAsia="Calibri" w:hAnsi="Times New Roman" w:cs="Times New Roman"/>
                <w:sz w:val="24"/>
                <w:szCs w:val="24"/>
                <w:lang w:val="en-US"/>
              </w:rPr>
              <w:t xml:space="preserve"> [Eu(NO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]·(L)</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O)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complexul</w:t>
            </w:r>
            <w:proofErr w:type="spellEnd"/>
            <w:r w:rsidRPr="003C7F32">
              <w:rPr>
                <w:rFonts w:ascii="Times New Roman" w:eastAsia="Calibri" w:hAnsi="Times New Roman" w:cs="Times New Roman"/>
                <w:sz w:val="24"/>
                <w:szCs w:val="24"/>
                <w:lang w:val="en-US"/>
              </w:rPr>
              <w:t xml:space="preserve"> [Eu(NO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 xml:space="preserve">(L)], L = </w:t>
            </w:r>
            <w:proofErr w:type="spellStart"/>
            <w:r w:rsidRPr="003C7F32">
              <w:rPr>
                <w:rFonts w:ascii="Times New Roman" w:eastAsia="Calibri" w:hAnsi="Times New Roman" w:cs="Times New Roman"/>
                <w:sz w:val="24"/>
                <w:szCs w:val="24"/>
                <w:lang w:val="en-US"/>
              </w:rPr>
              <w:t>triimidazo</w:t>
            </w:r>
            <w:proofErr w:type="spellEnd"/>
            <w:r w:rsidRPr="003C7F32">
              <w:rPr>
                <w:rFonts w:ascii="Times New Roman" w:eastAsia="Calibri" w:hAnsi="Times New Roman" w:cs="Times New Roman"/>
                <w:sz w:val="24"/>
                <w:szCs w:val="24"/>
                <w:lang w:val="en-US"/>
              </w:rPr>
              <w:t>[1,2-a:1′,2′-c:1″,5″-e][1,3,5]</w:t>
            </w:r>
            <w:proofErr w:type="spellStart"/>
            <w:r w:rsidRPr="003C7F32">
              <w:rPr>
                <w:rFonts w:ascii="Times New Roman" w:eastAsia="Calibri" w:hAnsi="Times New Roman" w:cs="Times New Roman"/>
                <w:sz w:val="24"/>
                <w:szCs w:val="24"/>
                <w:lang w:val="en-US"/>
              </w:rPr>
              <w:t>triazina</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sintetizate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studiate</w:t>
            </w:r>
            <w:proofErr w:type="spellEnd"/>
            <w:r w:rsidRPr="003C7F32">
              <w:rPr>
                <w:rFonts w:ascii="Times New Roman" w:eastAsia="Calibri" w:hAnsi="Times New Roman" w:cs="Times New Roman"/>
                <w:sz w:val="24"/>
                <w:szCs w:val="24"/>
                <w:lang w:val="en-US"/>
              </w:rPr>
              <w:t xml:space="preserve"> structural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determina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potențialul</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reglare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fină</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proprietăților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luminescente</w:t>
            </w:r>
            <w:proofErr w:type="spellEnd"/>
            <w:r w:rsidRPr="003C7F32">
              <w:rPr>
                <w:rFonts w:ascii="Times New Roman" w:eastAsia="Calibri" w:hAnsi="Times New Roman" w:cs="Times New Roman"/>
                <w:sz w:val="24"/>
                <w:szCs w:val="24"/>
                <w:lang w:val="en-US"/>
              </w:rPr>
              <w:t xml:space="preserve"> ale </w:t>
            </w:r>
            <w:proofErr w:type="spellStart"/>
            <w:r w:rsidRPr="003C7F32">
              <w:rPr>
                <w:rFonts w:ascii="Times New Roman" w:eastAsia="Calibri" w:hAnsi="Times New Roman" w:cs="Times New Roman"/>
                <w:sz w:val="24"/>
                <w:szCs w:val="24"/>
                <w:lang w:val="en-US"/>
              </w:rPr>
              <w:t>ligandului</w:t>
            </w:r>
            <w:proofErr w:type="spellEnd"/>
            <w:r w:rsidRPr="003C7F32">
              <w:rPr>
                <w:rFonts w:ascii="Times New Roman" w:eastAsia="Calibri" w:hAnsi="Times New Roman" w:cs="Times New Roman"/>
                <w:sz w:val="24"/>
                <w:szCs w:val="24"/>
                <w:lang w:val="en-US"/>
              </w:rPr>
              <w:t xml:space="preserve"> L.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cinci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compuși</w:t>
            </w:r>
            <w:proofErr w:type="spellEnd"/>
            <w:r w:rsidRPr="003C7F32">
              <w:rPr>
                <w:rFonts w:ascii="Times New Roman" w:eastAsia="Calibri" w:hAnsi="Times New Roman" w:cs="Times New Roman"/>
                <w:sz w:val="24"/>
                <w:szCs w:val="24"/>
                <w:lang w:val="en-US"/>
              </w:rPr>
              <w:t xml:space="preserve"> coordinative ai Cd(II) cu 4,4′-diaminodifenilmetan (</w:t>
            </w:r>
            <w:proofErr w:type="spellStart"/>
            <w:r w:rsidRPr="003C7F32">
              <w:rPr>
                <w:rFonts w:ascii="Times New Roman" w:eastAsia="Calibri" w:hAnsi="Times New Roman" w:cs="Times New Roman"/>
                <w:sz w:val="24"/>
                <w:szCs w:val="24"/>
                <w:lang w:val="en-US"/>
              </w:rPr>
              <w:t>ddpm</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4,4′-diaminodifeniletan (</w:t>
            </w:r>
            <w:proofErr w:type="spellStart"/>
            <w:r w:rsidRPr="003C7F32">
              <w:rPr>
                <w:rFonts w:ascii="Times New Roman" w:eastAsia="Calibri" w:hAnsi="Times New Roman" w:cs="Times New Roman"/>
                <w:sz w:val="24"/>
                <w:szCs w:val="24"/>
                <w:lang w:val="en-US"/>
              </w:rPr>
              <w:t>ddpe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combinație</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luminofori</w:t>
            </w:r>
            <w:proofErr w:type="spellEnd"/>
            <w:r w:rsidRPr="003C7F32">
              <w:rPr>
                <w:rFonts w:ascii="Times New Roman" w:eastAsia="Calibri" w:hAnsi="Times New Roman" w:cs="Times New Roman"/>
                <w:sz w:val="24"/>
                <w:szCs w:val="24"/>
                <w:lang w:val="en-US"/>
              </w:rPr>
              <w:t xml:space="preserve"> 2,2′-bipiridină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1,10-fenantrolină. </w:t>
            </w:r>
            <w:proofErr w:type="spellStart"/>
            <w:r w:rsidRPr="003C7F32">
              <w:rPr>
                <w:rFonts w:ascii="Times New Roman" w:eastAsia="Calibri" w:hAnsi="Times New Roman" w:cs="Times New Roman"/>
                <w:sz w:val="24"/>
                <w:szCs w:val="24"/>
                <w:lang w:val="en-US"/>
              </w:rPr>
              <w:t>Structurile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cristaline</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relevat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trei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polimeri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coordinativi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doi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compusi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complevși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supramoleculari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ultimii</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proprietățile</w:t>
            </w:r>
            <w:proofErr w:type="spellEnd"/>
            <w:r w:rsidRPr="003C7F32">
              <w:rPr>
                <w:rFonts w:ascii="Times New Roman" w:eastAsia="Calibri" w:hAnsi="Times New Roman" w:cs="Times New Roman"/>
                <w:sz w:val="24"/>
                <w:szCs w:val="24"/>
                <w:lang w:val="en-US"/>
              </w:rPr>
              <w:t xml:space="preserve"> lor de </w:t>
            </w:r>
            <w:proofErr w:type="spellStart"/>
            <w:r w:rsidRPr="003C7F32">
              <w:rPr>
                <w:rFonts w:ascii="Times New Roman" w:eastAsia="Calibri" w:hAnsi="Times New Roman" w:cs="Times New Roman"/>
                <w:sz w:val="24"/>
                <w:szCs w:val="24"/>
                <w:lang w:val="en-US"/>
              </w:rPr>
              <w:t>luminescență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Cocristalele</w:t>
            </w:r>
            <w:proofErr w:type="spellEnd"/>
            <w:r w:rsidRPr="003C7F32">
              <w:rPr>
                <w:rFonts w:ascii="Times New Roman" w:eastAsia="Calibri" w:hAnsi="Times New Roman" w:cs="Times New Roman"/>
                <w:sz w:val="24"/>
                <w:szCs w:val="24"/>
                <w:lang w:val="en-US"/>
              </w:rPr>
              <w:t xml:space="preserve"> pe </w:t>
            </w:r>
            <w:proofErr w:type="spellStart"/>
            <w:r w:rsidRPr="003C7F32">
              <w:rPr>
                <w:rFonts w:ascii="Times New Roman" w:eastAsia="Calibri" w:hAnsi="Times New Roman" w:cs="Times New Roman"/>
                <w:sz w:val="24"/>
                <w:szCs w:val="24"/>
                <w:lang w:val="en-US"/>
              </w:rPr>
              <w:t>bază</w:t>
            </w:r>
            <w:proofErr w:type="spellEnd"/>
            <w:r w:rsidRPr="003C7F32">
              <w:rPr>
                <w:rFonts w:ascii="Times New Roman" w:eastAsia="Calibri" w:hAnsi="Times New Roman" w:cs="Times New Roman"/>
                <w:sz w:val="24"/>
                <w:szCs w:val="24"/>
                <w:lang w:val="en-US"/>
              </w:rPr>
              <w:t xml:space="preserve"> de material energetic 3-nitro-1H-1,2,4-triazol (NT) cu o </w:t>
            </w:r>
            <w:proofErr w:type="spellStart"/>
            <w:r w:rsidRPr="003C7F32">
              <w:rPr>
                <w:rFonts w:ascii="Times New Roman" w:eastAsia="Calibri" w:hAnsi="Times New Roman" w:cs="Times New Roman"/>
                <w:sz w:val="24"/>
                <w:szCs w:val="24"/>
                <w:lang w:val="en-US"/>
              </w:rPr>
              <w:t>serie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eteri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coroană</w:t>
            </w:r>
            <w:proofErr w:type="spellEnd"/>
            <w:r w:rsidRPr="003C7F32">
              <w:rPr>
                <w:rFonts w:ascii="Times New Roman" w:eastAsia="Calibri" w:hAnsi="Times New Roman" w:cs="Times New Roman"/>
                <w:sz w:val="24"/>
                <w:szCs w:val="24"/>
                <w:lang w:val="en-US"/>
              </w:rPr>
              <w:t xml:space="preserve"> (CE) din 18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15 </w:t>
            </w:r>
            <w:proofErr w:type="spellStart"/>
            <w:r w:rsidRPr="003C7F32">
              <w:rPr>
                <w:rFonts w:ascii="Times New Roman" w:eastAsia="Calibri" w:hAnsi="Times New Roman" w:cs="Times New Roman"/>
                <w:sz w:val="24"/>
                <w:szCs w:val="24"/>
                <w:lang w:val="en-US"/>
              </w:rPr>
              <w:t>atomi</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pentru</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clarifica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factorii</w:t>
            </w:r>
            <w:proofErr w:type="spellEnd"/>
            <w:r w:rsidRPr="003C7F32">
              <w:rPr>
                <w:rFonts w:ascii="Times New Roman" w:eastAsia="Calibri" w:hAnsi="Times New Roman" w:cs="Times New Roman"/>
                <w:sz w:val="24"/>
                <w:szCs w:val="24"/>
                <w:lang w:val="en-US"/>
              </w:rPr>
              <w:t xml:space="preserve"> care </w:t>
            </w:r>
            <w:proofErr w:type="spellStart"/>
            <w:r w:rsidRPr="003C7F32">
              <w:rPr>
                <w:rFonts w:ascii="Times New Roman" w:eastAsia="Calibri" w:hAnsi="Times New Roman" w:cs="Times New Roman"/>
                <w:sz w:val="24"/>
                <w:szCs w:val="24"/>
                <w:lang w:val="en-US"/>
              </w:rPr>
              <w:t>contribuie</w:t>
            </w:r>
            <w:proofErr w:type="spellEnd"/>
            <w:r w:rsidRPr="003C7F32">
              <w:rPr>
                <w:rFonts w:ascii="Times New Roman" w:eastAsia="Calibri" w:hAnsi="Times New Roman" w:cs="Times New Roman"/>
                <w:sz w:val="24"/>
                <w:szCs w:val="24"/>
                <w:lang w:val="en-US"/>
              </w:rPr>
              <w:t xml:space="preserve"> la </w:t>
            </w:r>
            <w:proofErr w:type="spellStart"/>
            <w:r w:rsidRPr="003C7F32">
              <w:rPr>
                <w:rFonts w:ascii="Times New Roman" w:eastAsia="Calibri" w:hAnsi="Times New Roman" w:cs="Times New Roman"/>
                <w:sz w:val="24"/>
                <w:szCs w:val="24"/>
                <w:lang w:val="en-US"/>
              </w:rPr>
              <w:t>energia</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interacțiune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oferind</w:t>
            </w:r>
            <w:proofErr w:type="spellEnd"/>
            <w:r w:rsidRPr="003C7F32">
              <w:rPr>
                <w:rFonts w:ascii="Times New Roman" w:eastAsia="Calibri" w:hAnsi="Times New Roman" w:cs="Times New Roman"/>
                <w:sz w:val="24"/>
                <w:szCs w:val="24"/>
                <w:lang w:val="en-US"/>
              </w:rPr>
              <w:t xml:space="preserve"> o </w:t>
            </w:r>
            <w:proofErr w:type="spellStart"/>
            <w:r w:rsidRPr="003C7F32">
              <w:rPr>
                <w:rFonts w:ascii="Times New Roman" w:eastAsia="Calibri" w:hAnsi="Times New Roman" w:cs="Times New Roman"/>
                <w:sz w:val="24"/>
                <w:szCs w:val="24"/>
                <w:lang w:val="en-US"/>
              </w:rPr>
              <w:t>perspectivă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asupra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naturii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legăturii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dintre</w:t>
            </w:r>
            <w:proofErr w:type="spellEnd"/>
            <w:r w:rsidRPr="003C7F32">
              <w:rPr>
                <w:rFonts w:ascii="Times New Roman" w:eastAsia="Calibri" w:hAnsi="Times New Roman" w:cs="Times New Roman"/>
                <w:sz w:val="24"/>
                <w:szCs w:val="24"/>
                <w:lang w:val="en-US"/>
              </w:rPr>
              <w:t xml:space="preserve"> NT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CE. </w:t>
            </w:r>
            <w:proofErr w:type="spellStart"/>
            <w:r w:rsidRPr="003C7F32">
              <w:rPr>
                <w:rFonts w:ascii="Times New Roman" w:eastAsia="Calibri" w:hAnsi="Times New Roman" w:cs="Times New Roman"/>
                <w:sz w:val="24"/>
                <w:szCs w:val="24"/>
                <w:lang w:val="en-US"/>
              </w:rPr>
              <w:t>Fotoluminescența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cocristalelor</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relevat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efecte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activare</w:t>
            </w:r>
            <w:proofErr w:type="spellEnd"/>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dezactivare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provenite</w:t>
            </w:r>
            <w:proofErr w:type="spellEnd"/>
            <w:r w:rsidRPr="003C7F32">
              <w:rPr>
                <w:rFonts w:ascii="Times New Roman" w:eastAsia="Calibri" w:hAnsi="Times New Roman" w:cs="Times New Roman"/>
                <w:sz w:val="24"/>
                <w:szCs w:val="24"/>
                <w:lang w:val="en-US"/>
              </w:rPr>
              <w:t xml:space="preserve"> din natura CE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particularitățile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împachetare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Studiul</w:t>
            </w:r>
            <w:proofErr w:type="spellEnd"/>
            <w:r w:rsidRPr="003C7F32">
              <w:rPr>
                <w:rFonts w:ascii="Times New Roman" w:eastAsia="Calibri" w:hAnsi="Times New Roman" w:cs="Times New Roman"/>
                <w:sz w:val="24"/>
                <w:szCs w:val="24"/>
                <w:lang w:val="en-US"/>
              </w:rPr>
              <w:t xml:space="preserve"> cu raze X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efectuat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pe o </w:t>
            </w:r>
            <w:proofErr w:type="spellStart"/>
            <w:r w:rsidRPr="003C7F32">
              <w:rPr>
                <w:rFonts w:ascii="Times New Roman" w:eastAsia="Calibri" w:hAnsi="Times New Roman" w:cs="Times New Roman"/>
                <w:sz w:val="24"/>
                <w:szCs w:val="24"/>
                <w:lang w:val="en-US"/>
              </w:rPr>
              <w:t>serie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materiale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noi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diferite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centre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științifice</w:t>
            </w:r>
            <w:proofErr w:type="spellEnd"/>
            <w:r w:rsidRPr="003C7F32">
              <w:rPr>
                <w:rFonts w:ascii="Times New Roman" w:eastAsia="Calibri" w:hAnsi="Times New Roman" w:cs="Times New Roman"/>
                <w:sz w:val="24"/>
                <w:szCs w:val="24"/>
                <w:lang w:val="en-US"/>
              </w:rPr>
              <w:t xml:space="preserve"> ale USM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din </w:t>
            </w:r>
            <w:proofErr w:type="spellStart"/>
            <w:r w:rsidRPr="003C7F32">
              <w:rPr>
                <w:rFonts w:ascii="Times New Roman" w:eastAsia="Calibri" w:hAnsi="Times New Roman" w:cs="Times New Roman"/>
                <w:sz w:val="24"/>
                <w:szCs w:val="24"/>
                <w:lang w:val="en-US"/>
              </w:rPr>
              <w:t>străinătate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cadrul</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unor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lucrări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colaborare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Acestea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includ</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diferiți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derivați</w:t>
            </w:r>
            <w:proofErr w:type="spellEnd"/>
            <w:r w:rsidRPr="003C7F32">
              <w:rPr>
                <w:rFonts w:ascii="Times New Roman" w:eastAsia="Calibri" w:hAnsi="Times New Roman" w:cs="Times New Roman"/>
                <w:sz w:val="24"/>
                <w:szCs w:val="24"/>
                <w:lang w:val="en-US"/>
              </w:rPr>
              <w:t xml:space="preserve"> ai </w:t>
            </w:r>
            <w:proofErr w:type="spellStart"/>
            <w:r w:rsidRPr="003C7F32">
              <w:rPr>
                <w:rFonts w:ascii="Times New Roman" w:eastAsia="Calibri" w:hAnsi="Times New Roman" w:cs="Times New Roman"/>
                <w:sz w:val="24"/>
                <w:szCs w:val="24"/>
                <w:lang w:val="en-US"/>
              </w:rPr>
              <w:t>tiosemicarbazonei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complecșii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acestora</w:t>
            </w:r>
            <w:proofErr w:type="spellEnd"/>
            <w:r w:rsidRPr="003C7F32">
              <w:rPr>
                <w:rFonts w:ascii="Times New Roman" w:eastAsia="Calibri" w:hAnsi="Times New Roman" w:cs="Times New Roman"/>
                <w:sz w:val="24"/>
                <w:szCs w:val="24"/>
                <w:lang w:val="en-US"/>
              </w:rPr>
              <w:t xml:space="preserve"> cu </w:t>
            </w:r>
            <w:proofErr w:type="spellStart"/>
            <w:r w:rsidRPr="003C7F32">
              <w:rPr>
                <w:rFonts w:ascii="Times New Roman" w:eastAsia="Calibri" w:hAnsi="Times New Roman" w:cs="Times New Roman"/>
                <w:sz w:val="24"/>
                <w:szCs w:val="24"/>
                <w:lang w:val="en-US"/>
              </w:rPr>
              <w:t>metale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tranziție</w:t>
            </w:r>
            <w:proofErr w:type="spellEnd"/>
            <w:r w:rsidRPr="003C7F32">
              <w:rPr>
                <w:rFonts w:ascii="Times New Roman" w:eastAsia="Calibri" w:hAnsi="Times New Roman" w:cs="Times New Roman"/>
                <w:sz w:val="24"/>
                <w:szCs w:val="24"/>
                <w:lang w:val="en-US"/>
              </w:rPr>
              <w:t xml:space="preserve">, care </w:t>
            </w:r>
            <w:proofErr w:type="spellStart"/>
            <w:r w:rsidRPr="003C7F32">
              <w:rPr>
                <w:rFonts w:ascii="Times New Roman" w:eastAsia="Calibri" w:hAnsi="Times New Roman" w:cs="Times New Roman"/>
                <w:sz w:val="24"/>
                <w:szCs w:val="24"/>
                <w:lang w:val="en-US"/>
              </w:rPr>
              <w:t>prezintă</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bioactivitate</w:t>
            </w:r>
            <w:proofErr w:type="spellEnd"/>
            <w:r w:rsidRPr="003C7F32">
              <w:rPr>
                <w:rFonts w:ascii="Times New Roman" w:eastAsia="Calibri" w:hAnsi="Times New Roman" w:cs="Times New Roman"/>
                <w:sz w:val="24"/>
                <w:szCs w:val="24"/>
                <w:lang w:val="en-US"/>
              </w:rPr>
              <w:t xml:space="preserve">; o </w:t>
            </w:r>
            <w:proofErr w:type="spellStart"/>
            <w:r w:rsidRPr="003C7F32">
              <w:rPr>
                <w:rFonts w:ascii="Times New Roman" w:eastAsia="Calibri" w:hAnsi="Times New Roman" w:cs="Times New Roman"/>
                <w:sz w:val="24"/>
                <w:szCs w:val="24"/>
                <w:lang w:val="en-US"/>
              </w:rPr>
              <w:t>serie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compuși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organici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multicomponenti</w:t>
            </w:r>
            <w:proofErr w:type="spellEnd"/>
            <w:r w:rsidRPr="003C7F32">
              <w:rPr>
                <w:rFonts w:ascii="Times New Roman" w:eastAsia="Calibri" w:hAnsi="Times New Roman" w:cs="Times New Roman"/>
                <w:sz w:val="24"/>
                <w:szCs w:val="24"/>
                <w:lang w:val="en-US"/>
              </w:rPr>
              <w:t xml:space="preserve">; pe </w:t>
            </w:r>
            <w:proofErr w:type="spellStart"/>
            <w:r w:rsidRPr="003C7F32">
              <w:rPr>
                <w:rFonts w:ascii="Times New Roman" w:eastAsia="Calibri" w:hAnsi="Times New Roman" w:cs="Times New Roman"/>
                <w:sz w:val="24"/>
                <w:szCs w:val="24"/>
                <w:lang w:val="en-US"/>
              </w:rPr>
              <w:t>baza</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șapte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compuși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cristalini</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studiat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procesul</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chemisorbție</w:t>
            </w:r>
            <w:proofErr w:type="spellEnd"/>
            <w:r w:rsidRPr="003C7F32">
              <w:rPr>
                <w:rFonts w:ascii="Times New Roman" w:eastAsia="Calibri" w:hAnsi="Times New Roman" w:cs="Times New Roman"/>
                <w:sz w:val="24"/>
                <w:szCs w:val="24"/>
                <w:lang w:val="en-US"/>
              </w:rPr>
              <w:t xml:space="preserve"> a CO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către</w:t>
            </w:r>
            <w:proofErr w:type="spellEnd"/>
            <w:r w:rsidRPr="003C7F32">
              <w:rPr>
                <w:rFonts w:ascii="Times New Roman" w:eastAsia="Calibri" w:hAnsi="Times New Roman" w:cs="Times New Roman"/>
                <w:sz w:val="24"/>
                <w:szCs w:val="24"/>
                <w:lang w:val="en-US"/>
              </w:rPr>
              <w:t xml:space="preserve"> amine </w:t>
            </w:r>
            <w:proofErr w:type="spellStart"/>
            <w:r w:rsidRPr="003C7F32">
              <w:rPr>
                <w:rFonts w:ascii="Times New Roman" w:eastAsia="Calibri" w:hAnsi="Times New Roman" w:cs="Times New Roman"/>
                <w:sz w:val="24"/>
                <w:szCs w:val="24"/>
                <w:lang w:val="en-US"/>
              </w:rPr>
              <w:t>ciclice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aciclice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condiții</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laborator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anul</w:t>
            </w:r>
            <w:proofErr w:type="spellEnd"/>
            <w:r w:rsidRPr="003C7F32">
              <w:rPr>
                <w:rFonts w:ascii="Times New Roman" w:eastAsia="Calibri" w:hAnsi="Times New Roman" w:cs="Times New Roman"/>
                <w:sz w:val="24"/>
                <w:szCs w:val="24"/>
                <w:lang w:val="en-US"/>
              </w:rPr>
              <w:t xml:space="preserve"> 2025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publicate</w:t>
            </w:r>
            <w:proofErr w:type="spellEnd"/>
            <w:r w:rsidRPr="003C7F32">
              <w:rPr>
                <w:rFonts w:ascii="Times New Roman" w:eastAsia="Calibri" w:hAnsi="Times New Roman" w:cs="Times New Roman"/>
                <w:sz w:val="24"/>
                <w:szCs w:val="24"/>
                <w:lang w:val="en-US"/>
              </w:rPr>
              <w:t xml:space="preserve"> 12 </w:t>
            </w:r>
            <w:proofErr w:type="spellStart"/>
            <w:r w:rsidRPr="003C7F32">
              <w:rPr>
                <w:rFonts w:ascii="Times New Roman" w:eastAsia="Calibri" w:hAnsi="Times New Roman" w:cs="Times New Roman"/>
                <w:sz w:val="24"/>
                <w:szCs w:val="24"/>
                <w:lang w:val="en-US"/>
              </w:rPr>
              <w:t>articole</w:t>
            </w:r>
            <w:proofErr w:type="spellEnd"/>
            <w:r w:rsidRPr="003C7F32">
              <w:rPr>
                <w:rFonts w:ascii="Times New Roman" w:eastAsia="Calibri" w:hAnsi="Times New Roman" w:cs="Times New Roman"/>
                <w:sz w:val="24"/>
                <w:szCs w:val="24"/>
                <w:lang w:val="en-US"/>
              </w:rPr>
              <w:t xml:space="preserve"> (Web of Science </w:t>
            </w:r>
            <w:proofErr w:type="spellStart"/>
            <w:r w:rsidRPr="003C7F32">
              <w:rPr>
                <w:rFonts w:ascii="Times New Roman" w:eastAsia="Calibri" w:hAnsi="Times New Roman" w:cs="Times New Roman"/>
                <w:sz w:val="24"/>
                <w:szCs w:val="24"/>
                <w:lang w:val="en-US"/>
              </w:rPr>
              <w:t>sau</w:t>
            </w:r>
            <w:proofErr w:type="spellEnd"/>
            <w:r w:rsidRPr="003C7F32">
              <w:rPr>
                <w:rFonts w:ascii="Times New Roman" w:eastAsia="Calibri" w:hAnsi="Times New Roman" w:cs="Times New Roman"/>
                <w:sz w:val="24"/>
                <w:szCs w:val="24"/>
                <w:lang w:val="en-US"/>
              </w:rPr>
              <w:t xml:space="preserve"> SCOPUS), 3 –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alte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reviste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străine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recunoscute</w:t>
            </w:r>
            <w:proofErr w:type="spellEnd"/>
            <w:r w:rsidRPr="003C7F32">
              <w:rPr>
                <w:rFonts w:ascii="Times New Roman" w:eastAsia="Calibri" w:hAnsi="Times New Roman" w:cs="Times New Roman"/>
                <w:sz w:val="24"/>
                <w:szCs w:val="24"/>
                <w:lang w:val="en-US"/>
              </w:rPr>
              <w:t xml:space="preserve">, 3 –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reviste</w:t>
            </w:r>
            <w:proofErr w:type="spellEnd"/>
            <w:r w:rsidRPr="003C7F32">
              <w:rPr>
                <w:rFonts w:ascii="Times New Roman" w:eastAsia="Calibri" w:hAnsi="Times New Roman" w:cs="Times New Roman"/>
                <w:sz w:val="24"/>
                <w:szCs w:val="24"/>
                <w:lang w:val="en-US"/>
              </w:rPr>
              <w:t xml:space="preserve"> din </w:t>
            </w:r>
            <w:proofErr w:type="spellStart"/>
            <w:r w:rsidRPr="003C7F32">
              <w:rPr>
                <w:rFonts w:ascii="Times New Roman" w:eastAsia="Calibri" w:hAnsi="Times New Roman" w:cs="Times New Roman"/>
                <w:sz w:val="24"/>
                <w:szCs w:val="24"/>
                <w:lang w:val="en-US"/>
              </w:rPr>
              <w:t>Registrul</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Național</w:t>
            </w:r>
            <w:proofErr w:type="spellEnd"/>
            <w:r w:rsidRPr="003C7F32">
              <w:rPr>
                <w:rFonts w:ascii="Times New Roman" w:eastAsia="Calibri" w:hAnsi="Times New Roman" w:cs="Times New Roman"/>
                <w:sz w:val="24"/>
                <w:szCs w:val="24"/>
                <w:lang w:val="en-US"/>
              </w:rPr>
              <w:t xml:space="preserve">, 10 </w:t>
            </w:r>
            <w:proofErr w:type="spellStart"/>
            <w:r w:rsidRPr="003C7F32">
              <w:rPr>
                <w:rFonts w:ascii="Times New Roman" w:eastAsia="Calibri" w:hAnsi="Times New Roman" w:cs="Times New Roman"/>
                <w:sz w:val="24"/>
                <w:szCs w:val="24"/>
                <w:lang w:val="en-US"/>
              </w:rPr>
              <w:t>articole</w:t>
            </w:r>
            <w:proofErr w:type="spellEnd"/>
            <w:r w:rsidRPr="003C7F32">
              <w:rPr>
                <w:rFonts w:ascii="Times New Roman" w:eastAsia="Calibri" w:hAnsi="Times New Roman" w:cs="Times New Roman"/>
                <w:sz w:val="24"/>
                <w:szCs w:val="24"/>
                <w:lang w:val="en-US"/>
              </w:rPr>
              <w:t xml:space="preserve"> –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lucrările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conferințelor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internaționale</w:t>
            </w:r>
            <w:proofErr w:type="spellEnd"/>
            <w:r w:rsidRPr="003C7F32">
              <w:rPr>
                <w:rFonts w:ascii="Times New Roman" w:eastAsia="Calibri" w:hAnsi="Times New Roman" w:cs="Times New Roman"/>
                <w:sz w:val="24"/>
                <w:szCs w:val="24"/>
                <w:lang w:val="en-US"/>
              </w:rPr>
              <w:t xml:space="preserve"> din </w:t>
            </w:r>
            <w:proofErr w:type="spellStart"/>
            <w:r w:rsidRPr="003C7F32">
              <w:rPr>
                <w:rFonts w:ascii="Times New Roman" w:eastAsia="Calibri" w:hAnsi="Times New Roman" w:cs="Times New Roman"/>
                <w:sz w:val="24"/>
                <w:szCs w:val="24"/>
                <w:lang w:val="en-US"/>
              </w:rPr>
              <w:t>țară</w:t>
            </w:r>
            <w:proofErr w:type="spellEnd"/>
            <w:r w:rsidRPr="003C7F32">
              <w:rPr>
                <w:rFonts w:ascii="Times New Roman" w:eastAsia="Calibri" w:hAnsi="Times New Roman" w:cs="Times New Roman"/>
                <w:sz w:val="24"/>
                <w:szCs w:val="24"/>
                <w:lang w:val="en-US"/>
              </w:rPr>
              <w:t xml:space="preserve">, 28 – </w:t>
            </w:r>
            <w:proofErr w:type="spellStart"/>
            <w:r w:rsidRPr="003C7F32">
              <w:rPr>
                <w:rFonts w:ascii="Times New Roman" w:eastAsia="Calibri" w:hAnsi="Times New Roman" w:cs="Times New Roman"/>
                <w:sz w:val="24"/>
                <w:szCs w:val="24"/>
                <w:lang w:val="en-US"/>
              </w:rPr>
              <w:t>rezumate</w:t>
            </w:r>
            <w:proofErr w:type="spellEnd"/>
            <w:r w:rsidRPr="003C7F32">
              <w:rPr>
                <w:rFonts w:ascii="Times New Roman" w:eastAsia="Calibri" w:hAnsi="Times New Roman" w:cs="Times New Roman"/>
                <w:sz w:val="24"/>
                <w:szCs w:val="24"/>
                <w:lang w:val="en-US"/>
              </w:rPr>
              <w:t xml:space="preserve"> la </w:t>
            </w:r>
            <w:proofErr w:type="spellStart"/>
            <w:r w:rsidRPr="003C7F32">
              <w:rPr>
                <w:rFonts w:ascii="Times New Roman" w:eastAsia="Calibri" w:hAnsi="Times New Roman" w:cs="Times New Roman"/>
                <w:sz w:val="24"/>
                <w:szCs w:val="24"/>
                <w:lang w:val="en-US"/>
              </w:rPr>
              <w:t>conferințe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saloane</w:t>
            </w:r>
            <w:proofErr w:type="spellEnd"/>
            <w:r w:rsidRPr="003C7F32">
              <w:rPr>
                <w:rFonts w:ascii="Times New Roman" w:eastAsia="Calibri" w:hAnsi="Times New Roman" w:cs="Times New Roman"/>
                <w:sz w:val="24"/>
                <w:szCs w:val="24"/>
                <w:lang w:val="en-US"/>
              </w:rPr>
              <w:t xml:space="preserve"> de </w:t>
            </w:r>
            <w:proofErr w:type="spellStart"/>
            <w:r w:rsidRPr="003C7F32">
              <w:rPr>
                <w:rFonts w:ascii="Times New Roman" w:eastAsia="Calibri" w:hAnsi="Times New Roman" w:cs="Times New Roman"/>
                <w:sz w:val="24"/>
                <w:szCs w:val="24"/>
                <w:lang w:val="en-US"/>
              </w:rPr>
              <w:t>invenții</w:t>
            </w:r>
            <w:proofErr w:type="spellEnd"/>
            <w:r w:rsidRPr="003C7F32">
              <w:rPr>
                <w:rFonts w:ascii="Times New Roman" w:eastAsia="Calibri" w:hAnsi="Times New Roman" w:cs="Times New Roman"/>
                <w:sz w:val="24"/>
                <w:szCs w:val="24"/>
                <w:lang w:val="en-US"/>
              </w:rPr>
              <w:t xml:space="preserve">, a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obținut</w:t>
            </w:r>
            <w:proofErr w:type="spellEnd"/>
            <w:r w:rsidRPr="003C7F32">
              <w:rPr>
                <w:rFonts w:ascii="Times New Roman" w:eastAsia="Calibri" w:hAnsi="Times New Roman" w:cs="Times New Roman"/>
                <w:sz w:val="24"/>
                <w:szCs w:val="24"/>
                <w:lang w:val="en-US"/>
              </w:rPr>
              <w:t xml:space="preserve"> 1 brevet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au </w:t>
            </w:r>
            <w:proofErr w:type="spellStart"/>
            <w:r w:rsidRPr="003C7F32">
              <w:rPr>
                <w:rFonts w:ascii="Times New Roman" w:eastAsia="Calibri" w:hAnsi="Times New Roman" w:cs="Times New Roman"/>
                <w:sz w:val="24"/>
                <w:szCs w:val="24"/>
                <w:lang w:val="en-US"/>
              </w:rPr>
              <w:t>fost</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depuse</w:t>
            </w:r>
            <w:proofErr w:type="spellEnd"/>
            <w:r w:rsidRPr="003C7F32">
              <w:rPr>
                <w:rFonts w:ascii="Times New Roman" w:eastAsia="Calibri" w:hAnsi="Times New Roman" w:cs="Times New Roman"/>
                <w:sz w:val="24"/>
                <w:szCs w:val="24"/>
                <w:lang w:val="en-US"/>
              </w:rPr>
              <w:t xml:space="preserve"> 6 </w:t>
            </w:r>
            <w:proofErr w:type="spellStart"/>
            <w:r w:rsidRPr="003C7F32">
              <w:rPr>
                <w:rFonts w:ascii="Times New Roman" w:eastAsia="Calibri" w:hAnsi="Times New Roman" w:cs="Times New Roman"/>
                <w:sz w:val="24"/>
                <w:szCs w:val="24"/>
                <w:lang w:val="en-US"/>
              </w:rPr>
              <w:t>cereri</w:t>
            </w:r>
            <w:proofErr w:type="spellEnd"/>
            <w:r w:rsidRPr="003C7F32">
              <w:rPr>
                <w:rFonts w:ascii="Times New Roman" w:eastAsia="Calibri" w:hAnsi="Times New Roman" w:cs="Times New Roman"/>
                <w:sz w:val="24"/>
                <w:szCs w:val="24"/>
                <w:lang w:val="en-US"/>
              </w:rPr>
              <w:t xml:space="preserve"> de brevet. </w:t>
            </w:r>
            <w:proofErr w:type="spellStart"/>
            <w:r w:rsidRPr="003C7F32">
              <w:rPr>
                <w:rFonts w:ascii="Times New Roman" w:eastAsia="Calibri" w:hAnsi="Times New Roman" w:cs="Times New Roman"/>
                <w:sz w:val="24"/>
                <w:szCs w:val="24"/>
                <w:lang w:val="en-US"/>
              </w:rPr>
              <w:t>Investigarea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materialelor</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noi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obținute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și</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parțial</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caracterizate</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va</w:t>
            </w:r>
            <w:proofErr w:type="spellEnd"/>
            <w:r w:rsidRPr="003C7F32">
              <w:rPr>
                <w:rFonts w:ascii="Times New Roman" w:eastAsia="Calibri" w:hAnsi="Times New Roman" w:cs="Times New Roman"/>
                <w:sz w:val="24"/>
                <w:szCs w:val="24"/>
                <w:lang w:val="en-US"/>
              </w:rPr>
              <w:t xml:space="preserve"> continua </w:t>
            </w:r>
            <w:proofErr w:type="spellStart"/>
            <w:r w:rsidRPr="003C7F32">
              <w:rPr>
                <w:rFonts w:ascii="Times New Roman" w:eastAsia="Calibri" w:hAnsi="Times New Roman" w:cs="Times New Roman"/>
                <w:sz w:val="24"/>
                <w:szCs w:val="24"/>
                <w:lang w:val="en-US"/>
              </w:rPr>
              <w:t>în</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anul</w:t>
            </w:r>
            <w:proofErr w:type="spellEnd"/>
            <w:r w:rsidRPr="003C7F32">
              <w:rPr>
                <w:rFonts w:ascii="Times New Roman" w:eastAsia="Calibri" w:hAnsi="Times New Roman" w:cs="Times New Roman"/>
                <w:sz w:val="24"/>
                <w:szCs w:val="24"/>
                <w:lang w:val="en-US"/>
              </w:rPr>
              <w:t xml:space="preserve"> 2026.</w:t>
            </w:r>
          </w:p>
          <w:p w14:paraId="0ABADD66" w14:textId="77777777" w:rsidR="003C7F32" w:rsidRPr="003C7F32" w:rsidRDefault="003C7F32" w:rsidP="0005132C">
            <w:pPr>
              <w:spacing w:after="160" w:line="260" w:lineRule="exact"/>
              <w:jc w:val="both"/>
              <w:rPr>
                <w:rFonts w:ascii="Times New Roman" w:eastAsia="Calibri" w:hAnsi="Times New Roman" w:cs="Times New Roman"/>
                <w:sz w:val="24"/>
                <w:szCs w:val="24"/>
                <w:lang w:val="en-US"/>
              </w:rPr>
            </w:pPr>
          </w:p>
          <w:p w14:paraId="3DCC4322" w14:textId="77777777" w:rsidR="003C7F32" w:rsidRPr="003C7F32" w:rsidRDefault="003C7F32" w:rsidP="0005132C">
            <w:pPr>
              <w:spacing w:after="160" w:line="260" w:lineRule="exact"/>
              <w:jc w:val="both"/>
              <w:rPr>
                <w:rFonts w:ascii="Times New Roman" w:eastAsia="Calibri" w:hAnsi="Times New Roman" w:cs="Times New Roman"/>
                <w:bCs/>
                <w:sz w:val="24"/>
                <w:szCs w:val="24"/>
                <w:lang w:val="en-US"/>
              </w:rPr>
            </w:pPr>
            <w:r w:rsidRPr="003C7F32">
              <w:rPr>
                <w:rFonts w:ascii="Times New Roman" w:eastAsia="Calibri" w:hAnsi="Times New Roman" w:cs="Times New Roman"/>
                <w:sz w:val="24"/>
                <w:szCs w:val="24"/>
                <w:lang w:val="en-US"/>
              </w:rPr>
              <w:t xml:space="preserve">In accordance with the 2025 plan of activities and goals for subprogram 011202, novel crystalline hybrid organic/inorganic materials have been obtained. These materials involve coordination polymers, nanoclusters, mononuclear complexes, and multicomponent organic or organic/inorganic supramolecular systems with advanced physical and biological properties. The crystal structures of 54 new materials were studied using single-crystal X-ray diffraction, and the results were deposited in the Cambridge Structural Database. The homogeneity of these materials was confirmed using X-ray powder diffraction.  The most promising materials were investigated by physical methods, theoretical calculations, or biological testing. The magnetic properties of homo- and heteronuclear clusters </w:t>
            </w:r>
            <w:r w:rsidRPr="003C7F32">
              <w:rPr>
                <w:rFonts w:ascii="Times New Roman" w:eastAsia="Calibri" w:hAnsi="Times New Roman" w:cs="Times New Roman"/>
                <w:sz w:val="24"/>
                <w:szCs w:val="24"/>
                <w:lang w:val="ro-RO"/>
              </w:rPr>
              <w:t>[Fe</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Gd</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piv</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 xml:space="preserve">6 </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thme</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 xml:space="preserve">2 </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MeOH</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4</w:t>
            </w:r>
            <w:r w:rsidRPr="003C7F32">
              <w:rPr>
                <w:rFonts w:ascii="Times New Roman" w:eastAsia="Calibri" w:hAnsi="Times New Roman" w:cs="Times New Roman"/>
                <w:sz w:val="24"/>
                <w:szCs w:val="24"/>
                <w:lang w:val="ro-RO"/>
              </w:rPr>
              <w:t>], [Fe</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Gd</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piv</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6</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thmp</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MeOH</w:t>
            </w:r>
            <w:proofErr w:type="spellEnd"/>
            <w:r w:rsidRPr="003C7F32">
              <w:rPr>
                <w:rFonts w:ascii="Times New Roman" w:eastAsia="Calibri" w:hAnsi="Times New Roman" w:cs="Times New Roman"/>
                <w:sz w:val="24"/>
                <w:szCs w:val="24"/>
                <w:lang w:val="ro-RO"/>
              </w:rPr>
              <w:t>)</w:t>
            </w:r>
            <w:r w:rsidRPr="003C7F32">
              <w:rPr>
                <w:rFonts w:ascii="Times New Roman" w:eastAsia="Calibri" w:hAnsi="Times New Roman" w:cs="Times New Roman"/>
                <w:sz w:val="24"/>
                <w:szCs w:val="24"/>
                <w:vertAlign w:val="subscript"/>
                <w:lang w:val="ro-RO"/>
              </w:rPr>
              <w:t>4</w:t>
            </w:r>
            <w:r w:rsidRPr="003C7F32">
              <w:rPr>
                <w:rFonts w:ascii="Times New Roman" w:eastAsia="Calibri" w:hAnsi="Times New Roman" w:cs="Times New Roman"/>
                <w:sz w:val="24"/>
                <w:szCs w:val="24"/>
                <w:lang w:val="ro-RO"/>
              </w:rPr>
              <w:t xml:space="preserve">], </w:t>
            </w:r>
            <w:r w:rsidRPr="003C7F32">
              <w:rPr>
                <w:rFonts w:ascii="Times New Roman" w:eastAsia="Calibri" w:hAnsi="Times New Roman" w:cs="Times New Roman"/>
                <w:iCs/>
                <w:sz w:val="24"/>
                <w:szCs w:val="24"/>
                <w:lang w:val="en-US"/>
              </w:rPr>
              <w:t>[Fe</w:t>
            </w:r>
            <w:r w:rsidRPr="003C7F32">
              <w:rPr>
                <w:rFonts w:ascii="Times New Roman" w:eastAsia="Calibri" w:hAnsi="Times New Roman" w:cs="Times New Roman"/>
                <w:iCs/>
                <w:sz w:val="24"/>
                <w:szCs w:val="24"/>
                <w:vertAlign w:val="subscript"/>
                <w:lang w:val="en-US"/>
              </w:rPr>
              <w:t>6</w:t>
            </w:r>
            <w:r w:rsidRPr="003C7F32">
              <w:rPr>
                <w:rFonts w:ascii="Times New Roman" w:eastAsia="Calibri" w:hAnsi="Times New Roman" w:cs="Times New Roman"/>
                <w:iCs/>
                <w:sz w:val="24"/>
                <w:szCs w:val="24"/>
                <w:lang w:val="en-US"/>
              </w:rPr>
              <w:t>O</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w:t>
            </w:r>
            <w:proofErr w:type="spellStart"/>
            <w:r w:rsidRPr="003C7F32">
              <w:rPr>
                <w:rFonts w:ascii="Times New Roman" w:eastAsia="Calibri" w:hAnsi="Times New Roman" w:cs="Times New Roman"/>
                <w:iCs/>
                <w:sz w:val="24"/>
                <w:szCs w:val="24"/>
                <w:lang w:val="en-US"/>
              </w:rPr>
              <w:t>piv</w:t>
            </w:r>
            <w:proofErr w:type="spellEnd"/>
            <w:r w:rsidRPr="003C7F32">
              <w:rPr>
                <w:rFonts w:ascii="Times New Roman" w:eastAsia="Calibri" w:hAnsi="Times New Roman" w:cs="Times New Roman"/>
                <w:iCs/>
                <w:sz w:val="24"/>
                <w:szCs w:val="24"/>
                <w:lang w:val="en-US"/>
              </w:rPr>
              <w:t>)</w:t>
            </w:r>
            <w:r w:rsidRPr="003C7F32">
              <w:rPr>
                <w:rFonts w:ascii="Times New Roman" w:eastAsia="Calibri" w:hAnsi="Times New Roman" w:cs="Times New Roman"/>
                <w:iCs/>
                <w:sz w:val="24"/>
                <w:szCs w:val="24"/>
                <w:vertAlign w:val="subscript"/>
                <w:lang w:val="en-US"/>
              </w:rPr>
              <w:t>8</w:t>
            </w:r>
            <w:r w:rsidRPr="003C7F32">
              <w:rPr>
                <w:rFonts w:ascii="Times New Roman" w:eastAsia="Calibri" w:hAnsi="Times New Roman" w:cs="Times New Roman"/>
                <w:iCs/>
                <w:sz w:val="24"/>
                <w:szCs w:val="24"/>
                <w:lang w:val="en-US"/>
              </w:rPr>
              <w:t>(</w:t>
            </w:r>
            <w:proofErr w:type="spellStart"/>
            <w:r w:rsidRPr="003C7F32">
              <w:rPr>
                <w:rFonts w:ascii="Times New Roman" w:eastAsia="Calibri" w:hAnsi="Times New Roman" w:cs="Times New Roman"/>
                <w:iCs/>
                <w:sz w:val="24"/>
                <w:szCs w:val="24"/>
                <w:lang w:val="en-US"/>
              </w:rPr>
              <w:t>Hteed</w:t>
            </w:r>
            <w:proofErr w:type="spellEnd"/>
            <w:r w:rsidRPr="003C7F32">
              <w:rPr>
                <w:rFonts w:ascii="Times New Roman" w:eastAsia="Calibri" w:hAnsi="Times New Roman" w:cs="Times New Roman"/>
                <w:iCs/>
                <w:sz w:val="24"/>
                <w:szCs w:val="24"/>
                <w:lang w:val="en-US"/>
              </w:rPr>
              <w:t>)</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w:t>
            </w:r>
            <w:proofErr w:type="spellStart"/>
            <w:r w:rsidRPr="003C7F32">
              <w:rPr>
                <w:rFonts w:ascii="Times New Roman" w:eastAsia="Calibri" w:hAnsi="Times New Roman" w:cs="Times New Roman"/>
                <w:iCs/>
                <w:sz w:val="24"/>
                <w:szCs w:val="24"/>
                <w:lang w:val="en-US"/>
              </w:rPr>
              <w:t>MeCN</w:t>
            </w:r>
            <w:proofErr w:type="spellEnd"/>
            <w:r w:rsidRPr="003C7F32">
              <w:rPr>
                <w:rFonts w:ascii="Times New Roman" w:eastAsia="Calibri" w:hAnsi="Times New Roman" w:cs="Times New Roman"/>
                <w:sz w:val="24"/>
                <w:szCs w:val="24"/>
                <w:lang w:val="ro-RO"/>
              </w:rPr>
              <w:t xml:space="preserve">, </w:t>
            </w:r>
            <w:r w:rsidRPr="003C7F32">
              <w:rPr>
                <w:rFonts w:ascii="Times New Roman" w:eastAsia="Calibri" w:hAnsi="Times New Roman" w:cs="Times New Roman"/>
                <w:iCs/>
                <w:sz w:val="24"/>
                <w:szCs w:val="24"/>
                <w:lang w:val="en-US"/>
              </w:rPr>
              <w:t>[Fe</w:t>
            </w:r>
            <w:r w:rsidRPr="003C7F32">
              <w:rPr>
                <w:rFonts w:ascii="Times New Roman" w:eastAsia="Calibri" w:hAnsi="Times New Roman" w:cs="Times New Roman"/>
                <w:iCs/>
                <w:sz w:val="24"/>
                <w:szCs w:val="24"/>
                <w:vertAlign w:val="subscript"/>
                <w:lang w:val="en-US"/>
              </w:rPr>
              <w:t>4</w:t>
            </w:r>
            <w:r w:rsidRPr="003C7F32">
              <w:rPr>
                <w:rFonts w:ascii="Times New Roman" w:eastAsia="Calibri" w:hAnsi="Times New Roman" w:cs="Times New Roman"/>
                <w:iCs/>
                <w:sz w:val="24"/>
                <w:szCs w:val="24"/>
                <w:lang w:val="en-US"/>
              </w:rPr>
              <w:t>Sm</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OH)</w:t>
            </w:r>
            <w:r w:rsidRPr="003C7F32">
              <w:rPr>
                <w:rFonts w:ascii="Times New Roman" w:eastAsia="Calibri" w:hAnsi="Times New Roman" w:cs="Times New Roman"/>
                <w:iCs/>
                <w:sz w:val="24"/>
                <w:szCs w:val="24"/>
                <w:vertAlign w:val="subscript"/>
                <w:lang w:val="en-US"/>
              </w:rPr>
              <w:t xml:space="preserve">2 </w:t>
            </w:r>
            <w:r w:rsidRPr="003C7F32">
              <w:rPr>
                <w:rFonts w:ascii="Times New Roman" w:eastAsia="Calibri" w:hAnsi="Times New Roman" w:cs="Times New Roman"/>
                <w:iCs/>
                <w:sz w:val="24"/>
                <w:szCs w:val="24"/>
                <w:lang w:val="en-US"/>
              </w:rPr>
              <w:t>(</w:t>
            </w:r>
            <w:proofErr w:type="spellStart"/>
            <w:r w:rsidRPr="003C7F32">
              <w:rPr>
                <w:rFonts w:ascii="Times New Roman" w:eastAsia="Calibri" w:hAnsi="Times New Roman" w:cs="Times New Roman"/>
                <w:iCs/>
                <w:sz w:val="24"/>
                <w:szCs w:val="24"/>
                <w:lang w:val="en-US"/>
              </w:rPr>
              <w:t>piv</w:t>
            </w:r>
            <w:proofErr w:type="spellEnd"/>
            <w:r w:rsidRPr="003C7F32">
              <w:rPr>
                <w:rFonts w:ascii="Times New Roman" w:eastAsia="Calibri" w:hAnsi="Times New Roman" w:cs="Times New Roman"/>
                <w:iCs/>
                <w:sz w:val="24"/>
                <w:szCs w:val="24"/>
                <w:lang w:val="en-US"/>
              </w:rPr>
              <w:t>)</w:t>
            </w:r>
            <w:r w:rsidRPr="003C7F32">
              <w:rPr>
                <w:rFonts w:ascii="Times New Roman" w:eastAsia="Calibri" w:hAnsi="Times New Roman" w:cs="Times New Roman"/>
                <w:iCs/>
                <w:sz w:val="24"/>
                <w:szCs w:val="24"/>
                <w:vertAlign w:val="subscript"/>
                <w:lang w:val="en-US"/>
              </w:rPr>
              <w:t xml:space="preserve">4 </w:t>
            </w:r>
            <w:r w:rsidRPr="003C7F32">
              <w:rPr>
                <w:rFonts w:ascii="Times New Roman" w:eastAsia="Calibri" w:hAnsi="Times New Roman" w:cs="Times New Roman"/>
                <w:iCs/>
                <w:sz w:val="24"/>
                <w:szCs w:val="24"/>
                <w:lang w:val="en-US"/>
              </w:rPr>
              <w:t>(</w:t>
            </w:r>
            <w:proofErr w:type="spellStart"/>
            <w:r w:rsidRPr="003C7F32">
              <w:rPr>
                <w:rFonts w:ascii="Times New Roman" w:eastAsia="Calibri" w:hAnsi="Times New Roman" w:cs="Times New Roman"/>
                <w:iCs/>
                <w:sz w:val="24"/>
                <w:szCs w:val="24"/>
                <w:lang w:val="en-US"/>
              </w:rPr>
              <w:t>tdea</w:t>
            </w:r>
            <w:proofErr w:type="spellEnd"/>
            <w:r w:rsidRPr="003C7F32">
              <w:rPr>
                <w:rFonts w:ascii="Times New Roman" w:eastAsia="Calibri" w:hAnsi="Times New Roman" w:cs="Times New Roman"/>
                <w:iCs/>
                <w:sz w:val="24"/>
                <w:szCs w:val="24"/>
                <w:lang w:val="en-US"/>
              </w:rPr>
              <w:t>)</w:t>
            </w:r>
            <w:r w:rsidRPr="003C7F32">
              <w:rPr>
                <w:rFonts w:ascii="Times New Roman" w:eastAsia="Calibri" w:hAnsi="Times New Roman" w:cs="Times New Roman"/>
                <w:iCs/>
                <w:sz w:val="24"/>
                <w:szCs w:val="24"/>
                <w:vertAlign w:val="subscript"/>
                <w:lang w:val="en-US"/>
              </w:rPr>
              <w:t>3</w:t>
            </w:r>
            <w:r w:rsidRPr="003C7F32">
              <w:rPr>
                <w:rFonts w:ascii="Times New Roman" w:eastAsia="Calibri" w:hAnsi="Times New Roman" w:cs="Times New Roman"/>
                <w:iCs/>
                <w:sz w:val="24"/>
                <w:szCs w:val="24"/>
                <w:lang w:val="en-US"/>
              </w:rPr>
              <w:t>(N</w:t>
            </w:r>
            <w:r w:rsidRPr="003C7F32">
              <w:rPr>
                <w:rFonts w:ascii="Times New Roman" w:eastAsia="Calibri" w:hAnsi="Times New Roman" w:cs="Times New Roman"/>
                <w:iCs/>
                <w:sz w:val="24"/>
                <w:szCs w:val="24"/>
                <w:vertAlign w:val="subscript"/>
                <w:lang w:val="en-US"/>
              </w:rPr>
              <w:t>3</w:t>
            </w:r>
            <w:r w:rsidRPr="003C7F32">
              <w:rPr>
                <w:rFonts w:ascii="Times New Roman" w:eastAsia="Calibri" w:hAnsi="Times New Roman" w:cs="Times New Roman"/>
                <w:iCs/>
                <w:sz w:val="24"/>
                <w:szCs w:val="24"/>
                <w:lang w:val="en-US"/>
              </w:rPr>
              <w:t>)</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(H</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O)</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]·Cl</w:t>
            </w:r>
            <w:r w:rsidRPr="003C7F32">
              <w:rPr>
                <w:rFonts w:ascii="Times New Roman" w:eastAsia="Calibri" w:hAnsi="Times New Roman" w:cs="Times New Roman"/>
                <w:iCs/>
                <w:sz w:val="24"/>
                <w:szCs w:val="24"/>
                <w:vertAlign w:val="subscript"/>
                <w:lang w:val="en-US"/>
              </w:rPr>
              <w:t>2</w:t>
            </w:r>
            <w:r w:rsidRPr="003C7F32">
              <w:rPr>
                <w:rFonts w:ascii="Times New Roman" w:eastAsia="Calibri" w:hAnsi="Times New Roman" w:cs="Times New Roman"/>
                <w:iCs/>
                <w:sz w:val="24"/>
                <w:szCs w:val="24"/>
                <w:lang w:val="en-US"/>
              </w:rPr>
              <w:t xml:space="preserve">·MeCN, </w:t>
            </w:r>
            <w:r w:rsidRPr="003C7F32">
              <w:rPr>
                <w:rFonts w:ascii="Times New Roman" w:eastAsia="Calibri" w:hAnsi="Times New Roman" w:cs="Times New Roman"/>
                <w:sz w:val="24"/>
                <w:szCs w:val="24"/>
                <w:lang w:val="en-US"/>
              </w:rPr>
              <w:t>[Mn</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Dy</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8</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Hpiv</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(EtOH)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ro-RO"/>
              </w:rPr>
              <w:t>Hpiv</w:t>
            </w:r>
            <w:proofErr w:type="spellEnd"/>
            <w:r w:rsidRPr="003C7F32">
              <w:rPr>
                <w:rFonts w:ascii="Times New Roman" w:eastAsia="Calibri" w:hAnsi="Times New Roman" w:cs="Times New Roman"/>
                <w:sz w:val="24"/>
                <w:szCs w:val="24"/>
                <w:lang w:val="ro-RO"/>
              </w:rPr>
              <w:t xml:space="preserve"> = </w:t>
            </w:r>
            <w:proofErr w:type="spellStart"/>
            <w:r w:rsidRPr="003C7F32">
              <w:rPr>
                <w:rFonts w:ascii="Times New Roman" w:eastAsia="Calibri" w:hAnsi="Times New Roman" w:cs="Times New Roman"/>
                <w:sz w:val="24"/>
                <w:szCs w:val="24"/>
                <w:lang w:val="ro-RO"/>
              </w:rPr>
              <w:t>pivalic</w:t>
            </w:r>
            <w:proofErr w:type="spellEnd"/>
            <w:r w:rsidRPr="003C7F32">
              <w:rPr>
                <w:rFonts w:ascii="Times New Roman" w:eastAsia="Calibri" w:hAnsi="Times New Roman" w:cs="Times New Roman"/>
                <w:sz w:val="24"/>
                <w:szCs w:val="24"/>
                <w:lang w:val="ro-RO"/>
              </w:rPr>
              <w:t xml:space="preserve"> acid, H</w:t>
            </w:r>
            <w:r w:rsidRPr="003C7F32">
              <w:rPr>
                <w:rFonts w:ascii="Times New Roman" w:eastAsia="Calibri" w:hAnsi="Times New Roman" w:cs="Times New Roman"/>
                <w:sz w:val="24"/>
                <w:szCs w:val="24"/>
                <w:vertAlign w:val="subscript"/>
                <w:lang w:val="ro-RO"/>
              </w:rPr>
              <w:t>3</w:t>
            </w:r>
            <w:r w:rsidRPr="003C7F32">
              <w:rPr>
                <w:rFonts w:ascii="Times New Roman" w:eastAsia="Calibri" w:hAnsi="Times New Roman" w:cs="Times New Roman"/>
                <w:sz w:val="24"/>
                <w:szCs w:val="24"/>
                <w:lang w:val="ro-RO"/>
              </w:rPr>
              <w:t xml:space="preserve">thme = </w:t>
            </w:r>
            <w:proofErr w:type="spellStart"/>
            <w:r w:rsidRPr="003C7F32">
              <w:rPr>
                <w:rFonts w:ascii="Times New Roman" w:eastAsia="Calibri" w:hAnsi="Times New Roman" w:cs="Times New Roman"/>
                <w:sz w:val="24"/>
                <w:szCs w:val="24"/>
                <w:lang w:val="ro-RO"/>
              </w:rPr>
              <w:t>tris</w:t>
            </w:r>
            <w:proofErr w:type="spellEnd"/>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hydroxymethyl</w:t>
            </w:r>
            <w:proofErr w:type="spellEnd"/>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ethane</w:t>
            </w:r>
            <w:proofErr w:type="spellEnd"/>
            <w:r w:rsidRPr="003C7F32">
              <w:rPr>
                <w:rFonts w:ascii="Times New Roman" w:eastAsia="Calibri" w:hAnsi="Times New Roman" w:cs="Times New Roman"/>
                <w:sz w:val="24"/>
                <w:szCs w:val="24"/>
                <w:lang w:val="ro-RO"/>
              </w:rPr>
              <w:t>, H</w:t>
            </w:r>
            <w:r w:rsidRPr="003C7F32">
              <w:rPr>
                <w:rFonts w:ascii="Times New Roman" w:eastAsia="Calibri" w:hAnsi="Times New Roman" w:cs="Times New Roman"/>
                <w:sz w:val="24"/>
                <w:szCs w:val="24"/>
                <w:vertAlign w:val="subscript"/>
                <w:lang w:val="ro-RO"/>
              </w:rPr>
              <w:t>3</w:t>
            </w:r>
            <w:r w:rsidRPr="003C7F32">
              <w:rPr>
                <w:rFonts w:ascii="Times New Roman" w:eastAsia="Calibri" w:hAnsi="Times New Roman" w:cs="Times New Roman"/>
                <w:sz w:val="24"/>
                <w:szCs w:val="24"/>
                <w:lang w:val="ro-RO"/>
              </w:rPr>
              <w:t>thmp=</w:t>
            </w:r>
            <w:proofErr w:type="spellStart"/>
            <w:r w:rsidRPr="003C7F32">
              <w:rPr>
                <w:rFonts w:ascii="Times New Roman" w:eastAsia="Calibri" w:hAnsi="Times New Roman" w:cs="Times New Roman"/>
                <w:sz w:val="24"/>
                <w:szCs w:val="24"/>
                <w:lang w:val="ro-RO"/>
              </w:rPr>
              <w:t>tris</w:t>
            </w:r>
            <w:proofErr w:type="spellEnd"/>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hydroxymethyl</w:t>
            </w:r>
            <w:proofErr w:type="spellEnd"/>
            <w:r w:rsidRPr="003C7F32">
              <w:rPr>
                <w:rFonts w:ascii="Times New Roman" w:eastAsia="Calibri" w:hAnsi="Times New Roman" w:cs="Times New Roman"/>
                <w:sz w:val="24"/>
                <w:szCs w:val="24"/>
                <w:lang w:val="ro-RO"/>
              </w:rPr>
              <w:t>)</w:t>
            </w:r>
            <w:proofErr w:type="spellStart"/>
            <w:r w:rsidRPr="003C7F32">
              <w:rPr>
                <w:rFonts w:ascii="Times New Roman" w:eastAsia="Calibri" w:hAnsi="Times New Roman" w:cs="Times New Roman"/>
                <w:sz w:val="24"/>
                <w:szCs w:val="24"/>
                <w:lang w:val="ro-RO"/>
              </w:rPr>
              <w:t>propane</w:t>
            </w:r>
            <w:proofErr w:type="spellEnd"/>
            <w:r w:rsidRPr="003C7F32">
              <w:rPr>
                <w:rFonts w:ascii="Times New Roman" w:eastAsia="Calibri" w:hAnsi="Times New Roman" w:cs="Times New Roman"/>
                <w:sz w:val="24"/>
                <w:szCs w:val="24"/>
                <w:lang w:val="ro-RO"/>
              </w:rPr>
              <w:t>, H</w:t>
            </w:r>
            <w:r w:rsidRPr="003C7F32">
              <w:rPr>
                <w:rFonts w:ascii="Times New Roman" w:eastAsia="Calibri" w:hAnsi="Times New Roman" w:cs="Times New Roman"/>
                <w:sz w:val="24"/>
                <w:szCs w:val="24"/>
                <w:vertAlign w:val="subscript"/>
                <w:lang w:val="ro-RO"/>
              </w:rPr>
              <w:t>4</w:t>
            </w:r>
            <w:r w:rsidRPr="003C7F32">
              <w:rPr>
                <w:rFonts w:ascii="Times New Roman" w:eastAsia="Calibri" w:hAnsi="Times New Roman" w:cs="Times New Roman"/>
                <w:sz w:val="24"/>
                <w:szCs w:val="24"/>
                <w:lang w:val="ro-RO"/>
              </w:rPr>
              <w:t xml:space="preserve">teed=N,N,N´,N´– </w:t>
            </w:r>
            <w:proofErr w:type="spellStart"/>
            <w:r w:rsidRPr="003C7F32">
              <w:rPr>
                <w:rFonts w:ascii="Times New Roman" w:eastAsia="Calibri" w:hAnsi="Times New Roman" w:cs="Times New Roman"/>
                <w:sz w:val="24"/>
                <w:szCs w:val="24"/>
                <w:lang w:val="ro-RO"/>
              </w:rPr>
              <w:t>tetrakis</w:t>
            </w:r>
            <w:proofErr w:type="spellEnd"/>
            <w:r w:rsidRPr="003C7F32">
              <w:rPr>
                <w:rFonts w:ascii="Times New Roman" w:eastAsia="Calibri" w:hAnsi="Times New Roman" w:cs="Times New Roman"/>
                <w:sz w:val="24"/>
                <w:szCs w:val="24"/>
                <w:lang w:val="ro-RO"/>
              </w:rPr>
              <w:t>(2-hydroxyethyl)</w:t>
            </w:r>
            <w:proofErr w:type="spellStart"/>
            <w:r w:rsidRPr="003C7F32">
              <w:rPr>
                <w:rFonts w:ascii="Times New Roman" w:eastAsia="Calibri" w:hAnsi="Times New Roman" w:cs="Times New Roman"/>
                <w:sz w:val="24"/>
                <w:szCs w:val="24"/>
                <w:lang w:val="ro-RO"/>
              </w:rPr>
              <w:t>ethylendiamine</w:t>
            </w:r>
            <w:proofErr w:type="spellEnd"/>
            <w:r w:rsidRPr="003C7F32">
              <w:rPr>
                <w:rFonts w:ascii="Times New Roman" w:eastAsia="Calibri" w:hAnsi="Times New Roman" w:cs="Times New Roman"/>
                <w:sz w:val="24"/>
                <w:szCs w:val="24"/>
                <w:lang w:val="ro-RO"/>
              </w:rPr>
              <w:t>, H</w:t>
            </w:r>
            <w:r w:rsidRPr="003C7F32">
              <w:rPr>
                <w:rFonts w:ascii="Times New Roman" w:eastAsia="Calibri" w:hAnsi="Times New Roman" w:cs="Times New Roman"/>
                <w:sz w:val="24"/>
                <w:szCs w:val="24"/>
                <w:vertAlign w:val="subscript"/>
                <w:lang w:val="ro-RO"/>
              </w:rPr>
              <w:t>2</w:t>
            </w:r>
            <w:r w:rsidRPr="003C7F32">
              <w:rPr>
                <w:rFonts w:ascii="Times New Roman" w:eastAsia="Calibri" w:hAnsi="Times New Roman" w:cs="Times New Roman"/>
                <w:sz w:val="24"/>
                <w:szCs w:val="24"/>
                <w:lang w:val="ro-RO"/>
              </w:rPr>
              <w:t>tdea =</w:t>
            </w:r>
            <w:r w:rsidRPr="003C7F32">
              <w:rPr>
                <w:rFonts w:ascii="Times New Roman" w:eastAsia="Calibri" w:hAnsi="Times New Roman" w:cs="Times New Roman"/>
                <w:sz w:val="24"/>
                <w:szCs w:val="24"/>
                <w:lang w:val="en-US"/>
              </w:rPr>
              <w:t xml:space="preserve"> N-(p-tolyl)-diethanolamine were studied. The exchange constants and spin dynamics for the cluster with a [Mn</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Dy</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core were calculated using the Python TB2J software package. A new supramolecular isomer of the coordination polymer [Cu(</w:t>
            </w:r>
            <w:proofErr w:type="spellStart"/>
            <w:r w:rsidRPr="003C7F32">
              <w:rPr>
                <w:rFonts w:ascii="Times New Roman" w:eastAsia="Calibri" w:hAnsi="Times New Roman" w:cs="Times New Roman"/>
                <w:sz w:val="24"/>
                <w:szCs w:val="24"/>
                <w:lang w:val="en-US"/>
              </w:rPr>
              <w:t>pyca</w:t>
            </w:r>
            <w:proofErr w:type="spellEnd"/>
            <w:r w:rsidRPr="003C7F32">
              <w:rPr>
                <w:rFonts w:ascii="Times New Roman" w:eastAsia="Calibri" w:hAnsi="Times New Roman" w:cs="Times New Roman"/>
                <w:sz w:val="24"/>
                <w:szCs w:val="24"/>
                <w:lang w:val="en-US"/>
              </w:rPr>
              <w:t>)</w:t>
            </w:r>
            <w:proofErr w:type="gramStart"/>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n</w:t>
            </w:r>
            <w:proofErr w:type="gramEnd"/>
            <w:r w:rsidRPr="003C7F32">
              <w:rPr>
                <w:rFonts w:ascii="Times New Roman" w:eastAsia="Calibri" w:hAnsi="Times New Roman" w:cs="Times New Roman"/>
                <w:sz w:val="24"/>
                <w:szCs w:val="24"/>
                <w:lang w:val="en-US"/>
              </w:rPr>
              <w:t xml:space="preserve"> (1</w:t>
            </w:r>
            <w:r w:rsidRPr="003C7F32">
              <w:rPr>
                <w:rFonts w:ascii="Cambria Math" w:eastAsia="Calibri" w:hAnsi="Cambria Math" w:cs="Cambria Math"/>
                <w:sz w:val="24"/>
                <w:szCs w:val="24"/>
                <w:lang w:val="en-US"/>
              </w:rPr>
              <w:t>𝜷</w:t>
            </w:r>
            <w:r w:rsidRPr="003C7F32">
              <w:rPr>
                <w:rFonts w:ascii="Times New Roman" w:eastAsia="Calibri" w:hAnsi="Times New Roman" w:cs="Times New Roman"/>
                <w:sz w:val="24"/>
                <w:szCs w:val="24"/>
                <w:lang w:val="en-US"/>
              </w:rPr>
              <w:t>))</w:t>
            </w:r>
            <w:r w:rsidRPr="003C7F32">
              <w:rPr>
                <w:rFonts w:ascii="Calibri" w:eastAsia="Calibri" w:hAnsi="Calibri" w:cs="Times New Roman"/>
                <w:lang w:val="en-US"/>
              </w:rPr>
              <w:t xml:space="preserve"> </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Hpyca</w:t>
            </w:r>
            <w:proofErr w:type="spellEnd"/>
            <w:r w:rsidRPr="003C7F32">
              <w:rPr>
                <w:rFonts w:ascii="Times New Roman" w:eastAsia="Calibri" w:hAnsi="Times New Roman" w:cs="Times New Roman"/>
                <w:sz w:val="24"/>
                <w:szCs w:val="24"/>
                <w:lang w:val="en-US"/>
              </w:rPr>
              <w:t xml:space="preserve">= </w:t>
            </w:r>
            <w:proofErr w:type="spellStart"/>
            <w:r w:rsidRPr="003C7F32">
              <w:rPr>
                <w:rFonts w:ascii="Times New Roman" w:eastAsia="Calibri" w:hAnsi="Times New Roman" w:cs="Times New Roman"/>
                <w:sz w:val="24"/>
                <w:szCs w:val="24"/>
                <w:lang w:val="en-US"/>
              </w:rPr>
              <w:t>pyrazincarboxylic</w:t>
            </w:r>
            <w:proofErr w:type="spellEnd"/>
            <w:r w:rsidRPr="003C7F32">
              <w:rPr>
                <w:rFonts w:ascii="Times New Roman" w:eastAsia="Calibri" w:hAnsi="Times New Roman" w:cs="Times New Roman"/>
                <w:sz w:val="24"/>
                <w:szCs w:val="24"/>
                <w:lang w:val="en-US"/>
              </w:rPr>
              <w:t xml:space="preserve"> acid) was obtained and structurally characterized. DFT calculations of lattice energies revealed that the supramolecular isomer 1</w:t>
            </w:r>
            <w:r w:rsidRPr="003C7F32">
              <w:rPr>
                <w:rFonts w:ascii="Cambria Math" w:eastAsia="Calibri" w:hAnsi="Cambria Math" w:cs="Cambria Math"/>
                <w:sz w:val="24"/>
                <w:szCs w:val="24"/>
                <w:lang w:val="en-US"/>
              </w:rPr>
              <w:t>𝜷</w:t>
            </w:r>
            <w:r w:rsidRPr="003C7F32">
              <w:rPr>
                <w:rFonts w:ascii="Times New Roman" w:eastAsia="Calibri" w:hAnsi="Times New Roman" w:cs="Times New Roman"/>
                <w:sz w:val="24"/>
                <w:szCs w:val="24"/>
                <w:lang w:val="en-US"/>
              </w:rPr>
              <w:t xml:space="preserve"> is more stable than the known isomer 1</w:t>
            </w:r>
            <w:r w:rsidRPr="003C7F32">
              <w:rPr>
                <w:rFonts w:ascii="Cambria Math" w:eastAsia="Calibri" w:hAnsi="Cambria Math" w:cs="Cambria Math"/>
                <w:sz w:val="24"/>
                <w:szCs w:val="24"/>
                <w:lang w:val="en-US"/>
              </w:rPr>
              <w:t>𝜶</w:t>
            </w:r>
            <w:r w:rsidRPr="003C7F32">
              <w:rPr>
                <w:rFonts w:ascii="Times New Roman" w:eastAsia="Calibri" w:hAnsi="Times New Roman" w:cs="Times New Roman"/>
                <w:sz w:val="24"/>
                <w:szCs w:val="24"/>
                <w:lang w:val="en-US"/>
              </w:rPr>
              <w:t>.  The coordination compounds [Cu</w:t>
            </w:r>
            <w:r w:rsidRPr="003C7F32">
              <w:rPr>
                <w:rFonts w:ascii="Cambria Math" w:eastAsia="Calibri" w:hAnsi="Cambria Math" w:cs="Cambria Math"/>
                <w:sz w:val="24"/>
                <w:szCs w:val="24"/>
                <w:lang w:val="en-US"/>
              </w:rPr>
              <w:t>₂</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Cambria Math" w:eastAsia="Calibri" w:hAnsi="Cambria Math" w:cs="Cambria Math"/>
                <w:sz w:val="24"/>
                <w:szCs w:val="24"/>
                <w:lang w:val="en-US"/>
              </w:rPr>
              <w:t>₄</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dmso</w:t>
            </w:r>
            <w:proofErr w:type="spellEnd"/>
            <w:r w:rsidRPr="003C7F32">
              <w:rPr>
                <w:rFonts w:ascii="Times New Roman" w:eastAsia="Calibri" w:hAnsi="Times New Roman" w:cs="Times New Roman"/>
                <w:sz w:val="24"/>
                <w:szCs w:val="24"/>
                <w:lang w:val="en-US"/>
              </w:rPr>
              <w:t>)</w:t>
            </w:r>
            <w:r w:rsidRPr="003C7F32">
              <w:rPr>
                <w:rFonts w:ascii="Cambria Math" w:eastAsia="Calibri" w:hAnsi="Cambria Math" w:cs="Cambria Math"/>
                <w:sz w:val="24"/>
                <w:szCs w:val="24"/>
                <w:lang w:val="en-US"/>
              </w:rPr>
              <w:t>₂</w:t>
            </w:r>
            <w:r w:rsidRPr="003C7F32">
              <w:rPr>
                <w:rFonts w:ascii="Times New Roman" w:eastAsia="Calibri" w:hAnsi="Times New Roman" w:cs="Times New Roman"/>
                <w:sz w:val="24"/>
                <w:szCs w:val="24"/>
                <w:lang w:val="en-US"/>
              </w:rPr>
              <w:t>], [Cu</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(4-pyca)</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and [Cu</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proofErr w:type="spellStart"/>
            <w:r w:rsidRPr="003C7F32">
              <w:rPr>
                <w:rFonts w:ascii="Times New Roman" w:eastAsia="Calibri" w:hAnsi="Times New Roman" w:cs="Times New Roman"/>
                <w:sz w:val="24"/>
                <w:szCs w:val="24"/>
                <w:lang w:val="en-US"/>
              </w:rPr>
              <w:t>ib</w:t>
            </w:r>
            <w:proofErr w:type="spellEnd"/>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tea)</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(Hib = </w:t>
            </w:r>
            <w:proofErr w:type="spellStart"/>
            <w:r w:rsidRPr="003C7F32">
              <w:rPr>
                <w:rFonts w:ascii="Times New Roman" w:eastAsia="Calibri" w:hAnsi="Times New Roman" w:cs="Times New Roman"/>
                <w:sz w:val="24"/>
                <w:szCs w:val="24"/>
                <w:lang w:val="en-US"/>
              </w:rPr>
              <w:t>isobutyric</w:t>
            </w:r>
            <w:proofErr w:type="spellEnd"/>
            <w:r w:rsidRPr="003C7F32">
              <w:rPr>
                <w:rFonts w:ascii="Times New Roman" w:eastAsia="Calibri" w:hAnsi="Times New Roman" w:cs="Times New Roman"/>
                <w:sz w:val="24"/>
                <w:szCs w:val="24"/>
                <w:lang w:val="en-US"/>
              </w:rPr>
              <w:t xml:space="preserve"> acid, 4-pyca = 4-pyridinecarboxaldehyde, 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 xml:space="preserve">tea = triethanolamine) revealed the antibacterial activity against the oncogenic bacterium Rhizobium </w:t>
            </w:r>
            <w:proofErr w:type="spellStart"/>
            <w:r w:rsidRPr="003C7F32">
              <w:rPr>
                <w:rFonts w:ascii="Times New Roman" w:eastAsia="Calibri" w:hAnsi="Times New Roman" w:cs="Times New Roman"/>
                <w:sz w:val="24"/>
                <w:szCs w:val="24"/>
                <w:lang w:val="en-US"/>
              </w:rPr>
              <w:t>vitis</w:t>
            </w:r>
            <w:proofErr w:type="spellEnd"/>
            <w:r w:rsidRPr="003C7F32">
              <w:rPr>
                <w:rFonts w:ascii="Times New Roman" w:eastAsia="Calibri" w:hAnsi="Times New Roman" w:cs="Times New Roman"/>
                <w:sz w:val="24"/>
                <w:szCs w:val="24"/>
                <w:lang w:val="en-US"/>
              </w:rPr>
              <w:t xml:space="preserve"> and suggest the potential use of these compounds to protect plants. Novel crystalline supramolecular compounds containing [</w:t>
            </w:r>
            <w:proofErr w:type="gramStart"/>
            <w:r w:rsidRPr="003C7F32">
              <w:rPr>
                <w:rFonts w:ascii="Times New Roman" w:eastAsia="Calibri" w:hAnsi="Times New Roman" w:cs="Times New Roman"/>
                <w:sz w:val="24"/>
                <w:szCs w:val="24"/>
                <w:lang w:val="en-US"/>
              </w:rPr>
              <w:t>Co(</w:t>
            </w:r>
            <w:proofErr w:type="gramEnd"/>
            <w:r w:rsidRPr="003C7F32">
              <w:rPr>
                <w:rFonts w:ascii="Times New Roman" w:eastAsia="Calibri" w:hAnsi="Times New Roman" w:cs="Times New Roman"/>
                <w:sz w:val="24"/>
                <w:szCs w:val="24"/>
                <w:lang w:val="en-US"/>
              </w:rPr>
              <w:t>NH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perscript"/>
                <w:lang w:val="en-US"/>
              </w:rPr>
              <w:t>3+</w:t>
            </w:r>
            <w:r w:rsidRPr="003C7F32">
              <w:rPr>
                <w:rFonts w:ascii="Times New Roman" w:eastAsia="Calibri" w:hAnsi="Times New Roman" w:cs="Times New Roman"/>
                <w:sz w:val="24"/>
                <w:szCs w:val="24"/>
                <w:lang w:val="en-US"/>
              </w:rPr>
              <w:t xml:space="preserve"> cations and aromatic sulfonic acid derivatives have been obtained and characterized. The presence of alkali metal cations in the crystals leads to the formation of anionic 1D and 3D coordination polymers, which are hydrogen-bonded with the complex cations [Co(NH</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6</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perscript"/>
                <w:lang w:val="en-US"/>
              </w:rPr>
              <w:t>3+</w:t>
            </w:r>
            <w:r w:rsidRPr="003C7F32">
              <w:rPr>
                <w:rFonts w:ascii="Times New Roman" w:eastAsia="Calibri" w:hAnsi="Times New Roman" w:cs="Times New Roman"/>
                <w:sz w:val="24"/>
                <w:szCs w:val="24"/>
                <w:lang w:val="en-US"/>
              </w:rPr>
              <w:t>. Energy decomposition analysis of the intermolecular interaction energy was performed using the SAPT method to study the non-covalent bonding interactions of these cations with aromatic sulfonic acid derivatives. The co-crystal [Eu(NO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4</w:t>
            </w:r>
            <w:r w:rsidRPr="003C7F32">
              <w:rPr>
                <w:rFonts w:ascii="Times New Roman" w:eastAsia="Calibri" w:hAnsi="Times New Roman" w:cs="Times New Roman"/>
                <w:sz w:val="24"/>
                <w:szCs w:val="24"/>
                <w:lang w:val="en-US"/>
              </w:rPr>
              <w:t>]·(L)</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 and the complex [Eu(NO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(H</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O)</w:t>
            </w:r>
            <w:r w:rsidRPr="003C7F32">
              <w:rPr>
                <w:rFonts w:ascii="Times New Roman" w:eastAsia="Calibri" w:hAnsi="Times New Roman" w:cs="Times New Roman"/>
                <w:sz w:val="24"/>
                <w:szCs w:val="24"/>
                <w:vertAlign w:val="subscript"/>
                <w:lang w:val="en-US"/>
              </w:rPr>
              <w:t>3</w:t>
            </w:r>
            <w:r w:rsidRPr="003C7F32">
              <w:rPr>
                <w:rFonts w:ascii="Times New Roman" w:eastAsia="Calibri" w:hAnsi="Times New Roman" w:cs="Times New Roman"/>
                <w:sz w:val="24"/>
                <w:szCs w:val="24"/>
                <w:lang w:val="en-US"/>
              </w:rPr>
              <w:t xml:space="preserve">(L)], where L= </w:t>
            </w:r>
            <w:proofErr w:type="spellStart"/>
            <w:r w:rsidRPr="003C7F32">
              <w:rPr>
                <w:rFonts w:ascii="Times New Roman" w:eastAsia="Calibri" w:hAnsi="Times New Roman" w:cs="Times New Roman"/>
                <w:sz w:val="24"/>
                <w:szCs w:val="24"/>
                <w:lang w:val="en-US"/>
              </w:rPr>
              <w:t>triimidazo</w:t>
            </w:r>
            <w:proofErr w:type="spellEnd"/>
            <w:r w:rsidRPr="003C7F32">
              <w:rPr>
                <w:rFonts w:ascii="Times New Roman" w:eastAsia="Calibri" w:hAnsi="Times New Roman" w:cs="Times New Roman"/>
                <w:sz w:val="24"/>
                <w:szCs w:val="24"/>
                <w:lang w:val="en-US"/>
              </w:rPr>
              <w:t>[1,2-a:1′,2′-c:1″,5″-e][1,3,5]triazine were synthesized and structurally studied to determine the potential for fine-tuning the luminescent properties of L. Five Cd(II) coordination compounds with 4,4′-diaminodiphenylmethane (</w:t>
            </w:r>
            <w:proofErr w:type="spellStart"/>
            <w:r w:rsidRPr="003C7F32">
              <w:rPr>
                <w:rFonts w:ascii="Times New Roman" w:eastAsia="Calibri" w:hAnsi="Times New Roman" w:cs="Times New Roman"/>
                <w:sz w:val="24"/>
                <w:szCs w:val="24"/>
                <w:lang w:val="en-US"/>
              </w:rPr>
              <w:t>ddpm</w:t>
            </w:r>
            <w:proofErr w:type="spellEnd"/>
            <w:r w:rsidRPr="003C7F32">
              <w:rPr>
                <w:rFonts w:ascii="Times New Roman" w:eastAsia="Calibri" w:hAnsi="Times New Roman" w:cs="Times New Roman"/>
                <w:sz w:val="24"/>
                <w:szCs w:val="24"/>
                <w:lang w:val="en-US"/>
              </w:rPr>
              <w:t>) and 4,4′-diaminodiphenylethane (</w:t>
            </w:r>
            <w:proofErr w:type="spellStart"/>
            <w:r w:rsidRPr="003C7F32">
              <w:rPr>
                <w:rFonts w:ascii="Times New Roman" w:eastAsia="Calibri" w:hAnsi="Times New Roman" w:cs="Times New Roman"/>
                <w:sz w:val="24"/>
                <w:szCs w:val="24"/>
                <w:lang w:val="en-US"/>
              </w:rPr>
              <w:t>ddpe</w:t>
            </w:r>
            <w:proofErr w:type="spellEnd"/>
            <w:r w:rsidRPr="003C7F32">
              <w:rPr>
                <w:rFonts w:ascii="Times New Roman" w:eastAsia="Calibri" w:hAnsi="Times New Roman" w:cs="Times New Roman"/>
                <w:sz w:val="24"/>
                <w:szCs w:val="24"/>
                <w:lang w:val="en-US"/>
              </w:rPr>
              <w:t>), in combination with 2,2′-bipyridine and 1,10-phenanthroline luminophores, were obtained. The crystal structures revealed three coordination polymers and two supramolecular complexes. Their luminescence properties were also studied. Cocrystals based on the energetic material 3-nitro-1H-1,2,4-triazole (NT) with a series of 18- and 15-membered crown ethers (CEs) were studied to clarify the factors contributing to the interaction energy provided insight into the nature of the bond between NT and the CE. Photoluminescence of the cocrystals revealed activation/ deactivation effects originating from the nature of the CE and the packing peculiarities. The X-ray study was also carried out on a series of new materials obtained in different scientific centers of USM and abroad in the framework of collaborations. These include different derivatives of thiosemicarbazones and their complexes with transition metals that exhibit bioactivity,</w:t>
            </w:r>
            <w:r w:rsidRPr="003C7F32">
              <w:rPr>
                <w:rFonts w:ascii="Calibri" w:eastAsia="Calibri" w:hAnsi="Calibri" w:cs="Times New Roman"/>
                <w:lang w:val="en-US"/>
              </w:rPr>
              <w:t xml:space="preserve"> </w:t>
            </w:r>
            <w:r w:rsidRPr="003C7F32">
              <w:rPr>
                <w:rFonts w:ascii="Times New Roman" w:eastAsia="Calibri" w:hAnsi="Times New Roman" w:cs="Times New Roman"/>
                <w:sz w:val="24"/>
                <w:szCs w:val="24"/>
                <w:lang w:val="en-US"/>
              </w:rPr>
              <w:t>a series of multicomponent organic compounds;</w:t>
            </w:r>
            <w:r w:rsidRPr="003C7F32">
              <w:rPr>
                <w:rFonts w:ascii="Calibri" w:eastAsia="Calibri" w:hAnsi="Calibri" w:cs="Times New Roman"/>
                <w:lang w:val="en-US"/>
              </w:rPr>
              <w:t xml:space="preserve"> </w:t>
            </w:r>
            <w:r w:rsidRPr="003C7F32">
              <w:rPr>
                <w:rFonts w:ascii="Times New Roman" w:eastAsia="Calibri" w:hAnsi="Times New Roman" w:cs="Times New Roman"/>
                <w:sz w:val="24"/>
                <w:szCs w:val="24"/>
                <w:lang w:val="en-US"/>
              </w:rPr>
              <w:t>the process of CO</w:t>
            </w:r>
            <w:r w:rsidRPr="003C7F32">
              <w:rPr>
                <w:rFonts w:ascii="Times New Roman" w:eastAsia="Calibri" w:hAnsi="Times New Roman" w:cs="Times New Roman"/>
                <w:sz w:val="24"/>
                <w:szCs w:val="24"/>
                <w:vertAlign w:val="subscript"/>
                <w:lang w:val="en-US"/>
              </w:rPr>
              <w:t>2</w:t>
            </w:r>
            <w:r w:rsidRPr="003C7F32">
              <w:rPr>
                <w:rFonts w:ascii="Times New Roman" w:eastAsia="Calibri" w:hAnsi="Times New Roman" w:cs="Times New Roman"/>
                <w:sz w:val="24"/>
                <w:szCs w:val="24"/>
                <w:lang w:val="en-US"/>
              </w:rPr>
              <w:t xml:space="preserve"> chemisorption by cyclic and acyclic amines under laboratory conditions was studied on the base of seven crystalline compounds. In 2025, were published 12 articles (Web of Science or SCOPUS), 3 – in other recognized foreign journals, 3 – in journals from the National Register, 7 articles - in the proceedings of the international conferences in the country, 28 – abstracts at conferences and invention salons, 1 patent was obtained and 6 patent applications were submitted. The investigation of newly obtained and partially characterized materials will continue in 2026. </w:t>
            </w:r>
          </w:p>
        </w:tc>
      </w:tr>
    </w:tbl>
    <w:p w14:paraId="6A375027" w14:textId="77777777" w:rsidR="003C7F32" w:rsidRPr="003C7F32" w:rsidRDefault="003C7F32" w:rsidP="0005132C">
      <w:pPr>
        <w:spacing w:after="120"/>
        <w:jc w:val="both"/>
        <w:rPr>
          <w:rFonts w:ascii="Times New Roman" w:eastAsia="Calibri" w:hAnsi="Times New Roman" w:cs="Times New Roman"/>
          <w:b/>
          <w:i/>
          <w:sz w:val="24"/>
          <w:szCs w:val="24"/>
          <w:lang w:val="ro-RO"/>
        </w:rPr>
      </w:pPr>
    </w:p>
    <w:sectPr w:rsidR="003C7F32" w:rsidRPr="003C7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32"/>
    <w:rsid w:val="0005132C"/>
    <w:rsid w:val="000B4B52"/>
    <w:rsid w:val="002779C8"/>
    <w:rsid w:val="003C7F32"/>
    <w:rsid w:val="00841BE9"/>
    <w:rsid w:val="009E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994F"/>
  <w15:docId w15:val="{3985132D-13DC-4666-B83F-DD72F53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B4B5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B4B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1341</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Garstea</cp:lastModifiedBy>
  <cp:revision>3</cp:revision>
  <cp:lastPrinted>2026-01-17T10:52:00Z</cp:lastPrinted>
  <dcterms:created xsi:type="dcterms:W3CDTF">2026-01-19T11:07:00Z</dcterms:created>
  <dcterms:modified xsi:type="dcterms:W3CDTF">2026-01-19T11:08:00Z</dcterms:modified>
</cp:coreProperties>
</file>