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BF2EA" w14:textId="77777777" w:rsidR="002347F7" w:rsidRPr="00591F40" w:rsidRDefault="002347F7" w:rsidP="002347F7">
      <w:pPr>
        <w:keepNext/>
        <w:spacing w:after="120" w:line="276" w:lineRule="auto"/>
        <w:jc w:val="center"/>
        <w:outlineLvl w:val="0"/>
        <w:rPr>
          <w:rFonts w:ascii="Times New Roman" w:hAnsi="Times New Roman"/>
          <w:b/>
          <w:bCs/>
          <w:kern w:val="32"/>
          <w:sz w:val="24"/>
          <w:szCs w:val="24"/>
          <w:lang w:val="ro-RO"/>
        </w:rPr>
      </w:pPr>
      <w:r w:rsidRPr="00591F40">
        <w:rPr>
          <w:rFonts w:ascii="Times New Roman" w:hAnsi="Times New Roman"/>
          <w:b/>
          <w:bCs/>
          <w:kern w:val="32"/>
          <w:sz w:val="24"/>
          <w:szCs w:val="24"/>
          <w:lang w:val="ro-RO"/>
        </w:rPr>
        <w:t xml:space="preserve">Rezumatul activității și a rezultatelor obținute în </w:t>
      </w:r>
      <w:r w:rsidRPr="00591F40">
        <w:rPr>
          <w:rFonts w:ascii="Times New Roman" w:hAnsi="Times New Roman"/>
          <w:b/>
          <w:color w:val="000000"/>
          <w:kern w:val="32"/>
          <w:sz w:val="24"/>
          <w:szCs w:val="24"/>
          <w:lang w:val="ro-RO"/>
        </w:rPr>
        <w:t>subprogram</w:t>
      </w:r>
      <w:r w:rsidRPr="00591F40">
        <w:rPr>
          <w:rFonts w:ascii="Times New Roman" w:hAnsi="Times New Roman"/>
          <w:b/>
          <w:bCs/>
          <w:kern w:val="32"/>
          <w:sz w:val="24"/>
          <w:szCs w:val="24"/>
          <w:lang w:val="ro-RO"/>
        </w:rPr>
        <w:t xml:space="preserve"> în anul 2025</w:t>
      </w:r>
    </w:p>
    <w:p w14:paraId="6E72CA6E" w14:textId="77777777" w:rsidR="002347F7" w:rsidRPr="00591F40" w:rsidRDefault="002347F7" w:rsidP="002347F7">
      <w:pPr>
        <w:spacing w:after="0" w:line="276" w:lineRule="auto"/>
        <w:ind w:left="2552" w:hanging="2552"/>
        <w:jc w:val="center"/>
        <w:rPr>
          <w:rFonts w:ascii="Times New Roman" w:eastAsia="Times New Roman" w:hAnsi="Times New Roman"/>
          <w:bCs/>
          <w:i/>
          <w:color w:val="000000"/>
          <w:sz w:val="24"/>
          <w:szCs w:val="24"/>
          <w:shd w:val="clear" w:color="auto" w:fill="FFFFFF"/>
          <w:lang w:val="ro-RO"/>
        </w:rPr>
      </w:pPr>
      <w:r w:rsidRPr="00591F40">
        <w:rPr>
          <w:rFonts w:ascii="Times New Roman" w:eastAsia="Times New Roman" w:hAnsi="Times New Roman"/>
          <w:bCs/>
          <w:i/>
          <w:color w:val="000000"/>
          <w:sz w:val="24"/>
          <w:szCs w:val="24"/>
          <w:shd w:val="clear" w:color="auto" w:fill="FFFFFF"/>
          <w:lang w:val="ro-RO"/>
        </w:rPr>
        <w:t>„Cercetări avansate în chimia computațională și ecologică, identificarea</w:t>
      </w:r>
    </w:p>
    <w:p w14:paraId="44CCCC7B" w14:textId="77777777" w:rsidR="002347F7" w:rsidRPr="00591F40" w:rsidRDefault="002347F7" w:rsidP="002347F7">
      <w:pPr>
        <w:spacing w:after="0" w:line="276" w:lineRule="auto"/>
        <w:ind w:left="2552" w:hanging="2552"/>
        <w:jc w:val="center"/>
        <w:rPr>
          <w:rFonts w:ascii="Times New Roman" w:eastAsia="Times New Roman" w:hAnsi="Times New Roman"/>
          <w:bCs/>
          <w:i/>
          <w:color w:val="000000"/>
          <w:sz w:val="24"/>
          <w:szCs w:val="24"/>
          <w:shd w:val="clear" w:color="auto" w:fill="FFFFFF"/>
          <w:lang w:val="ro-RO"/>
        </w:rPr>
      </w:pPr>
      <w:r w:rsidRPr="00591F40">
        <w:rPr>
          <w:rFonts w:ascii="Times New Roman" w:eastAsia="Times New Roman" w:hAnsi="Times New Roman"/>
          <w:bCs/>
          <w:i/>
          <w:color w:val="000000"/>
          <w:sz w:val="24"/>
          <w:szCs w:val="24"/>
          <w:shd w:val="clear" w:color="auto" w:fill="FFFFFF"/>
          <w:lang w:val="ro-RO"/>
        </w:rPr>
        <w:t>procedeelor tehnologice de tratare, formare a calității și cantității apelor”</w:t>
      </w:r>
    </w:p>
    <w:p w14:paraId="7FCD6186" w14:textId="77777777" w:rsidR="002347F7" w:rsidRDefault="002347F7" w:rsidP="002347F7">
      <w:pPr>
        <w:spacing w:after="0" w:line="276" w:lineRule="auto"/>
        <w:jc w:val="center"/>
        <w:rPr>
          <w:rFonts w:ascii="Times New Roman" w:eastAsia="Times New Roman" w:hAnsi="Times New Roman"/>
          <w:bCs/>
          <w:color w:val="000000"/>
          <w:sz w:val="24"/>
          <w:szCs w:val="24"/>
          <w:bdr w:val="none" w:sz="0" w:space="0" w:color="auto" w:frame="1"/>
          <w:shd w:val="clear" w:color="auto" w:fill="FFFFFF"/>
          <w:lang w:val="ro-RO"/>
        </w:rPr>
      </w:pPr>
      <w:r w:rsidRPr="00591F40">
        <w:rPr>
          <w:rFonts w:ascii="Times New Roman" w:hAnsi="Times New Roman"/>
          <w:b/>
          <w:sz w:val="24"/>
          <w:szCs w:val="24"/>
          <w:lang w:val="ro-RO"/>
        </w:rPr>
        <w:t xml:space="preserve">Codul </w:t>
      </w:r>
      <w:r w:rsidRPr="00591F40">
        <w:rPr>
          <w:rFonts w:ascii="Times New Roman" w:hAnsi="Times New Roman"/>
          <w:b/>
          <w:color w:val="000000"/>
          <w:kern w:val="32"/>
          <w:sz w:val="24"/>
          <w:szCs w:val="24"/>
          <w:lang w:val="ro-RO"/>
        </w:rPr>
        <w:t>subprogram</w:t>
      </w:r>
      <w:r w:rsidRPr="00591F40">
        <w:rPr>
          <w:rFonts w:ascii="Times New Roman" w:hAnsi="Times New Roman"/>
          <w:b/>
          <w:sz w:val="24"/>
          <w:szCs w:val="24"/>
          <w:lang w:val="ro-RO"/>
        </w:rPr>
        <w:t xml:space="preserve">ului </w:t>
      </w:r>
      <w:r w:rsidRPr="00591F40">
        <w:rPr>
          <w:rFonts w:ascii="Times New Roman" w:eastAsia="Times New Roman" w:hAnsi="Times New Roman"/>
          <w:bCs/>
          <w:color w:val="000000"/>
          <w:sz w:val="24"/>
          <w:szCs w:val="24"/>
          <w:bdr w:val="none" w:sz="0" w:space="0" w:color="auto" w:frame="1"/>
          <w:shd w:val="clear" w:color="auto" w:fill="FFFFFF"/>
          <w:lang w:val="ro-RO"/>
        </w:rPr>
        <w:t>010603</w:t>
      </w:r>
    </w:p>
    <w:p w14:paraId="05233F87" w14:textId="77777777" w:rsidR="002347F7" w:rsidRPr="002312AC" w:rsidRDefault="002347F7" w:rsidP="002347F7">
      <w:pPr>
        <w:spacing w:after="0" w:line="276" w:lineRule="auto"/>
        <w:rPr>
          <w:rFonts w:ascii="Times New Roman" w:eastAsia="Times New Roman" w:hAnsi="Times New Roman"/>
          <w:bCs/>
          <w:color w:val="000000"/>
          <w:sz w:val="24"/>
          <w:szCs w:val="24"/>
          <w:bdr w:val="none" w:sz="0" w:space="0" w:color="auto" w:frame="1"/>
          <w:shd w:val="clear" w:color="auto" w:fill="FFFFFF"/>
          <w:lang w:val="ro-R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2347F7" w:rsidRPr="00591F40" w14:paraId="6F43A517" w14:textId="77777777" w:rsidTr="006F347C">
        <w:tc>
          <w:tcPr>
            <w:tcW w:w="9889" w:type="dxa"/>
          </w:tcPr>
          <w:p w14:paraId="3448DC9C" w14:textId="77777777" w:rsidR="002347F7" w:rsidRPr="002312AC" w:rsidRDefault="002347F7" w:rsidP="002347F7">
            <w:pPr>
              <w:numPr>
                <w:ilvl w:val="0"/>
                <w:numId w:val="10"/>
              </w:numPr>
              <w:pBdr>
                <w:top w:val="nil"/>
                <w:left w:val="nil"/>
                <w:bottom w:val="nil"/>
                <w:right w:val="nil"/>
                <w:between w:val="nil"/>
              </w:pBdr>
              <w:spacing w:after="0" w:line="240" w:lineRule="auto"/>
              <w:ind w:left="426" w:hanging="426"/>
              <w:contextualSpacing/>
              <w:jc w:val="both"/>
              <w:rPr>
                <w:rFonts w:ascii="Times New Roman" w:hAnsi="Times New Roman"/>
                <w:bCs/>
                <w:sz w:val="24"/>
                <w:szCs w:val="24"/>
                <w:lang w:val="ro-RO"/>
              </w:rPr>
            </w:pPr>
            <w:r w:rsidRPr="002312AC">
              <w:rPr>
                <w:rFonts w:ascii="Times New Roman" w:hAnsi="Times New Roman"/>
                <w:bCs/>
                <w:sz w:val="24"/>
                <w:szCs w:val="24"/>
                <w:lang w:val="ro-RO"/>
              </w:rPr>
              <w:t xml:space="preserve">Au fost realizate cercetări privind eficiența catalitică și </w:t>
            </w:r>
            <w:proofErr w:type="spellStart"/>
            <w:r w:rsidRPr="002312AC">
              <w:rPr>
                <w:rFonts w:ascii="Times New Roman" w:hAnsi="Times New Roman"/>
                <w:bCs/>
                <w:sz w:val="24"/>
                <w:szCs w:val="24"/>
                <w:lang w:val="ro-RO"/>
              </w:rPr>
              <w:t>adsorbțională</w:t>
            </w:r>
            <w:proofErr w:type="spellEnd"/>
            <w:r w:rsidRPr="002312AC">
              <w:rPr>
                <w:rFonts w:ascii="Times New Roman" w:hAnsi="Times New Roman"/>
                <w:bCs/>
                <w:sz w:val="24"/>
                <w:szCs w:val="24"/>
                <w:lang w:val="ro-RO"/>
              </w:rPr>
              <w:t xml:space="preserve"> a unor compozite carbonice și </w:t>
            </w:r>
            <w:proofErr w:type="spellStart"/>
            <w:r w:rsidRPr="002312AC">
              <w:rPr>
                <w:rFonts w:ascii="Times New Roman" w:hAnsi="Times New Roman"/>
                <w:bCs/>
                <w:sz w:val="24"/>
                <w:szCs w:val="24"/>
                <w:lang w:val="ro-RO"/>
              </w:rPr>
              <w:t>polimerice</w:t>
            </w:r>
            <w:proofErr w:type="spellEnd"/>
            <w:r w:rsidRPr="002312AC">
              <w:rPr>
                <w:rFonts w:ascii="Times New Roman" w:hAnsi="Times New Roman"/>
                <w:bCs/>
                <w:sz w:val="24"/>
                <w:szCs w:val="24"/>
                <w:lang w:val="ro-RO"/>
              </w:rPr>
              <w:t xml:space="preserve"> </w:t>
            </w:r>
            <w:proofErr w:type="spellStart"/>
            <w:r w:rsidRPr="002312AC">
              <w:rPr>
                <w:rFonts w:ascii="Times New Roman" w:hAnsi="Times New Roman"/>
                <w:bCs/>
                <w:sz w:val="24"/>
                <w:szCs w:val="24"/>
                <w:lang w:val="ro-RO"/>
              </w:rPr>
              <w:t>funcționalizate</w:t>
            </w:r>
            <w:proofErr w:type="spellEnd"/>
            <w:r w:rsidRPr="002312AC">
              <w:rPr>
                <w:rFonts w:ascii="Times New Roman" w:hAnsi="Times New Roman"/>
                <w:bCs/>
                <w:sz w:val="24"/>
                <w:szCs w:val="24"/>
                <w:lang w:val="ro-RO"/>
              </w:rPr>
              <w:t xml:space="preserve"> în procesele de eliminare a poluanților din medii apoase, precum și studii privind compoziția chimică a apelor naturale din diferite zone ale Republicii Moldova. Au fost elaborate și caracterizate compozite pe bază de carbon activ și polimeri reticulați, dopate cu ioni de Fe, Mn, Co și Cr, demonstrând o capacitate sporită de adsorbție și activitate catalitică în procese de oxidare avansată și de eliminare a coloranților organici și a ionilor metalici. Rezultatele experimentale au evidențiat influența parametrilor fizico-chimici (pH, temperatură, concentrație, timp de contact) asupra performanței materialelor obținute. Totodată, analiza calității apelor naturale a permis identificarea depășirilor valorilor admise pentru anumiți parametri, confirmând necesitatea implementării unor tehnologii eficiente de tratare și potabilizare. Cercetările realizate oferă suport științific pentru dezvoltarea de soluții sustenabile destinate protecției resurselor de apă și sănătății publice.</w:t>
            </w:r>
          </w:p>
          <w:p w14:paraId="6A4419D9" w14:textId="77777777" w:rsidR="002347F7" w:rsidRPr="00647B82" w:rsidRDefault="002347F7" w:rsidP="002347F7">
            <w:pPr>
              <w:numPr>
                <w:ilvl w:val="0"/>
                <w:numId w:val="10"/>
              </w:numPr>
              <w:pBdr>
                <w:top w:val="nil"/>
                <w:left w:val="nil"/>
                <w:bottom w:val="nil"/>
                <w:right w:val="nil"/>
                <w:between w:val="nil"/>
              </w:pBdr>
              <w:spacing w:after="0" w:line="240" w:lineRule="auto"/>
              <w:ind w:left="426" w:hanging="426"/>
              <w:contextualSpacing/>
              <w:jc w:val="both"/>
              <w:rPr>
                <w:rFonts w:ascii="Times New Roman" w:hAnsi="Times New Roman"/>
                <w:bCs/>
                <w:sz w:val="24"/>
                <w:szCs w:val="24"/>
                <w:lang w:val="ro-RO"/>
              </w:rPr>
            </w:pPr>
            <w:r w:rsidRPr="00647B82">
              <w:rPr>
                <w:rFonts w:ascii="Times New Roman" w:hAnsi="Times New Roman"/>
                <w:bCs/>
                <w:sz w:val="24"/>
                <w:szCs w:val="24"/>
                <w:lang w:val="ro-RO"/>
              </w:rPr>
              <w:t>Au fost stabiliți parametrii ecuației de regresie pentru izotopi</w:t>
            </w:r>
            <w:r>
              <w:rPr>
                <w:rFonts w:ascii="Times New Roman" w:hAnsi="Times New Roman"/>
                <w:bCs/>
                <w:sz w:val="24"/>
                <w:szCs w:val="24"/>
                <w:lang w:val="ro-RO"/>
              </w:rPr>
              <w:t>i</w:t>
            </w:r>
            <w:r w:rsidRPr="00647B82">
              <w:rPr>
                <w:rFonts w:ascii="Times New Roman" w:hAnsi="Times New Roman"/>
                <w:bCs/>
                <w:sz w:val="24"/>
                <w:szCs w:val="24"/>
                <w:lang w:val="ro-RO"/>
              </w:rPr>
              <w:t xml:space="preserve"> stabili δ</w:t>
            </w:r>
            <w:r w:rsidRPr="00762D13">
              <w:rPr>
                <w:rFonts w:ascii="Times New Roman" w:hAnsi="Times New Roman"/>
                <w:bCs/>
                <w:sz w:val="24"/>
                <w:szCs w:val="24"/>
                <w:vertAlign w:val="superscript"/>
                <w:lang w:val="ro-RO"/>
              </w:rPr>
              <w:t>18</w:t>
            </w:r>
            <w:r w:rsidRPr="00647B82">
              <w:rPr>
                <w:rFonts w:ascii="Times New Roman" w:hAnsi="Times New Roman"/>
                <w:bCs/>
                <w:sz w:val="24"/>
                <w:szCs w:val="24"/>
                <w:lang w:val="ro-RO"/>
              </w:rPr>
              <w:t>O și δ</w:t>
            </w:r>
            <w:r w:rsidRPr="00762D13">
              <w:rPr>
                <w:rFonts w:ascii="Times New Roman" w:hAnsi="Times New Roman"/>
                <w:bCs/>
                <w:sz w:val="24"/>
                <w:szCs w:val="24"/>
                <w:vertAlign w:val="superscript"/>
                <w:lang w:val="ro-RO"/>
              </w:rPr>
              <w:t>2</w:t>
            </w:r>
            <w:r w:rsidRPr="00647B82">
              <w:rPr>
                <w:rFonts w:ascii="Times New Roman" w:hAnsi="Times New Roman"/>
                <w:bCs/>
                <w:sz w:val="24"/>
                <w:szCs w:val="24"/>
                <w:lang w:val="ro-RO"/>
              </w:rPr>
              <w:t>H a apei din precipitații, râuri, lacuri și apelor subterane. Acest rezultat a arătat particularitățile formării rezervelor apelor subterane din zona de aerare și zona adâncă a secțiunii geologice, a stabilit Lini</w:t>
            </w:r>
            <w:r>
              <w:rPr>
                <w:rFonts w:ascii="Times New Roman" w:hAnsi="Times New Roman"/>
                <w:bCs/>
                <w:sz w:val="24"/>
                <w:szCs w:val="24"/>
                <w:lang w:val="ro-RO"/>
              </w:rPr>
              <w:t>a</w:t>
            </w:r>
            <w:r w:rsidRPr="00647B82">
              <w:rPr>
                <w:rFonts w:ascii="Times New Roman" w:hAnsi="Times New Roman"/>
                <w:bCs/>
                <w:sz w:val="24"/>
                <w:szCs w:val="24"/>
                <w:lang w:val="ro-RO"/>
              </w:rPr>
              <w:t xml:space="preserve"> de Evaporare Locală pentru modelarea balanței resurselor acvatice. Raportul izotopilor stabili δ</w:t>
            </w:r>
            <w:r w:rsidRPr="00647B82">
              <w:rPr>
                <w:rFonts w:ascii="Times New Roman" w:hAnsi="Times New Roman"/>
                <w:bCs/>
                <w:sz w:val="24"/>
                <w:szCs w:val="24"/>
                <w:vertAlign w:val="superscript"/>
                <w:lang w:val="ro-RO"/>
              </w:rPr>
              <w:t>18</w:t>
            </w:r>
            <w:r w:rsidRPr="00647B82">
              <w:rPr>
                <w:rFonts w:ascii="Times New Roman" w:hAnsi="Times New Roman"/>
                <w:bCs/>
                <w:sz w:val="24"/>
                <w:szCs w:val="24"/>
                <w:lang w:val="ro-RO"/>
              </w:rPr>
              <w:t>O și δ</w:t>
            </w:r>
            <w:r w:rsidRPr="00647B82">
              <w:rPr>
                <w:rFonts w:ascii="Times New Roman" w:hAnsi="Times New Roman"/>
                <w:bCs/>
                <w:sz w:val="24"/>
                <w:szCs w:val="24"/>
                <w:vertAlign w:val="superscript"/>
                <w:lang w:val="ro-RO"/>
              </w:rPr>
              <w:t>2</w:t>
            </w:r>
            <w:r w:rsidRPr="00647B82">
              <w:rPr>
                <w:rFonts w:ascii="Times New Roman" w:hAnsi="Times New Roman"/>
                <w:bCs/>
                <w:sz w:val="24"/>
                <w:szCs w:val="24"/>
                <w:lang w:val="ro-RO"/>
              </w:rPr>
              <w:t>H pentru apa de suprafață din râuri</w:t>
            </w:r>
            <w:r>
              <w:rPr>
                <w:rFonts w:ascii="Times New Roman" w:hAnsi="Times New Roman"/>
                <w:bCs/>
                <w:sz w:val="24"/>
                <w:szCs w:val="24"/>
                <w:lang w:val="ro-RO"/>
              </w:rPr>
              <w:t>le</w:t>
            </w:r>
            <w:r w:rsidRPr="00647B82">
              <w:rPr>
                <w:rFonts w:ascii="Times New Roman" w:hAnsi="Times New Roman"/>
                <w:bCs/>
                <w:sz w:val="24"/>
                <w:szCs w:val="24"/>
                <w:lang w:val="ro-RO"/>
              </w:rPr>
              <w:t xml:space="preserve"> Prut și Nistru este similar raportul</w:t>
            </w:r>
            <w:r>
              <w:rPr>
                <w:rFonts w:ascii="Times New Roman" w:hAnsi="Times New Roman"/>
                <w:bCs/>
                <w:sz w:val="24"/>
                <w:szCs w:val="24"/>
                <w:lang w:val="ro-RO"/>
              </w:rPr>
              <w:t>ui</w:t>
            </w:r>
            <w:r w:rsidRPr="00647B82">
              <w:rPr>
                <w:rFonts w:ascii="Times New Roman" w:hAnsi="Times New Roman"/>
                <w:bCs/>
                <w:sz w:val="24"/>
                <w:szCs w:val="24"/>
                <w:lang w:val="ro-RO"/>
              </w:rPr>
              <w:t xml:space="preserve"> pentru apele subterane din zona de aerare. Acest fapt demonstrează relația </w:t>
            </w:r>
            <w:r>
              <w:rPr>
                <w:rFonts w:ascii="Times New Roman" w:hAnsi="Times New Roman"/>
                <w:bCs/>
                <w:sz w:val="24"/>
                <w:szCs w:val="24"/>
                <w:lang w:val="ro-RO"/>
              </w:rPr>
              <w:t xml:space="preserve">existentă </w:t>
            </w:r>
            <w:r w:rsidRPr="00647B82">
              <w:rPr>
                <w:rFonts w:ascii="Times New Roman" w:hAnsi="Times New Roman"/>
                <w:bCs/>
                <w:sz w:val="24"/>
                <w:szCs w:val="24"/>
                <w:lang w:val="ro-RO"/>
              </w:rPr>
              <w:t>între apele de suprafața și apele subterane. Aceste rezultate poate fi utilizat</w:t>
            </w:r>
            <w:r>
              <w:rPr>
                <w:rFonts w:ascii="Times New Roman" w:hAnsi="Times New Roman"/>
                <w:bCs/>
                <w:sz w:val="24"/>
                <w:szCs w:val="24"/>
                <w:lang w:val="ro-RO"/>
              </w:rPr>
              <w:t>e</w:t>
            </w:r>
            <w:r w:rsidRPr="00647B82">
              <w:rPr>
                <w:rFonts w:ascii="Times New Roman" w:hAnsi="Times New Roman"/>
                <w:bCs/>
                <w:sz w:val="24"/>
                <w:szCs w:val="24"/>
                <w:lang w:val="ro-RO"/>
              </w:rPr>
              <w:t xml:space="preserve"> în scopuri de modelare pentru elaborarea soluții</w:t>
            </w:r>
            <w:r>
              <w:rPr>
                <w:rFonts w:ascii="Times New Roman" w:hAnsi="Times New Roman"/>
                <w:bCs/>
                <w:sz w:val="24"/>
                <w:szCs w:val="24"/>
                <w:lang w:val="ro-RO"/>
              </w:rPr>
              <w:t>lor</w:t>
            </w:r>
            <w:r w:rsidRPr="00647B82">
              <w:rPr>
                <w:rFonts w:ascii="Times New Roman" w:hAnsi="Times New Roman"/>
                <w:bCs/>
                <w:sz w:val="24"/>
                <w:szCs w:val="24"/>
                <w:lang w:val="ro-RO"/>
              </w:rPr>
              <w:t xml:space="preserve"> stabile în managementul resurselor acvatice.</w:t>
            </w:r>
          </w:p>
          <w:p w14:paraId="51A0771E" w14:textId="77777777" w:rsidR="002347F7" w:rsidRPr="00647B82" w:rsidRDefault="002347F7" w:rsidP="002347F7">
            <w:pPr>
              <w:numPr>
                <w:ilvl w:val="0"/>
                <w:numId w:val="10"/>
              </w:numPr>
              <w:pBdr>
                <w:top w:val="nil"/>
                <w:left w:val="nil"/>
                <w:bottom w:val="nil"/>
                <w:right w:val="nil"/>
                <w:between w:val="nil"/>
              </w:pBdr>
              <w:spacing w:after="0" w:line="240" w:lineRule="auto"/>
              <w:ind w:left="426" w:hanging="426"/>
              <w:contextualSpacing/>
              <w:jc w:val="both"/>
              <w:rPr>
                <w:rFonts w:ascii="Times New Roman" w:hAnsi="Times New Roman"/>
                <w:bCs/>
                <w:sz w:val="24"/>
                <w:szCs w:val="24"/>
                <w:lang w:val="ro-RO"/>
              </w:rPr>
            </w:pPr>
            <w:r w:rsidRPr="00647B82">
              <w:rPr>
                <w:rFonts w:ascii="Times New Roman" w:hAnsi="Times New Roman"/>
                <w:bCs/>
                <w:sz w:val="24"/>
                <w:szCs w:val="24"/>
                <w:lang w:val="ro-RO"/>
              </w:rPr>
              <w:t>Au fost identificate toate instalațiile funcționale de epurare a apelor uzate în regiunile investigate. Evaluările efectuate au arătat că, din cele 272 de stații de epurare existente în Republica Moldova, doar o mică parte funcționează la parametrii proiectați.</w:t>
            </w:r>
          </w:p>
          <w:p w14:paraId="14069936" w14:textId="77777777" w:rsidR="002347F7" w:rsidRPr="002312AC" w:rsidRDefault="002347F7" w:rsidP="002347F7">
            <w:pPr>
              <w:numPr>
                <w:ilvl w:val="0"/>
                <w:numId w:val="10"/>
              </w:numPr>
              <w:pBdr>
                <w:top w:val="nil"/>
                <w:left w:val="nil"/>
                <w:bottom w:val="nil"/>
                <w:right w:val="nil"/>
                <w:between w:val="nil"/>
              </w:pBdr>
              <w:spacing w:after="0" w:line="240" w:lineRule="auto"/>
              <w:ind w:left="426" w:hanging="426"/>
              <w:contextualSpacing/>
              <w:jc w:val="both"/>
              <w:rPr>
                <w:rFonts w:ascii="Times New Roman" w:hAnsi="Times New Roman"/>
                <w:bCs/>
                <w:sz w:val="24"/>
                <w:szCs w:val="24"/>
                <w:lang w:val="ro-RO"/>
              </w:rPr>
            </w:pPr>
            <w:r w:rsidRPr="002312AC">
              <w:rPr>
                <w:rFonts w:ascii="Times New Roman" w:hAnsi="Times New Roman"/>
                <w:bCs/>
                <w:sz w:val="24"/>
                <w:szCs w:val="24"/>
                <w:lang w:val="ro-RO"/>
              </w:rPr>
              <w:t>În cadrul Stației de Epurare a municipiului Chișinău au fost testate proceduri de utilizare a soluțiilor de FeCl</w:t>
            </w:r>
            <w:r w:rsidRPr="002312AC">
              <w:rPr>
                <w:rFonts w:ascii="Times New Roman" w:hAnsi="Times New Roman"/>
                <w:bCs/>
                <w:sz w:val="24"/>
                <w:szCs w:val="24"/>
                <w:vertAlign w:val="subscript"/>
                <w:lang w:val="ro-RO"/>
              </w:rPr>
              <w:t>3</w:t>
            </w:r>
            <w:r w:rsidRPr="002312AC">
              <w:rPr>
                <w:rFonts w:ascii="Times New Roman" w:hAnsi="Times New Roman"/>
                <w:bCs/>
                <w:sz w:val="24"/>
                <w:szCs w:val="24"/>
                <w:lang w:val="ro-RO"/>
              </w:rPr>
              <w:t xml:space="preserve"> pentru reducerea emisiilor de hidrogen sulfurat și alte mirosuri pestilențiale. În perioada caldă (17–37°C), doza optimă a fost stabilită la 1 </w:t>
            </w:r>
            <w:proofErr w:type="spellStart"/>
            <w:r w:rsidRPr="002312AC">
              <w:rPr>
                <w:rFonts w:ascii="Times New Roman" w:hAnsi="Times New Roman"/>
                <w:bCs/>
                <w:sz w:val="24"/>
                <w:szCs w:val="24"/>
                <w:lang w:val="ro-RO"/>
              </w:rPr>
              <w:t>mL</w:t>
            </w:r>
            <w:proofErr w:type="spellEnd"/>
            <w:r w:rsidRPr="002312AC">
              <w:rPr>
                <w:rFonts w:ascii="Times New Roman" w:hAnsi="Times New Roman"/>
                <w:bCs/>
                <w:sz w:val="24"/>
                <w:szCs w:val="24"/>
                <w:lang w:val="ro-RO"/>
              </w:rPr>
              <w:t xml:space="preserve"> soluție 40% FeCl</w:t>
            </w:r>
            <w:r w:rsidRPr="002312AC">
              <w:rPr>
                <w:rFonts w:ascii="Times New Roman" w:hAnsi="Times New Roman"/>
                <w:bCs/>
                <w:sz w:val="24"/>
                <w:szCs w:val="24"/>
                <w:vertAlign w:val="subscript"/>
                <w:lang w:val="ro-RO"/>
              </w:rPr>
              <w:t>3</w:t>
            </w:r>
            <w:r w:rsidRPr="002312AC">
              <w:rPr>
                <w:rFonts w:ascii="Times New Roman" w:hAnsi="Times New Roman"/>
                <w:bCs/>
                <w:sz w:val="24"/>
                <w:szCs w:val="24"/>
                <w:lang w:val="ro-RO"/>
              </w:rPr>
              <w:t xml:space="preserve"> per 1 L de nămol, iar în perioada rece (sub 16°C), la 0.6–0.8 </w:t>
            </w:r>
            <w:proofErr w:type="spellStart"/>
            <w:r w:rsidRPr="002312AC">
              <w:rPr>
                <w:rFonts w:ascii="Times New Roman" w:hAnsi="Times New Roman"/>
                <w:bCs/>
                <w:sz w:val="24"/>
                <w:szCs w:val="24"/>
                <w:lang w:val="ro-RO"/>
              </w:rPr>
              <w:t>mL</w:t>
            </w:r>
            <w:proofErr w:type="spellEnd"/>
            <w:r w:rsidRPr="002312AC">
              <w:rPr>
                <w:rFonts w:ascii="Times New Roman" w:hAnsi="Times New Roman"/>
                <w:bCs/>
                <w:sz w:val="24"/>
                <w:szCs w:val="24"/>
                <w:lang w:val="ro-RO"/>
              </w:rPr>
              <w:t>/L.</w:t>
            </w:r>
          </w:p>
          <w:p w14:paraId="5C3061E4" w14:textId="77777777" w:rsidR="002347F7" w:rsidRDefault="002347F7" w:rsidP="002347F7">
            <w:pPr>
              <w:numPr>
                <w:ilvl w:val="0"/>
                <w:numId w:val="10"/>
              </w:numPr>
              <w:pBdr>
                <w:top w:val="nil"/>
                <w:left w:val="nil"/>
                <w:bottom w:val="nil"/>
                <w:right w:val="nil"/>
                <w:between w:val="nil"/>
              </w:pBdr>
              <w:spacing w:after="0" w:line="240" w:lineRule="auto"/>
              <w:ind w:left="426" w:hanging="426"/>
              <w:contextualSpacing/>
              <w:jc w:val="both"/>
              <w:rPr>
                <w:rFonts w:ascii="Times New Roman" w:hAnsi="Times New Roman"/>
                <w:bCs/>
                <w:sz w:val="24"/>
                <w:szCs w:val="24"/>
                <w:lang w:val="ro-RO"/>
              </w:rPr>
            </w:pPr>
            <w:r w:rsidRPr="00647B82">
              <w:rPr>
                <w:rFonts w:ascii="Times New Roman" w:hAnsi="Times New Roman"/>
                <w:bCs/>
                <w:sz w:val="24"/>
                <w:szCs w:val="24"/>
                <w:lang w:val="ro-RO"/>
              </w:rPr>
              <w:t xml:space="preserve">În cadrul studiului, s-au analizat procesele din sistemele eterogene care conțin hidroxid de magneziu, amoniu, calciu și fosfați, stabilindu-se condițiile favorabile pentru formarea </w:t>
            </w:r>
            <w:proofErr w:type="spellStart"/>
            <w:r w:rsidRPr="00647B82">
              <w:rPr>
                <w:rFonts w:ascii="Times New Roman" w:hAnsi="Times New Roman"/>
                <w:bCs/>
                <w:sz w:val="24"/>
                <w:szCs w:val="24"/>
                <w:lang w:val="ro-RO"/>
              </w:rPr>
              <w:t>struvitului</w:t>
            </w:r>
            <w:proofErr w:type="spellEnd"/>
            <w:r w:rsidRPr="00647B82">
              <w:rPr>
                <w:rFonts w:ascii="Times New Roman" w:hAnsi="Times New Roman"/>
                <w:bCs/>
                <w:sz w:val="24"/>
                <w:szCs w:val="24"/>
                <w:lang w:val="ro-RO"/>
              </w:rPr>
              <w:t xml:space="preserve"> (MgNH</w:t>
            </w:r>
            <w:r w:rsidRPr="00647B82">
              <w:rPr>
                <w:rFonts w:ascii="Times New Roman" w:hAnsi="Times New Roman"/>
                <w:bCs/>
                <w:sz w:val="24"/>
                <w:szCs w:val="24"/>
                <w:vertAlign w:val="subscript"/>
                <w:lang w:val="ro-RO"/>
              </w:rPr>
              <w:t>4</w:t>
            </w:r>
            <w:r w:rsidRPr="00647B82">
              <w:rPr>
                <w:rFonts w:ascii="Times New Roman" w:hAnsi="Times New Roman"/>
                <w:bCs/>
                <w:sz w:val="24"/>
                <w:szCs w:val="24"/>
                <w:lang w:val="ro-RO"/>
              </w:rPr>
              <w:t>PO</w:t>
            </w:r>
            <w:r w:rsidRPr="00647B82">
              <w:rPr>
                <w:rFonts w:ascii="Times New Roman" w:hAnsi="Times New Roman"/>
                <w:bCs/>
                <w:sz w:val="24"/>
                <w:szCs w:val="24"/>
                <w:vertAlign w:val="subscript"/>
                <w:lang w:val="ro-RO"/>
              </w:rPr>
              <w:t>4</w:t>
            </w:r>
            <w:r w:rsidRPr="00647B82">
              <w:rPr>
                <w:rFonts w:ascii="Times New Roman" w:hAnsi="Times New Roman"/>
                <w:bCs/>
                <w:sz w:val="24"/>
                <w:szCs w:val="24"/>
                <w:lang w:val="ro-RO"/>
              </w:rPr>
              <w:t>·6H</w:t>
            </w:r>
            <w:r w:rsidRPr="00647B82">
              <w:rPr>
                <w:rFonts w:ascii="Times New Roman" w:hAnsi="Times New Roman"/>
                <w:bCs/>
                <w:sz w:val="24"/>
                <w:szCs w:val="24"/>
                <w:vertAlign w:val="subscript"/>
                <w:lang w:val="ro-RO"/>
              </w:rPr>
              <w:t>2</w:t>
            </w:r>
            <w:r w:rsidRPr="00647B82">
              <w:rPr>
                <w:rFonts w:ascii="Times New Roman" w:hAnsi="Times New Roman"/>
                <w:bCs/>
                <w:sz w:val="24"/>
                <w:szCs w:val="24"/>
                <w:lang w:val="ro-RO"/>
              </w:rPr>
              <w:t>O).</w:t>
            </w:r>
          </w:p>
          <w:p w14:paraId="47284749" w14:textId="77777777" w:rsidR="002347F7" w:rsidRPr="002312AC" w:rsidRDefault="002347F7" w:rsidP="002347F7">
            <w:pPr>
              <w:numPr>
                <w:ilvl w:val="0"/>
                <w:numId w:val="10"/>
              </w:numPr>
              <w:pBdr>
                <w:top w:val="nil"/>
                <w:left w:val="nil"/>
                <w:bottom w:val="nil"/>
                <w:right w:val="nil"/>
                <w:between w:val="nil"/>
              </w:pBdr>
              <w:spacing w:after="0" w:line="240" w:lineRule="auto"/>
              <w:ind w:left="426" w:hanging="426"/>
              <w:contextualSpacing/>
              <w:jc w:val="both"/>
              <w:rPr>
                <w:rFonts w:ascii="Times New Roman" w:hAnsi="Times New Roman"/>
                <w:bCs/>
                <w:sz w:val="24"/>
                <w:szCs w:val="24"/>
                <w:lang w:val="ro-RO"/>
              </w:rPr>
            </w:pPr>
            <w:r w:rsidRPr="002312AC">
              <w:rPr>
                <w:rFonts w:ascii="Times New Roman" w:hAnsi="Times New Roman"/>
                <w:bCs/>
                <w:sz w:val="24"/>
                <w:szCs w:val="24"/>
                <w:lang w:val="ro-RO"/>
              </w:rPr>
              <w:t>Laboratorul de Chimie Fizică și Cuantică a realizat cercetări integrate în chimia computațională, chimia ecologică și procesele de autopurificare a apelor.</w:t>
            </w:r>
            <w:r w:rsidRPr="002312AC">
              <w:rPr>
                <w:rFonts w:ascii="Times New Roman" w:hAnsi="Times New Roman"/>
                <w:color w:val="000000"/>
                <w:sz w:val="24"/>
                <w:szCs w:val="24"/>
                <w:lang w:val="ro-RO"/>
              </w:rPr>
              <w:t xml:space="preserve"> Au fost optimizate lichide ionice antioxidante de tip [L-</w:t>
            </w:r>
            <w:proofErr w:type="spellStart"/>
            <w:r w:rsidRPr="002312AC">
              <w:rPr>
                <w:rFonts w:ascii="Times New Roman" w:hAnsi="Times New Roman"/>
                <w:color w:val="000000"/>
                <w:sz w:val="24"/>
                <w:szCs w:val="24"/>
                <w:lang w:val="ro-RO"/>
              </w:rPr>
              <w:t>carnitină</w:t>
            </w:r>
            <w:proofErr w:type="spellEnd"/>
            <w:r w:rsidRPr="002312AC">
              <w:rPr>
                <w:rFonts w:ascii="Times New Roman" w:hAnsi="Times New Roman"/>
                <w:color w:val="000000"/>
                <w:sz w:val="24"/>
                <w:szCs w:val="24"/>
                <w:lang w:val="ro-RO"/>
              </w:rPr>
              <w:t xml:space="preserve"> – acizi alimentari], stabilindu-se relații clare între activitatea antioxidantă și proprietățile electronice.</w:t>
            </w:r>
            <w:r w:rsidRPr="002312AC">
              <w:rPr>
                <w:rFonts w:ascii="Times New Roman" w:eastAsia="Times New Roman" w:hAnsi="Times New Roman"/>
                <w:color w:val="000000"/>
                <w:sz w:val="24"/>
                <w:szCs w:val="24"/>
                <w:lang w:val="ro-RO" w:eastAsia="ru-RU"/>
              </w:rPr>
              <w:t xml:space="preserve"> </w:t>
            </w:r>
            <w:r w:rsidRPr="002312AC">
              <w:rPr>
                <w:rFonts w:ascii="Times New Roman" w:hAnsi="Times New Roman"/>
                <w:color w:val="000000"/>
                <w:sz w:val="24"/>
                <w:szCs w:val="24"/>
                <w:lang w:val="ro-RO"/>
              </w:rPr>
              <w:t xml:space="preserve">Au fost studiate transformările </w:t>
            </w:r>
            <w:proofErr w:type="spellStart"/>
            <w:r w:rsidRPr="002312AC">
              <w:rPr>
                <w:rFonts w:ascii="Times New Roman" w:hAnsi="Times New Roman"/>
                <w:color w:val="000000"/>
                <w:sz w:val="24"/>
                <w:szCs w:val="24"/>
                <w:lang w:val="ro-RO"/>
              </w:rPr>
              <w:t>redox</w:t>
            </w:r>
            <w:proofErr w:type="spellEnd"/>
            <w:r w:rsidRPr="002312AC">
              <w:rPr>
                <w:rFonts w:ascii="Times New Roman" w:hAnsi="Times New Roman"/>
                <w:color w:val="000000"/>
                <w:sz w:val="24"/>
                <w:szCs w:val="24"/>
                <w:lang w:val="ro-RO"/>
              </w:rPr>
              <w:t xml:space="preserve"> ale vitaminelor B2, B6, B9 și B12 în sisteme model.</w:t>
            </w:r>
            <w:r w:rsidRPr="002312AC">
              <w:rPr>
                <w:rFonts w:ascii="Times New Roman" w:eastAsia="Times New Roman" w:hAnsi="Times New Roman"/>
                <w:color w:val="000000"/>
                <w:sz w:val="24"/>
                <w:szCs w:val="24"/>
                <w:lang w:val="ro-RO" w:eastAsia="ru-RU"/>
              </w:rPr>
              <w:t xml:space="preserve"> </w:t>
            </w:r>
            <w:r w:rsidRPr="002312AC">
              <w:rPr>
                <w:rFonts w:ascii="Times New Roman" w:hAnsi="Times New Roman"/>
                <w:color w:val="000000"/>
                <w:sz w:val="24"/>
                <w:szCs w:val="24"/>
                <w:lang w:val="ro-RO"/>
              </w:rPr>
              <w:t>Au fost efectuate expediții hidrochimice în bazinul Nistrului și în lacurile Ghidighici și Dănceni. S-a</w:t>
            </w:r>
            <w:r>
              <w:rPr>
                <w:rFonts w:ascii="Times New Roman" w:hAnsi="Times New Roman"/>
                <w:color w:val="000000"/>
                <w:sz w:val="24"/>
                <w:szCs w:val="24"/>
                <w:lang w:val="ro-RO"/>
              </w:rPr>
              <w:t>u</w:t>
            </w:r>
            <w:r w:rsidRPr="002312AC">
              <w:rPr>
                <w:rFonts w:ascii="Times New Roman" w:hAnsi="Times New Roman"/>
                <w:color w:val="000000"/>
                <w:sz w:val="24"/>
                <w:szCs w:val="24"/>
                <w:lang w:val="ro-RO"/>
              </w:rPr>
              <w:t xml:space="preserve"> evaluat starea redox, poluarea biogenă, sulfuri și capacitatea </w:t>
            </w:r>
            <w:proofErr w:type="spellStart"/>
            <w:r w:rsidRPr="002312AC">
              <w:rPr>
                <w:rFonts w:ascii="Times New Roman" w:hAnsi="Times New Roman"/>
                <w:color w:val="000000"/>
                <w:sz w:val="24"/>
                <w:szCs w:val="24"/>
                <w:lang w:val="ro-RO"/>
              </w:rPr>
              <w:t>radicalică</w:t>
            </w:r>
            <w:proofErr w:type="spellEnd"/>
            <w:r w:rsidRPr="002312AC">
              <w:rPr>
                <w:rFonts w:ascii="Times New Roman" w:hAnsi="Times New Roman"/>
                <w:color w:val="000000"/>
                <w:sz w:val="24"/>
                <w:szCs w:val="24"/>
                <w:lang w:val="ro-RO"/>
              </w:rPr>
              <w:t xml:space="preserve"> a apelor.</w:t>
            </w:r>
            <w:r w:rsidRPr="002312AC">
              <w:rPr>
                <w:rFonts w:ascii="Times New Roman" w:eastAsia="Times New Roman" w:hAnsi="Times New Roman"/>
                <w:color w:val="000000"/>
                <w:sz w:val="24"/>
                <w:szCs w:val="24"/>
                <w:lang w:val="ro-RO" w:eastAsia="ru-RU"/>
              </w:rPr>
              <w:t xml:space="preserve"> </w:t>
            </w:r>
            <w:r w:rsidRPr="002312AC">
              <w:rPr>
                <w:rFonts w:ascii="Times New Roman" w:hAnsi="Times New Roman"/>
                <w:color w:val="000000"/>
                <w:sz w:val="24"/>
                <w:szCs w:val="24"/>
                <w:lang w:val="ro-RO"/>
              </w:rPr>
              <w:t xml:space="preserve">S-au studiat procesele anaerobe ale biomasei agroalimentare cu substanțe biologic active antioxidante. </w:t>
            </w:r>
            <w:r w:rsidRPr="002312AC">
              <w:rPr>
                <w:rFonts w:ascii="Times New Roman" w:eastAsia="Times New Roman" w:hAnsi="Times New Roman"/>
                <w:color w:val="000000"/>
                <w:sz w:val="24"/>
                <w:szCs w:val="24"/>
                <w:lang w:val="ro-RO" w:eastAsia="ru-RU"/>
              </w:rPr>
              <w:t xml:space="preserve">21×2 combinații de antioxidanți naturali au fost testate, identificându-se efecte sinergice, aditive și antagoniste. </w:t>
            </w:r>
            <w:r w:rsidRPr="002312AC">
              <w:rPr>
                <w:rFonts w:ascii="Times New Roman" w:hAnsi="Times New Roman"/>
                <w:color w:val="000000"/>
                <w:sz w:val="24"/>
                <w:szCs w:val="24"/>
                <w:lang w:val="ro-RO"/>
              </w:rPr>
              <w:t>Laboratorul a integrat cu succes modelarea cuantică și experimentele ecologice, oferind rezultate aplicabile în protecția mediului, epurarea apelor și optimizarea proceselor biochimice.</w:t>
            </w:r>
          </w:p>
        </w:tc>
      </w:tr>
    </w:tbl>
    <w:p w14:paraId="112160F0" w14:textId="77777777" w:rsidR="002347F7" w:rsidRDefault="002347F7" w:rsidP="002347F7">
      <w:pPr>
        <w:spacing w:after="120" w:line="276" w:lineRule="auto"/>
        <w:jc w:val="both"/>
        <w:rPr>
          <w:rFonts w:ascii="Times New Roman" w:hAnsi="Times New Roman"/>
          <w:b/>
          <w:i/>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9"/>
      </w:tblGrid>
      <w:tr w:rsidR="002347F7" w:rsidRPr="0036792B" w14:paraId="7E0E2507" w14:textId="77777777" w:rsidTr="006F347C">
        <w:tc>
          <w:tcPr>
            <w:tcW w:w="9889" w:type="dxa"/>
          </w:tcPr>
          <w:p w14:paraId="48909B26" w14:textId="77777777" w:rsidR="002347F7" w:rsidRDefault="002347F7" w:rsidP="002347F7">
            <w:pPr>
              <w:pStyle w:val="Listparagraf"/>
              <w:numPr>
                <w:ilvl w:val="0"/>
                <w:numId w:val="13"/>
              </w:numPr>
              <w:spacing w:after="120" w:line="240" w:lineRule="auto"/>
              <w:ind w:left="360"/>
              <w:jc w:val="both"/>
              <w:rPr>
                <w:rFonts w:ascii="Times New Roman" w:eastAsia="Times New Roman" w:hAnsi="Times New Roman"/>
                <w:sz w:val="24"/>
                <w:szCs w:val="24"/>
                <w:lang w:eastAsia="ru-RU"/>
              </w:rPr>
            </w:pPr>
            <w:r w:rsidRPr="00893884">
              <w:rPr>
                <w:rFonts w:ascii="Times New Roman" w:eastAsia="Times New Roman" w:hAnsi="Times New Roman"/>
                <w:sz w:val="24"/>
                <w:szCs w:val="24"/>
                <w:lang w:eastAsia="ru-RU"/>
              </w:rPr>
              <w:lastRenderedPageBreak/>
              <w:t xml:space="preserve">Research activities focused on the catalytic and adsorption efficiency of functionalized carbonaceous and polymer-based composites for pollutant removal from aqueous media, alongside the chemical characterization of natural waters from different </w:t>
            </w:r>
            <w:r>
              <w:rPr>
                <w:rFonts w:ascii="Times New Roman" w:eastAsia="Times New Roman" w:hAnsi="Times New Roman"/>
                <w:sz w:val="24"/>
                <w:szCs w:val="24"/>
                <w:lang w:eastAsia="ru-RU"/>
              </w:rPr>
              <w:t xml:space="preserve">country </w:t>
            </w:r>
            <w:r w:rsidRPr="00893884">
              <w:rPr>
                <w:rFonts w:ascii="Times New Roman" w:eastAsia="Times New Roman" w:hAnsi="Times New Roman"/>
                <w:sz w:val="24"/>
                <w:szCs w:val="24"/>
                <w:lang w:eastAsia="ru-RU"/>
              </w:rPr>
              <w:t xml:space="preserve">regions. </w:t>
            </w:r>
            <w:r>
              <w:rPr>
                <w:rFonts w:ascii="Times New Roman" w:eastAsia="Times New Roman" w:hAnsi="Times New Roman"/>
                <w:sz w:val="24"/>
                <w:szCs w:val="24"/>
                <w:lang w:eastAsia="ru-RU"/>
              </w:rPr>
              <w:t>Synthesized c</w:t>
            </w:r>
            <w:r w:rsidRPr="00893884">
              <w:rPr>
                <w:rFonts w:ascii="Times New Roman" w:eastAsia="Times New Roman" w:hAnsi="Times New Roman"/>
                <w:sz w:val="24"/>
                <w:szCs w:val="24"/>
                <w:lang w:eastAsia="ru-RU"/>
              </w:rPr>
              <w:t xml:space="preserve">arbon-based and cross-linked polymer composites doped with Fe, Mn, Co and Cr ions </w:t>
            </w:r>
            <w:r>
              <w:rPr>
                <w:rFonts w:ascii="Times New Roman" w:eastAsia="Times New Roman" w:hAnsi="Times New Roman"/>
                <w:sz w:val="24"/>
                <w:szCs w:val="24"/>
                <w:lang w:eastAsia="ru-RU"/>
              </w:rPr>
              <w:t>proved</w:t>
            </w:r>
            <w:r w:rsidRPr="00893884">
              <w:rPr>
                <w:rFonts w:ascii="Times New Roman" w:eastAsia="Times New Roman" w:hAnsi="Times New Roman"/>
                <w:sz w:val="24"/>
                <w:szCs w:val="24"/>
                <w:lang w:eastAsia="ru-RU"/>
              </w:rPr>
              <w:t xml:space="preserve"> enhanced adsorption capacity and catalytic performance in advanced oxidation processes, as well as in the removal of organic dyes and metal ions. Experimental results revealed the decisive influence of key physicochemical parameters (pH, temperature, concentration and contact time) on material performance. </w:t>
            </w:r>
            <w:r>
              <w:rPr>
                <w:rFonts w:ascii="Times New Roman" w:eastAsia="Times New Roman" w:hAnsi="Times New Roman"/>
                <w:sz w:val="24"/>
                <w:szCs w:val="24"/>
                <w:lang w:eastAsia="ru-RU"/>
              </w:rPr>
              <w:t>T</w:t>
            </w:r>
            <w:r w:rsidRPr="00893884">
              <w:rPr>
                <w:rFonts w:ascii="Times New Roman" w:eastAsia="Times New Roman" w:hAnsi="Times New Roman"/>
                <w:sz w:val="24"/>
                <w:szCs w:val="24"/>
                <w:lang w:eastAsia="ru-RU"/>
              </w:rPr>
              <w:t>he assessment of natural water quality identified exceedances of regulatory limits for several parameters, emphasizing the need for efficient and locally adapted water treatment technologies.</w:t>
            </w:r>
          </w:p>
          <w:p w14:paraId="6E9CD0FA" w14:textId="77777777" w:rsidR="002347F7" w:rsidRDefault="002347F7" w:rsidP="002347F7">
            <w:pPr>
              <w:pStyle w:val="Listparagraf"/>
              <w:numPr>
                <w:ilvl w:val="0"/>
                <w:numId w:val="13"/>
              </w:numPr>
              <w:spacing w:after="120" w:line="240" w:lineRule="auto"/>
              <w:ind w:left="426" w:hanging="426"/>
              <w:jc w:val="both"/>
              <w:rPr>
                <w:rFonts w:ascii="Times New Roman" w:eastAsia="Times New Roman" w:hAnsi="Times New Roman"/>
                <w:sz w:val="24"/>
                <w:szCs w:val="24"/>
                <w:lang w:eastAsia="ru-RU"/>
              </w:rPr>
            </w:pPr>
            <w:r w:rsidRPr="00893884">
              <w:rPr>
                <w:rFonts w:ascii="Times New Roman" w:eastAsia="Times New Roman" w:hAnsi="Times New Roman"/>
                <w:sz w:val="24"/>
                <w:szCs w:val="24"/>
                <w:lang w:eastAsia="ru-RU"/>
              </w:rPr>
              <w:t>The parameters of regression equatio</w:t>
            </w:r>
            <w:r>
              <w:rPr>
                <w:rFonts w:ascii="Times New Roman" w:eastAsia="Times New Roman" w:hAnsi="Times New Roman"/>
                <w:sz w:val="24"/>
                <w:szCs w:val="24"/>
                <w:lang w:eastAsia="ru-RU"/>
              </w:rPr>
              <w:t>ns for stable water isotopes (δ</w:t>
            </w:r>
            <w:r w:rsidRPr="00762D13">
              <w:rPr>
                <w:rFonts w:ascii="Times New Roman" w:eastAsia="Times New Roman" w:hAnsi="Times New Roman"/>
                <w:sz w:val="24"/>
                <w:szCs w:val="24"/>
                <w:vertAlign w:val="superscript"/>
                <w:lang w:eastAsia="ru-RU"/>
              </w:rPr>
              <w:t>18</w:t>
            </w:r>
            <w:r w:rsidRPr="00893884">
              <w:rPr>
                <w:rFonts w:ascii="Times New Roman" w:eastAsia="Times New Roman" w:hAnsi="Times New Roman"/>
                <w:sz w:val="24"/>
                <w:szCs w:val="24"/>
                <w:lang w:eastAsia="ru-RU"/>
              </w:rPr>
              <w:t>O and δ²H) in precipitation, rivers, lakes and groundwater were established, allowing the definition of the Local Evaporation Line and improved modelling of water balance processes. The similarity between isotopic ratios in surface waters (Prut and Dniester rivers) and groundwater from the aeration zone confirms a strong hydraulic connection between these systems, supporting the use of isotopic tools in sustainable water resource management.</w:t>
            </w:r>
          </w:p>
          <w:p w14:paraId="1109EE4D" w14:textId="77777777" w:rsidR="002347F7" w:rsidRPr="002312AC" w:rsidRDefault="002347F7" w:rsidP="002347F7">
            <w:pPr>
              <w:pStyle w:val="Listparagraf"/>
              <w:numPr>
                <w:ilvl w:val="0"/>
                <w:numId w:val="13"/>
              </w:numPr>
              <w:spacing w:after="120" w:line="240" w:lineRule="auto"/>
              <w:ind w:left="426" w:hanging="426"/>
              <w:jc w:val="both"/>
              <w:rPr>
                <w:rFonts w:ascii="Times New Roman" w:eastAsia="Times New Roman" w:hAnsi="Times New Roman"/>
                <w:sz w:val="24"/>
                <w:szCs w:val="24"/>
                <w:lang w:eastAsia="ru-RU"/>
              </w:rPr>
            </w:pPr>
            <w:r w:rsidRPr="002312AC">
              <w:rPr>
                <w:rFonts w:ascii="Times New Roman" w:eastAsia="Times New Roman" w:hAnsi="Times New Roman"/>
                <w:sz w:val="24"/>
                <w:szCs w:val="24"/>
                <w:lang w:eastAsia="ru-RU"/>
              </w:rPr>
              <w:t>All functional treatment facilities within the investigated regions were identified, and detailed evaluations of wastewater flows and pollutant loads were conducted. The analysis revealed profound infrastructural limitations: although 272 wastewater treatment plants are officially registered in the country, only a small fraction operates according to design specifications.</w:t>
            </w:r>
          </w:p>
          <w:p w14:paraId="4507AD9B" w14:textId="77777777" w:rsidR="002347F7" w:rsidRDefault="002347F7" w:rsidP="002347F7">
            <w:pPr>
              <w:pStyle w:val="Listparagraf"/>
              <w:numPr>
                <w:ilvl w:val="0"/>
                <w:numId w:val="13"/>
              </w:numPr>
              <w:spacing w:after="120" w:line="240" w:lineRule="auto"/>
              <w:ind w:left="426" w:hanging="426"/>
              <w:jc w:val="both"/>
              <w:rPr>
                <w:rFonts w:ascii="Times New Roman" w:eastAsia="Times New Roman" w:hAnsi="Times New Roman"/>
                <w:sz w:val="24"/>
                <w:szCs w:val="24"/>
                <w:lang w:eastAsia="ru-RU"/>
              </w:rPr>
            </w:pPr>
            <w:r w:rsidRPr="00893884">
              <w:rPr>
                <w:rFonts w:ascii="Times New Roman" w:eastAsia="Times New Roman" w:hAnsi="Times New Roman"/>
                <w:sz w:val="24"/>
                <w:szCs w:val="24"/>
                <w:lang w:eastAsia="ru-RU"/>
              </w:rPr>
              <w:t xml:space="preserve">All functional wastewater treatment facilities in the investigated regions were identified and evaluated in terms of flow rates and pollutant loads. The analysis revealed major infrastructural deficiencies, showing that although over 270 wastewater treatment plants are officially registered, only a limited number operate according to design specifications. At the Chisinau </w:t>
            </w:r>
            <w:r>
              <w:rPr>
                <w:rFonts w:ascii="Times New Roman" w:eastAsia="Times New Roman" w:hAnsi="Times New Roman"/>
                <w:sz w:val="24"/>
                <w:szCs w:val="24"/>
                <w:lang w:eastAsia="ru-RU"/>
              </w:rPr>
              <w:t>WWTP</w:t>
            </w:r>
            <w:r w:rsidRPr="00893884">
              <w:rPr>
                <w:rFonts w:ascii="Times New Roman" w:eastAsia="Times New Roman" w:hAnsi="Times New Roman"/>
                <w:sz w:val="24"/>
                <w:szCs w:val="24"/>
                <w:lang w:eastAsia="ru-RU"/>
              </w:rPr>
              <w:t>, FeCl</w:t>
            </w:r>
            <w:r w:rsidRPr="00DE46AF">
              <w:rPr>
                <w:rFonts w:ascii="Times New Roman" w:eastAsia="Times New Roman" w:hAnsi="Times New Roman"/>
                <w:sz w:val="24"/>
                <w:szCs w:val="24"/>
                <w:vertAlign w:val="subscript"/>
                <w:lang w:eastAsia="ru-RU"/>
              </w:rPr>
              <w:t>3</w:t>
            </w:r>
            <w:r w:rsidRPr="00893884">
              <w:rPr>
                <w:rFonts w:ascii="Times New Roman" w:eastAsia="Times New Roman" w:hAnsi="Times New Roman"/>
                <w:sz w:val="24"/>
                <w:szCs w:val="24"/>
                <w:lang w:eastAsia="ru-RU"/>
              </w:rPr>
              <w:t xml:space="preserve"> solutions were tested for hydrogen sulfide and odor control, and optimal dosages were established for both warm and cold periods. The formation of iron sulfide precipitates in sludge was confirmed, leading to a substantial reduction of odor emissions.</w:t>
            </w:r>
          </w:p>
          <w:p w14:paraId="529BDE89" w14:textId="77777777" w:rsidR="002347F7" w:rsidRPr="00893884" w:rsidRDefault="002347F7" w:rsidP="002347F7">
            <w:pPr>
              <w:pStyle w:val="NormalWeb"/>
              <w:numPr>
                <w:ilvl w:val="0"/>
                <w:numId w:val="13"/>
              </w:numPr>
              <w:spacing w:before="100" w:beforeAutospacing="1" w:after="100" w:afterAutospacing="1"/>
              <w:ind w:left="426" w:hanging="426"/>
              <w:rPr>
                <w:color w:val="000000"/>
                <w:lang w:val="en-US"/>
              </w:rPr>
            </w:pPr>
            <w:r w:rsidRPr="00893884">
              <w:rPr>
                <w:lang w:val="en-US"/>
              </w:rPr>
              <w:t xml:space="preserve">Thermodynamic modelling of heterogeneous systems containing </w:t>
            </w:r>
            <w:r>
              <w:rPr>
                <w:lang w:val="en-US"/>
              </w:rPr>
              <w:t>Mg</w:t>
            </w:r>
            <w:r>
              <w:rPr>
                <w:vertAlign w:val="superscript"/>
                <w:lang w:val="en-US"/>
              </w:rPr>
              <w:t>2+</w:t>
            </w:r>
            <w:r w:rsidRPr="00893884">
              <w:rPr>
                <w:lang w:val="en-US"/>
              </w:rPr>
              <w:t xml:space="preserve">, </w:t>
            </w:r>
            <w:r>
              <w:rPr>
                <w:lang w:val="en-US"/>
              </w:rPr>
              <w:t>NH</w:t>
            </w:r>
            <w:r>
              <w:rPr>
                <w:vertAlign w:val="subscript"/>
                <w:lang w:val="en-US"/>
              </w:rPr>
              <w:t>4</w:t>
            </w:r>
            <w:r>
              <w:rPr>
                <w:vertAlign w:val="superscript"/>
                <w:lang w:val="en-US"/>
              </w:rPr>
              <w:t>+</w:t>
            </w:r>
            <w:r w:rsidRPr="00893884">
              <w:rPr>
                <w:lang w:val="en-US"/>
              </w:rPr>
              <w:t xml:space="preserve">, </w:t>
            </w:r>
            <w:r>
              <w:rPr>
                <w:lang w:val="en-US"/>
              </w:rPr>
              <w:t>Ca</w:t>
            </w:r>
            <w:r>
              <w:rPr>
                <w:vertAlign w:val="superscript"/>
                <w:lang w:val="en-US"/>
              </w:rPr>
              <w:t>2+</w:t>
            </w:r>
            <w:r w:rsidRPr="00893884">
              <w:rPr>
                <w:lang w:val="en-US"/>
              </w:rPr>
              <w:t xml:space="preserve"> and </w:t>
            </w:r>
            <w:r>
              <w:rPr>
                <w:lang w:val="en-US"/>
              </w:rPr>
              <w:t>PO</w:t>
            </w:r>
            <w:r>
              <w:rPr>
                <w:vertAlign w:val="subscript"/>
                <w:lang w:val="en-US"/>
              </w:rPr>
              <w:t>4</w:t>
            </w:r>
            <w:r>
              <w:rPr>
                <w:vertAlign w:val="superscript"/>
                <w:lang w:val="en-US"/>
              </w:rPr>
              <w:t>3-</w:t>
            </w:r>
            <w:r w:rsidRPr="00893884">
              <w:rPr>
                <w:lang w:val="en-US"/>
              </w:rPr>
              <w:t xml:space="preserve"> ions enabled the prediction of favorabl</w:t>
            </w:r>
            <w:r>
              <w:rPr>
                <w:lang w:val="en-US"/>
              </w:rPr>
              <w:t>e conditions for struvite (MgNH</w:t>
            </w:r>
            <w:r w:rsidRPr="00F95F77">
              <w:rPr>
                <w:vertAlign w:val="subscript"/>
                <w:lang w:val="en-US"/>
              </w:rPr>
              <w:t>4</w:t>
            </w:r>
            <w:r w:rsidRPr="00893884">
              <w:rPr>
                <w:lang w:val="en-US"/>
              </w:rPr>
              <w:t>PO</w:t>
            </w:r>
            <w:r w:rsidRPr="00F95F77">
              <w:rPr>
                <w:vertAlign w:val="subscript"/>
                <w:lang w:val="en-US"/>
              </w:rPr>
              <w:t>4</w:t>
            </w:r>
            <w:r w:rsidRPr="00893884">
              <w:rPr>
                <w:lang w:val="en-US"/>
              </w:rPr>
              <w:t>·6H</w:t>
            </w:r>
            <w:r w:rsidRPr="00F95F77">
              <w:rPr>
                <w:vertAlign w:val="subscript"/>
                <w:lang w:val="en-US"/>
              </w:rPr>
              <w:t>2</w:t>
            </w:r>
            <w:r w:rsidRPr="00893884">
              <w:rPr>
                <w:lang w:val="en-US"/>
              </w:rPr>
              <w:t xml:space="preserve">O) precipitation, supporting nutrient recovery strategies. </w:t>
            </w:r>
          </w:p>
          <w:p w14:paraId="40B515B2" w14:textId="77777777" w:rsidR="002347F7" w:rsidRPr="0036792B" w:rsidRDefault="002347F7" w:rsidP="002347F7">
            <w:pPr>
              <w:pStyle w:val="NormalWeb"/>
              <w:numPr>
                <w:ilvl w:val="0"/>
                <w:numId w:val="13"/>
              </w:numPr>
              <w:spacing w:before="100" w:beforeAutospacing="1" w:after="100" w:afterAutospacing="1"/>
              <w:ind w:left="426" w:hanging="426"/>
              <w:rPr>
                <w:color w:val="000000"/>
                <w:lang w:val="en-US"/>
              </w:rPr>
            </w:pPr>
            <w:r>
              <w:rPr>
                <w:lang w:val="en-US"/>
              </w:rPr>
              <w:t>I</w:t>
            </w:r>
            <w:r w:rsidRPr="00893884">
              <w:rPr>
                <w:lang w:val="en-US"/>
              </w:rPr>
              <w:t>ntegrated computational and experimental studies on antioxidant ionic liquids based on L-carnitine and food acids</w:t>
            </w:r>
            <w:r>
              <w:rPr>
                <w:lang w:val="en-US"/>
              </w:rPr>
              <w:t xml:space="preserve"> revealed</w:t>
            </w:r>
            <w:r w:rsidRPr="00893884">
              <w:rPr>
                <w:lang w:val="en-US"/>
              </w:rPr>
              <w:t xml:space="preserve"> clear correlations between antioxidant activity and electronic properties. Redox transformations of vitamins B</w:t>
            </w:r>
            <w:r w:rsidRPr="00762D13">
              <w:rPr>
                <w:vertAlign w:val="subscript"/>
                <w:lang w:val="en-US"/>
              </w:rPr>
              <w:t>2</w:t>
            </w:r>
            <w:r w:rsidRPr="00893884">
              <w:rPr>
                <w:lang w:val="en-US"/>
              </w:rPr>
              <w:t>, B</w:t>
            </w:r>
            <w:r w:rsidRPr="00893884">
              <w:rPr>
                <w:rFonts w:ascii="Cambria Math" w:hAnsi="Cambria Math" w:cs="Cambria Math"/>
                <w:lang w:val="en-US"/>
              </w:rPr>
              <w:t>₆</w:t>
            </w:r>
            <w:r w:rsidRPr="00893884">
              <w:rPr>
                <w:lang w:val="en-US"/>
              </w:rPr>
              <w:t>, B</w:t>
            </w:r>
            <w:r w:rsidRPr="00893884">
              <w:rPr>
                <w:rFonts w:ascii="Cambria Math" w:hAnsi="Cambria Math" w:cs="Cambria Math"/>
                <w:lang w:val="en-US"/>
              </w:rPr>
              <w:t>₉</w:t>
            </w:r>
            <w:r w:rsidRPr="00893884">
              <w:rPr>
                <w:lang w:val="en-US"/>
              </w:rPr>
              <w:t xml:space="preserve"> and B</w:t>
            </w:r>
            <w:r w:rsidRPr="00893884">
              <w:rPr>
                <w:rFonts w:ascii="Cambria Math" w:hAnsi="Cambria Math" w:cs="Cambria Math"/>
                <w:lang w:val="en-US"/>
              </w:rPr>
              <w:t>₁₂</w:t>
            </w:r>
            <w:r w:rsidRPr="00893884">
              <w:rPr>
                <w:lang w:val="en-US"/>
              </w:rPr>
              <w:t xml:space="preserve">, seasonal surveys of major water bodies, and anaerobic fermentation of agro-biomass with bioactive antioxidants were also investigated. Binary mixtures of antioxidants displayed synergistic, additive </w:t>
            </w:r>
            <w:r>
              <w:rPr>
                <w:lang w:val="en-US"/>
              </w:rPr>
              <w:t>or</w:t>
            </w:r>
            <w:r w:rsidRPr="00893884">
              <w:rPr>
                <w:lang w:val="en-US"/>
              </w:rPr>
              <w:t xml:space="preserve"> antagonistic effects, </w:t>
            </w:r>
            <w:r>
              <w:rPr>
                <w:lang w:val="en-US"/>
              </w:rPr>
              <w:t>g</w:t>
            </w:r>
            <w:r w:rsidRPr="00893884">
              <w:rPr>
                <w:lang w:val="en-US"/>
              </w:rPr>
              <w:t>enerat</w:t>
            </w:r>
            <w:r>
              <w:rPr>
                <w:lang w:val="en-US"/>
              </w:rPr>
              <w:t>ing</w:t>
            </w:r>
            <w:r w:rsidRPr="00893884">
              <w:rPr>
                <w:lang w:val="en-US"/>
              </w:rPr>
              <w:t xml:space="preserve"> results relevant for water treatment, environmental protection and biochemical process optimization.</w:t>
            </w:r>
          </w:p>
        </w:tc>
      </w:tr>
    </w:tbl>
    <w:p w14:paraId="7FAF75CD" w14:textId="77777777" w:rsidR="002347F7" w:rsidRPr="00591F40" w:rsidRDefault="002347F7" w:rsidP="002347F7">
      <w:pPr>
        <w:spacing w:after="120" w:line="276" w:lineRule="auto"/>
        <w:jc w:val="both"/>
        <w:rPr>
          <w:rFonts w:ascii="Times New Roman" w:hAnsi="Times New Roman"/>
          <w:b/>
          <w:i/>
          <w:sz w:val="24"/>
          <w:szCs w:val="24"/>
          <w:lang w:val="ro-RO"/>
        </w:rPr>
      </w:pPr>
    </w:p>
    <w:p w14:paraId="17F4FC9A" w14:textId="77777777" w:rsidR="004E5F61" w:rsidRPr="002347F7" w:rsidRDefault="004E5F61" w:rsidP="002347F7"/>
    <w:sectPr w:rsidR="004E5F61" w:rsidRPr="002347F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03CD"/>
    <w:multiLevelType w:val="multilevel"/>
    <w:tmpl w:val="F11A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C32F1"/>
    <w:multiLevelType w:val="hybridMultilevel"/>
    <w:tmpl w:val="20EEBA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77E86"/>
    <w:multiLevelType w:val="multilevel"/>
    <w:tmpl w:val="6548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9C6ECB"/>
    <w:multiLevelType w:val="multilevel"/>
    <w:tmpl w:val="55B8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CF087A"/>
    <w:multiLevelType w:val="multilevel"/>
    <w:tmpl w:val="AE1A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E2513A"/>
    <w:multiLevelType w:val="multilevel"/>
    <w:tmpl w:val="C826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04396D"/>
    <w:multiLevelType w:val="hybridMultilevel"/>
    <w:tmpl w:val="AFDC2F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260AF7"/>
    <w:multiLevelType w:val="hybridMultilevel"/>
    <w:tmpl w:val="9954C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12D9A"/>
    <w:multiLevelType w:val="multilevel"/>
    <w:tmpl w:val="5730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C769E7"/>
    <w:multiLevelType w:val="multilevel"/>
    <w:tmpl w:val="295A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6E5A6B"/>
    <w:multiLevelType w:val="multilevel"/>
    <w:tmpl w:val="1452D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3F52DE"/>
    <w:multiLevelType w:val="multilevel"/>
    <w:tmpl w:val="939C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1C1B30"/>
    <w:multiLevelType w:val="multilevel"/>
    <w:tmpl w:val="9278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11"/>
  </w:num>
  <w:num w:numId="4">
    <w:abstractNumId w:val="5"/>
  </w:num>
  <w:num w:numId="5">
    <w:abstractNumId w:val="7"/>
  </w:num>
  <w:num w:numId="6">
    <w:abstractNumId w:val="0"/>
  </w:num>
  <w:num w:numId="7">
    <w:abstractNumId w:val="3"/>
  </w:num>
  <w:num w:numId="8">
    <w:abstractNumId w:val="9"/>
  </w:num>
  <w:num w:numId="9">
    <w:abstractNumId w:val="8"/>
  </w:num>
  <w:num w:numId="10">
    <w:abstractNumId w:val="1"/>
  </w:num>
  <w:num w:numId="11">
    <w:abstractNumId w:val="4"/>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BE4"/>
    <w:rsid w:val="0019039F"/>
    <w:rsid w:val="002347F7"/>
    <w:rsid w:val="003461EC"/>
    <w:rsid w:val="0042752F"/>
    <w:rsid w:val="00466B07"/>
    <w:rsid w:val="004E5F61"/>
    <w:rsid w:val="005A74E9"/>
    <w:rsid w:val="007F14C7"/>
    <w:rsid w:val="0081020F"/>
    <w:rsid w:val="00A20BE4"/>
    <w:rsid w:val="00A54351"/>
    <w:rsid w:val="00D41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31651"/>
  <w15:docId w15:val="{04BD4F49-733B-4313-991B-6B486CD3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351"/>
    <w:pPr>
      <w:spacing w:after="160" w:line="259" w:lineRule="auto"/>
    </w:pPr>
    <w:rPr>
      <w:rFonts w:ascii="Calibri" w:eastAsia="Calibri" w:hAnsi="Calibri" w:cs="Times New Roman"/>
    </w:rPr>
  </w:style>
  <w:style w:type="paragraph" w:styleId="Titlu4">
    <w:name w:val="heading 4"/>
    <w:basedOn w:val="Normal"/>
    <w:link w:val="Titlu4Caracter"/>
    <w:uiPriority w:val="9"/>
    <w:qFormat/>
    <w:rsid w:val="00A54351"/>
    <w:pPr>
      <w:spacing w:before="100" w:beforeAutospacing="1" w:after="100" w:afterAutospacing="1" w:line="240" w:lineRule="auto"/>
      <w:outlineLvl w:val="3"/>
    </w:pPr>
    <w:rPr>
      <w:rFonts w:ascii="Times New Roman" w:eastAsia="Times New Roman" w:hAnsi="Times New Roman"/>
      <w:b/>
      <w:bCs/>
      <w:sz w:val="24"/>
      <w:szCs w:val="24"/>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link w:val="FrspaiereCaracter"/>
    <w:uiPriority w:val="1"/>
    <w:qFormat/>
    <w:rsid w:val="00A54351"/>
    <w:pPr>
      <w:widowControl w:val="0"/>
      <w:spacing w:after="0" w:line="240" w:lineRule="auto"/>
    </w:pPr>
    <w:rPr>
      <w:rFonts w:ascii="Microsoft Sans Serif" w:eastAsia="Microsoft Sans Serif" w:hAnsi="Microsoft Sans Serif" w:cs="Microsoft Sans Serif"/>
      <w:color w:val="000000"/>
      <w:sz w:val="24"/>
      <w:szCs w:val="24"/>
      <w:lang w:val="ro-RO" w:eastAsia="ro-RO" w:bidi="ro-RO"/>
    </w:rPr>
  </w:style>
  <w:style w:type="character" w:customStyle="1" w:styleId="FrspaiereCaracter">
    <w:name w:val="Fără spațiere Caracter"/>
    <w:link w:val="Frspaiere"/>
    <w:uiPriority w:val="1"/>
    <w:locked/>
    <w:rsid w:val="00A54351"/>
    <w:rPr>
      <w:rFonts w:ascii="Microsoft Sans Serif" w:eastAsia="Microsoft Sans Serif" w:hAnsi="Microsoft Sans Serif" w:cs="Microsoft Sans Serif"/>
      <w:color w:val="000000"/>
      <w:sz w:val="24"/>
      <w:szCs w:val="24"/>
      <w:lang w:val="ro-RO" w:eastAsia="ro-RO" w:bidi="ro-RO"/>
    </w:rPr>
  </w:style>
  <w:style w:type="character" w:customStyle="1" w:styleId="Titlu4Caracter">
    <w:name w:val="Titlu 4 Caracter"/>
    <w:basedOn w:val="Fontdeparagrafimplicit"/>
    <w:link w:val="Titlu4"/>
    <w:uiPriority w:val="9"/>
    <w:rsid w:val="00A54351"/>
    <w:rPr>
      <w:rFonts w:ascii="Times New Roman" w:eastAsia="Times New Roman" w:hAnsi="Times New Roman" w:cs="Times New Roman"/>
      <w:b/>
      <w:bCs/>
      <w:sz w:val="24"/>
      <w:szCs w:val="24"/>
      <w:lang w:val="x-none" w:eastAsia="x-none"/>
    </w:rPr>
  </w:style>
  <w:style w:type="table" w:styleId="Tabelgril">
    <w:name w:val="Table Grid"/>
    <w:basedOn w:val="TabelNormal"/>
    <w:uiPriority w:val="59"/>
    <w:rsid w:val="00427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Знак,Знак Знак,webb Знак Знак,webb,webb Знак Знак Знак Char Char,Обычный (веб) Знак,webb Знак,Знак Знак1,Знак Знак Знак,Normal (Web) Знак,webb Знак Знак Знак,Normal (Web) Знак Знак Знак,Обычный (веб)1"/>
    <w:basedOn w:val="Normal"/>
    <w:link w:val="NormalWebCaracter"/>
    <w:uiPriority w:val="99"/>
    <w:unhideWhenUsed/>
    <w:qFormat/>
    <w:rsid w:val="0042752F"/>
    <w:pPr>
      <w:spacing w:after="0" w:line="240" w:lineRule="auto"/>
      <w:ind w:firstLine="567"/>
      <w:jc w:val="both"/>
    </w:pPr>
    <w:rPr>
      <w:rFonts w:ascii="Times New Roman" w:eastAsia="Times New Roman" w:hAnsi="Times New Roman"/>
      <w:sz w:val="24"/>
      <w:szCs w:val="24"/>
      <w:lang w:val="ru-RU" w:eastAsia="ru-RU"/>
    </w:rPr>
  </w:style>
  <w:style w:type="paragraph" w:styleId="Listparagraf">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fCaracter"/>
    <w:uiPriority w:val="34"/>
    <w:qFormat/>
    <w:rsid w:val="003461EC"/>
    <w:pPr>
      <w:ind w:left="720"/>
      <w:contextualSpacing/>
    </w:pPr>
  </w:style>
  <w:style w:type="character" w:customStyle="1" w:styleId="ListparagrafCaracter">
    <w:name w:val="Listă paragraf Caracter"/>
    <w:aliases w:val="Loetelu (bulletid) Caracter,Referncias Caracter,1st level - Bullet List Paragraph Caracter,Lettre d'introduction Caracter,Paragrafo elenco Caracter,Medium Grid 1 - Accent 21 Caracter,Normal bullet 2 Caracter,Bullet list Caracter"/>
    <w:link w:val="Listparagraf"/>
    <w:uiPriority w:val="34"/>
    <w:qFormat/>
    <w:locked/>
    <w:rsid w:val="002347F7"/>
    <w:rPr>
      <w:rFonts w:ascii="Calibri" w:eastAsia="Calibri" w:hAnsi="Calibri" w:cs="Times New Roman"/>
    </w:rPr>
  </w:style>
  <w:style w:type="character" w:customStyle="1" w:styleId="NormalWebCaracter">
    <w:name w:val="Normal (Web) Caracter"/>
    <w:aliases w:val="Знак Caracter,Знак Знак Caracter,webb Знак Знак Caracter,webb Caracter,webb Знак Знак Знак Char Char Caracter,Обычный (веб) Знак Caracter,webb Знак Caracter,Знак Знак1 Caracter,Знак Знак Знак Caracter,Normal (Web) Знак Caracter"/>
    <w:link w:val="NormalWeb"/>
    <w:uiPriority w:val="99"/>
    <w:qFormat/>
    <w:locked/>
    <w:rsid w:val="002347F7"/>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1054</Words>
  <Characters>6117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Ox420</dc:creator>
  <cp:keywords/>
  <dc:description/>
  <cp:lastModifiedBy>Garstea</cp:lastModifiedBy>
  <cp:revision>2</cp:revision>
  <dcterms:created xsi:type="dcterms:W3CDTF">2026-01-19T10:56:00Z</dcterms:created>
  <dcterms:modified xsi:type="dcterms:W3CDTF">2026-01-19T10:56:00Z</dcterms:modified>
</cp:coreProperties>
</file>