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1373B" w14:textId="77777777" w:rsidR="00207602" w:rsidRPr="00207602" w:rsidRDefault="00207602" w:rsidP="00207602">
      <w:pPr>
        <w:keepNext/>
        <w:spacing w:after="120" w:line="276" w:lineRule="auto"/>
        <w:jc w:val="center"/>
        <w:outlineLvl w:val="0"/>
        <w:rPr>
          <w:rFonts w:ascii="Times New Roman" w:eastAsia="Calibri" w:hAnsi="Times New Roman" w:cs="Times New Roman"/>
          <w:b/>
          <w:bCs/>
          <w:kern w:val="32"/>
          <w:sz w:val="24"/>
          <w:szCs w:val="24"/>
          <w:lang w:val="ro-RO"/>
        </w:rPr>
      </w:pPr>
      <w:r w:rsidRPr="00207602">
        <w:rPr>
          <w:rFonts w:ascii="Times New Roman" w:eastAsia="Calibri" w:hAnsi="Times New Roman" w:cs="Times New Roman"/>
          <w:b/>
          <w:bCs/>
          <w:kern w:val="32"/>
          <w:sz w:val="24"/>
          <w:szCs w:val="24"/>
          <w:lang w:val="ro-RO"/>
        </w:rPr>
        <w:t>Rezumatul activității și a rezultatelor obținute în proiect în anul 2025</w:t>
      </w:r>
    </w:p>
    <w:p w14:paraId="1C60865D" w14:textId="77777777" w:rsidR="00207602" w:rsidRPr="00207602" w:rsidRDefault="00207602" w:rsidP="00207602">
      <w:pPr>
        <w:spacing w:after="0" w:line="276" w:lineRule="auto"/>
        <w:ind w:left="2552" w:hanging="2552"/>
        <w:jc w:val="both"/>
        <w:rPr>
          <w:rFonts w:ascii="Times New Roman" w:eastAsia="Times New Roman" w:hAnsi="Times New Roman" w:cs="Times New Roman"/>
          <w:b/>
          <w:sz w:val="24"/>
          <w:szCs w:val="24"/>
          <w:u w:val="single"/>
          <w:lang w:val="ro-RO"/>
        </w:rPr>
      </w:pPr>
      <w:r w:rsidRPr="00207602">
        <w:rPr>
          <w:rFonts w:ascii="Times New Roman" w:eastAsia="Calibri" w:hAnsi="Times New Roman" w:cs="Times New Roman"/>
          <w:b/>
          <w:bCs/>
          <w:sz w:val="24"/>
          <w:szCs w:val="24"/>
          <w:u w:val="single"/>
          <w:lang w:val="ro-RO"/>
        </w:rPr>
        <w:t xml:space="preserve">Sinteza și studiul materialelor noi în baza combinațiilor complexe cu </w:t>
      </w:r>
      <w:proofErr w:type="spellStart"/>
      <w:r w:rsidRPr="00207602">
        <w:rPr>
          <w:rFonts w:ascii="Times New Roman" w:eastAsia="Calibri" w:hAnsi="Times New Roman" w:cs="Times New Roman"/>
          <w:b/>
          <w:bCs/>
          <w:sz w:val="24"/>
          <w:szCs w:val="24"/>
          <w:u w:val="single"/>
          <w:lang w:val="ro-RO"/>
        </w:rPr>
        <w:t>liganzi</w:t>
      </w:r>
      <w:proofErr w:type="spellEnd"/>
      <w:r w:rsidRPr="00207602">
        <w:rPr>
          <w:rFonts w:ascii="Times New Roman" w:eastAsia="Calibri" w:hAnsi="Times New Roman" w:cs="Times New Roman"/>
          <w:b/>
          <w:bCs/>
          <w:sz w:val="24"/>
          <w:szCs w:val="24"/>
          <w:u w:val="single"/>
          <w:lang w:val="ro-RO"/>
        </w:rPr>
        <w:t xml:space="preserve"> </w:t>
      </w:r>
      <w:proofErr w:type="spellStart"/>
      <w:r w:rsidRPr="00207602">
        <w:rPr>
          <w:rFonts w:ascii="Times New Roman" w:eastAsia="Calibri" w:hAnsi="Times New Roman" w:cs="Times New Roman"/>
          <w:b/>
          <w:bCs/>
          <w:sz w:val="24"/>
          <w:szCs w:val="24"/>
          <w:u w:val="single"/>
          <w:lang w:val="ro-RO"/>
        </w:rPr>
        <w:t>polifuncționali</w:t>
      </w:r>
      <w:proofErr w:type="spellEnd"/>
      <w:r w:rsidRPr="00207602">
        <w:rPr>
          <w:rFonts w:ascii="Times New Roman" w:eastAsia="Calibri" w:hAnsi="Times New Roman" w:cs="Times New Roman"/>
          <w:b/>
          <w:bCs/>
          <w:sz w:val="24"/>
          <w:szCs w:val="24"/>
          <w:u w:val="single"/>
          <w:lang w:val="ro-RO"/>
        </w:rPr>
        <w:t xml:space="preserve"> și cu proprietăți utile în medicină, biologie și tehnică</w:t>
      </w:r>
      <w:r w:rsidRPr="00207602">
        <w:rPr>
          <w:rFonts w:ascii="Times New Roman" w:eastAsia="Times New Roman" w:hAnsi="Times New Roman" w:cs="Times New Roman"/>
          <w:b/>
          <w:sz w:val="24"/>
          <w:szCs w:val="24"/>
          <w:u w:val="single"/>
          <w:lang w:val="ro-RO"/>
        </w:rPr>
        <w:t xml:space="preserve"> </w:t>
      </w:r>
    </w:p>
    <w:p w14:paraId="3E0F4C8A" w14:textId="77777777" w:rsidR="00207602" w:rsidRPr="00207602" w:rsidRDefault="00207602" w:rsidP="00207602">
      <w:pPr>
        <w:spacing w:line="276" w:lineRule="auto"/>
        <w:rPr>
          <w:rFonts w:ascii="Times New Roman" w:eastAsia="Calibri" w:hAnsi="Times New Roman" w:cs="Times New Roman"/>
          <w:b/>
          <w:bCs/>
          <w:kern w:val="32"/>
          <w:sz w:val="24"/>
          <w:szCs w:val="24"/>
          <w:lang w:val="ro-RO"/>
        </w:rPr>
      </w:pPr>
      <w:r w:rsidRPr="00207602">
        <w:rPr>
          <w:rFonts w:ascii="Times New Roman" w:eastAsia="Times New Roman" w:hAnsi="Times New Roman" w:cs="Times New Roman"/>
          <w:b/>
          <w:bCs/>
          <w:color w:val="000000"/>
          <w:sz w:val="24"/>
          <w:szCs w:val="24"/>
          <w:shd w:val="clear" w:color="auto" w:fill="FFFFFF"/>
          <w:lang w:val="ro-RO"/>
        </w:rPr>
        <w:t xml:space="preserve">Codul subprogramului     </w:t>
      </w:r>
      <w:r w:rsidRPr="00207602">
        <w:rPr>
          <w:rFonts w:ascii="Times New Roman" w:eastAsia="Calibri" w:hAnsi="Times New Roman" w:cs="Times New Roman"/>
          <w:b/>
          <w:sz w:val="24"/>
          <w:szCs w:val="24"/>
          <w:u w:val="single"/>
          <w:lang w:val="ro-RO"/>
        </w:rPr>
        <w:t>010602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07602" w:rsidRPr="00207602" w14:paraId="5178601C" w14:textId="77777777" w:rsidTr="00AF0D21">
        <w:trPr>
          <w:trHeight w:val="10263"/>
        </w:trPr>
        <w:tc>
          <w:tcPr>
            <w:tcW w:w="5000" w:type="pct"/>
            <w:shd w:val="clear" w:color="auto" w:fill="auto"/>
          </w:tcPr>
          <w:p w14:paraId="6BF83128"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ro-RO" w:eastAsia="ro-MD"/>
              </w:rPr>
            </w:pPr>
            <w:bookmarkStart w:id="0" w:name="_Hlk186793636"/>
            <w:r w:rsidRPr="00207602">
              <w:rPr>
                <w:rFonts w:ascii="Times New Roman" w:eastAsia="Calibri" w:hAnsi="Times New Roman" w:cs="Times New Roman"/>
                <w:sz w:val="24"/>
                <w:szCs w:val="24"/>
                <w:lang w:val="ro-RO"/>
              </w:rPr>
              <w:t xml:space="preserve">Au fost elaborate metode noi de sinteză a 3 baze </w:t>
            </w:r>
            <w:proofErr w:type="spellStart"/>
            <w:r w:rsidRPr="00207602">
              <w:rPr>
                <w:rFonts w:ascii="Times New Roman" w:eastAsia="Calibri" w:hAnsi="Times New Roman" w:cs="Times New Roman"/>
                <w:sz w:val="24"/>
                <w:szCs w:val="24"/>
                <w:lang w:val="ro-RO"/>
              </w:rPr>
              <w:t>Schiff</w:t>
            </w:r>
            <w:proofErr w:type="spellEnd"/>
            <w:r w:rsidRPr="00207602">
              <w:rPr>
                <w:rFonts w:ascii="Times New Roman" w:eastAsia="Calibri" w:hAnsi="Times New Roman" w:cs="Times New Roman"/>
                <w:iCs/>
                <w:sz w:val="24"/>
                <w:szCs w:val="24"/>
                <w:lang w:val="ro-RO"/>
              </w:rPr>
              <w:t xml:space="preserve"> și noi combinații complexe în baza derivaților acidului salicilic structura cărora a fost determinată cu ajutorul difracției cu raze X pe monocristal.</w:t>
            </w:r>
          </w:p>
          <w:p w14:paraId="2B82C25E"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ro-RO" w:eastAsia="ro-MD"/>
              </w:rPr>
            </w:pPr>
            <w:r w:rsidRPr="00207602">
              <w:rPr>
                <w:rFonts w:ascii="Times New Roman" w:eastAsia="Calibri" w:hAnsi="Times New Roman" w:cs="Times New Roman"/>
                <w:sz w:val="24"/>
                <w:szCs w:val="24"/>
                <w:lang w:val="ro-RO"/>
              </w:rPr>
              <w:t xml:space="preserve">Au fost sintetizate 5 rețele metal-organice </w:t>
            </w:r>
            <w:proofErr w:type="spellStart"/>
            <w:r w:rsidRPr="00207602">
              <w:rPr>
                <w:rFonts w:ascii="Times New Roman" w:eastAsia="Calibri" w:hAnsi="Times New Roman" w:cs="Times New Roman"/>
                <w:sz w:val="24"/>
                <w:szCs w:val="24"/>
                <w:lang w:val="ro-RO"/>
              </w:rPr>
              <w:t>polimerice</w:t>
            </w:r>
            <w:proofErr w:type="spellEnd"/>
            <w:r w:rsidRPr="00207602">
              <w:rPr>
                <w:rFonts w:ascii="Times New Roman" w:eastAsia="Calibri" w:hAnsi="Times New Roman" w:cs="Times New Roman"/>
                <w:sz w:val="24"/>
                <w:szCs w:val="24"/>
                <w:lang w:val="ro-RO"/>
              </w:rPr>
              <w:t xml:space="preserve"> poroase a metalelor de tranziție 3</w:t>
            </w:r>
            <w:r w:rsidRPr="00207602">
              <w:rPr>
                <w:rFonts w:ascii="Times New Roman" w:eastAsia="Calibri" w:hAnsi="Times New Roman" w:cs="Times New Roman"/>
                <w:i/>
                <w:sz w:val="24"/>
                <w:szCs w:val="24"/>
                <w:lang w:val="ro-RO"/>
              </w:rPr>
              <w:t>d</w:t>
            </w:r>
            <w:r w:rsidRPr="00207602">
              <w:rPr>
                <w:rFonts w:ascii="Times New Roman" w:eastAsia="Calibri" w:hAnsi="Times New Roman" w:cs="Times New Roman"/>
                <w:sz w:val="24"/>
                <w:szCs w:val="24"/>
                <w:lang w:val="ro-RO"/>
              </w:rPr>
              <w:t xml:space="preserve">, de tip </w:t>
            </w:r>
            <w:r w:rsidRPr="00207602">
              <w:rPr>
                <w:rFonts w:ascii="Times New Roman" w:eastAsia="Calibri" w:hAnsi="Times New Roman" w:cs="Times New Roman"/>
                <w:i/>
                <w:sz w:val="24"/>
                <w:szCs w:val="24"/>
                <w:lang w:val="ro-RO"/>
              </w:rPr>
              <w:t>f</w:t>
            </w:r>
            <w:r w:rsidRPr="00207602">
              <w:rPr>
                <w:rFonts w:ascii="Times New Roman" w:eastAsia="Calibri" w:hAnsi="Times New Roman" w:cs="Times New Roman"/>
                <w:sz w:val="24"/>
                <w:szCs w:val="24"/>
                <w:lang w:val="ro-RO"/>
              </w:rPr>
              <w:t xml:space="preserve">- cu </w:t>
            </w:r>
            <w:proofErr w:type="spellStart"/>
            <w:r w:rsidRPr="00207602">
              <w:rPr>
                <w:rFonts w:ascii="Times New Roman" w:eastAsia="Calibri" w:hAnsi="Times New Roman" w:cs="Times New Roman"/>
                <w:sz w:val="24"/>
                <w:szCs w:val="24"/>
                <w:lang w:val="ro-RO"/>
              </w:rPr>
              <w:t>liganzi</w:t>
            </w:r>
            <w:proofErr w:type="spellEnd"/>
            <w:r w:rsidRPr="00207602">
              <w:rPr>
                <w:rFonts w:ascii="Times New Roman" w:eastAsia="Calibri" w:hAnsi="Times New Roman" w:cs="Times New Roman"/>
                <w:sz w:val="24"/>
                <w:szCs w:val="24"/>
                <w:lang w:val="ro-RO"/>
              </w:rPr>
              <w:t xml:space="preserve"> organici care conțin grupe </w:t>
            </w:r>
            <w:proofErr w:type="spellStart"/>
            <w:r w:rsidRPr="00207602">
              <w:rPr>
                <w:rFonts w:ascii="Times New Roman" w:eastAsia="Calibri" w:hAnsi="Times New Roman" w:cs="Times New Roman"/>
                <w:sz w:val="24"/>
                <w:szCs w:val="24"/>
                <w:lang w:val="ro-RO"/>
              </w:rPr>
              <w:t>carboxilice</w:t>
            </w:r>
            <w:proofErr w:type="spellEnd"/>
            <w:r w:rsidRPr="00207602">
              <w:rPr>
                <w:rFonts w:ascii="Times New Roman" w:eastAsia="Calibri" w:hAnsi="Times New Roman" w:cs="Times New Roman"/>
                <w:sz w:val="24"/>
                <w:szCs w:val="24"/>
                <w:lang w:val="ro-RO"/>
              </w:rPr>
              <w:t xml:space="preserve"> și </w:t>
            </w:r>
            <w:proofErr w:type="spellStart"/>
            <w:r w:rsidRPr="00207602">
              <w:rPr>
                <w:rFonts w:ascii="Times New Roman" w:eastAsia="Calibri" w:hAnsi="Times New Roman" w:cs="Times New Roman"/>
                <w:sz w:val="24"/>
                <w:szCs w:val="24"/>
                <w:lang w:val="ro-RO"/>
              </w:rPr>
              <w:t>fosfonice</w:t>
            </w:r>
            <w:proofErr w:type="spellEnd"/>
            <w:r w:rsidRPr="00207602">
              <w:rPr>
                <w:rFonts w:ascii="Times New Roman" w:eastAsia="Calibri" w:hAnsi="Times New Roman" w:cs="Times New Roman"/>
                <w:sz w:val="24"/>
                <w:szCs w:val="24"/>
                <w:lang w:val="ro-RO"/>
              </w:rPr>
              <w:t xml:space="preserve">. </w:t>
            </w:r>
            <w:r w:rsidRPr="00207602">
              <w:rPr>
                <w:rFonts w:ascii="Times New Roman" w:eastAsia="Calibri" w:hAnsi="Times New Roman" w:cs="Times New Roman"/>
                <w:iCs/>
                <w:sz w:val="24"/>
                <w:szCs w:val="24"/>
                <w:lang w:val="ro-RO"/>
              </w:rPr>
              <w:t xml:space="preserve">În scopul elucidării compoziției, structurii și proprietăților </w:t>
            </w:r>
            <w:proofErr w:type="spellStart"/>
            <w:r w:rsidRPr="00207602">
              <w:rPr>
                <w:rFonts w:ascii="Times New Roman" w:eastAsia="Calibri" w:hAnsi="Times New Roman" w:cs="Times New Roman"/>
                <w:iCs/>
                <w:sz w:val="24"/>
                <w:szCs w:val="24"/>
                <w:lang w:val="ro-RO"/>
              </w:rPr>
              <w:t>fizico</w:t>
            </w:r>
            <w:proofErr w:type="spellEnd"/>
            <w:r w:rsidRPr="00207602">
              <w:rPr>
                <w:rFonts w:ascii="Times New Roman" w:eastAsia="Calibri" w:hAnsi="Times New Roman" w:cs="Times New Roman"/>
                <w:iCs/>
                <w:sz w:val="24"/>
                <w:szCs w:val="24"/>
                <w:lang w:val="ro-RO"/>
              </w:rPr>
              <w:t xml:space="preserve">-chimice a compușilor sintetizați au fost aplicate metode moderne de cercetare (difracția cu raze X pe monocristal, spectroscopia IR și analiza </w:t>
            </w:r>
            <w:proofErr w:type="spellStart"/>
            <w:r w:rsidRPr="00207602">
              <w:rPr>
                <w:rFonts w:ascii="Times New Roman" w:eastAsia="Calibri" w:hAnsi="Times New Roman" w:cs="Times New Roman"/>
                <w:iCs/>
                <w:sz w:val="24"/>
                <w:szCs w:val="24"/>
                <w:lang w:val="ro-RO"/>
              </w:rPr>
              <w:t>elementală</w:t>
            </w:r>
            <w:proofErr w:type="spellEnd"/>
            <w:r w:rsidRPr="00207602">
              <w:rPr>
                <w:rFonts w:ascii="Times New Roman" w:eastAsia="Calibri" w:hAnsi="Times New Roman" w:cs="Times New Roman"/>
                <w:iCs/>
                <w:sz w:val="24"/>
                <w:szCs w:val="24"/>
                <w:lang w:val="ro-RO"/>
              </w:rPr>
              <w:t>).</w:t>
            </w:r>
          </w:p>
          <w:p w14:paraId="52676D49"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ro-RO" w:eastAsia="ro-MD"/>
              </w:rPr>
            </w:pPr>
            <w:r w:rsidRPr="00207602">
              <w:rPr>
                <w:rFonts w:ascii="Times New Roman" w:eastAsia="Calibri" w:hAnsi="Times New Roman" w:cs="Times New Roman"/>
                <w:sz w:val="24"/>
                <w:szCs w:val="24"/>
                <w:lang w:val="ro-RO" w:eastAsia="ru-RU"/>
              </w:rPr>
              <w:t xml:space="preserve">Au fost elaborate protocoale de sinteză a patru </w:t>
            </w:r>
            <w:proofErr w:type="spellStart"/>
            <w:r w:rsidRPr="00207602">
              <w:rPr>
                <w:rFonts w:ascii="Times New Roman" w:eastAsia="Calibri" w:hAnsi="Times New Roman" w:cs="Times New Roman"/>
                <w:sz w:val="24"/>
                <w:szCs w:val="24"/>
                <w:lang w:val="ro-RO" w:eastAsia="ru-RU"/>
              </w:rPr>
              <w:t>tiosemicarbazone</w:t>
            </w:r>
            <w:proofErr w:type="spellEnd"/>
            <w:r w:rsidRPr="00207602">
              <w:rPr>
                <w:rFonts w:ascii="Times New Roman" w:eastAsia="Calibri" w:hAnsi="Times New Roman" w:cs="Times New Roman"/>
                <w:sz w:val="24"/>
                <w:szCs w:val="24"/>
                <w:lang w:val="ro-RO" w:eastAsia="ru-RU"/>
              </w:rPr>
              <w:t xml:space="preserve"> noi cu </w:t>
            </w:r>
            <w:proofErr w:type="spellStart"/>
            <w:r w:rsidRPr="00207602">
              <w:rPr>
                <w:rFonts w:ascii="Times New Roman" w:eastAsia="Calibri" w:hAnsi="Times New Roman" w:cs="Times New Roman"/>
                <w:sz w:val="24"/>
                <w:szCs w:val="24"/>
                <w:lang w:val="ro-RO" w:eastAsia="ru-RU"/>
              </w:rPr>
              <w:t>abreviatura</w:t>
            </w:r>
            <w:proofErr w:type="spellEnd"/>
            <w:r w:rsidRPr="00207602">
              <w:rPr>
                <w:rFonts w:ascii="Times New Roman" w:eastAsia="Calibri" w:hAnsi="Times New Roman" w:cs="Times New Roman"/>
                <w:sz w:val="24"/>
                <w:szCs w:val="24"/>
                <w:lang w:val="ro-RO" w:eastAsia="ru-RU"/>
              </w:rPr>
              <w:t xml:space="preserve"> HL</w:t>
            </w:r>
            <w:r w:rsidRPr="00207602">
              <w:rPr>
                <w:rFonts w:ascii="Times New Roman" w:eastAsia="Calibri" w:hAnsi="Times New Roman" w:cs="Times New Roman"/>
                <w:sz w:val="24"/>
                <w:szCs w:val="24"/>
                <w:vertAlign w:val="superscript"/>
                <w:lang w:val="ro-RO" w:eastAsia="ru-RU"/>
              </w:rPr>
              <w:t>1-4</w:t>
            </w:r>
            <w:r w:rsidRPr="00207602">
              <w:rPr>
                <w:rFonts w:ascii="Times New Roman" w:eastAsia="Calibri" w:hAnsi="Times New Roman" w:cs="Times New Roman"/>
                <w:sz w:val="24"/>
                <w:szCs w:val="24"/>
                <w:lang w:val="ro-RO" w:eastAsia="ru-RU"/>
              </w:rPr>
              <w:t xml:space="preserve"> pe baza 4-alil- și 4-feniltiosemicarbazonelor 1-(morfolin-4-il)propan-1,2-dionei și 1-(azepan-1-il)propan-1,2-dionei. Structura moleculară a </w:t>
            </w:r>
            <w:proofErr w:type="spellStart"/>
            <w:r w:rsidRPr="00207602">
              <w:rPr>
                <w:rFonts w:ascii="Times New Roman" w:eastAsia="Calibri" w:hAnsi="Times New Roman" w:cs="Times New Roman"/>
                <w:sz w:val="24"/>
                <w:szCs w:val="24"/>
                <w:lang w:val="ro-RO" w:eastAsia="ru-RU"/>
              </w:rPr>
              <w:t>tiosemicarbazonelor</w:t>
            </w:r>
            <w:proofErr w:type="spellEnd"/>
            <w:r w:rsidRPr="00207602">
              <w:rPr>
                <w:rFonts w:ascii="Times New Roman" w:eastAsia="Calibri" w:hAnsi="Times New Roman" w:cs="Times New Roman"/>
                <w:sz w:val="24"/>
                <w:szCs w:val="24"/>
                <w:lang w:val="ro-RO" w:eastAsia="ru-RU"/>
              </w:rPr>
              <w:t xml:space="preserve"> sintetizate a fost confirmată cu ajutorul metodelor spectrale de cercetare (FTIR, RMN) și cu ajutorul analizei cu raze X în monocristal.</w:t>
            </w:r>
          </w:p>
          <w:p w14:paraId="64D85AE4"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ro-RO" w:eastAsia="ro-MD"/>
              </w:rPr>
            </w:pPr>
            <w:r w:rsidRPr="00207602">
              <w:rPr>
                <w:rFonts w:ascii="Times New Roman" w:eastAsia="Calibri" w:hAnsi="Times New Roman" w:cs="Times New Roman"/>
                <w:sz w:val="24"/>
                <w:szCs w:val="24"/>
                <w:lang w:val="ro-RO" w:eastAsia="ru-RU"/>
              </w:rPr>
              <w:t>Pentru prima dată pe baza HL</w:t>
            </w:r>
            <w:r w:rsidRPr="00207602">
              <w:rPr>
                <w:rFonts w:ascii="Times New Roman" w:eastAsia="Calibri" w:hAnsi="Times New Roman" w:cs="Times New Roman"/>
                <w:sz w:val="24"/>
                <w:szCs w:val="24"/>
                <w:vertAlign w:val="superscript"/>
                <w:lang w:val="ro-RO" w:eastAsia="ru-RU"/>
              </w:rPr>
              <w:t>1-4</w:t>
            </w:r>
            <w:r w:rsidRPr="00207602">
              <w:rPr>
                <w:rFonts w:ascii="Times New Roman" w:eastAsia="Calibri" w:hAnsi="Times New Roman" w:cs="Times New Roman"/>
                <w:sz w:val="24"/>
                <w:szCs w:val="24"/>
                <w:lang w:val="ro-RO" w:eastAsia="ru-RU"/>
              </w:rPr>
              <w:t xml:space="preserve"> au fost sintetizați 45 compuși </w:t>
            </w:r>
            <w:proofErr w:type="spellStart"/>
            <w:r w:rsidRPr="00207602">
              <w:rPr>
                <w:rFonts w:ascii="Times New Roman" w:eastAsia="Calibri" w:hAnsi="Times New Roman" w:cs="Times New Roman"/>
                <w:sz w:val="24"/>
                <w:szCs w:val="24"/>
                <w:lang w:val="ro-RO" w:eastAsia="ru-RU"/>
              </w:rPr>
              <w:t>coordinativi</w:t>
            </w:r>
            <w:proofErr w:type="spellEnd"/>
            <w:r w:rsidRPr="00207602">
              <w:rPr>
                <w:rFonts w:ascii="Times New Roman" w:eastAsia="Calibri" w:hAnsi="Times New Roman" w:cs="Times New Roman"/>
                <w:sz w:val="24"/>
                <w:szCs w:val="24"/>
                <w:lang w:val="ro-RO" w:eastAsia="ru-RU"/>
              </w:rPr>
              <w:t xml:space="preserve"> ai Cu(II), Co(III), Fe(III), Ni(II), Zn(II). În scopul elucidări compoziției, structurii și proprietăților </w:t>
            </w:r>
            <w:proofErr w:type="spellStart"/>
            <w:r w:rsidRPr="00207602">
              <w:rPr>
                <w:rFonts w:ascii="Times New Roman" w:eastAsia="Calibri" w:hAnsi="Times New Roman" w:cs="Times New Roman"/>
                <w:sz w:val="24"/>
                <w:szCs w:val="24"/>
                <w:lang w:val="ro-RO" w:eastAsia="ru-RU"/>
              </w:rPr>
              <w:t>fizico</w:t>
            </w:r>
            <w:proofErr w:type="spellEnd"/>
            <w:r w:rsidRPr="00207602">
              <w:rPr>
                <w:rFonts w:ascii="Times New Roman" w:eastAsia="Calibri" w:hAnsi="Times New Roman" w:cs="Times New Roman"/>
                <w:sz w:val="24"/>
                <w:szCs w:val="24"/>
                <w:lang w:val="ro-RO" w:eastAsia="ru-RU"/>
              </w:rPr>
              <w:t xml:space="preserve">-chimice a compușilor sintetizați au fost aplicate metode moderne de cercetare. Pentru determinarea potențialului terapeutic pentru compușii sintetizați au fost cercetate proprietățile biologice </w:t>
            </w:r>
            <w:r w:rsidRPr="00207602">
              <w:rPr>
                <w:rFonts w:ascii="Times New Roman" w:eastAsia="Calibri" w:hAnsi="Times New Roman" w:cs="Times New Roman"/>
                <w:i/>
                <w:iCs/>
                <w:sz w:val="24"/>
                <w:szCs w:val="24"/>
                <w:lang w:val="ro-RO" w:eastAsia="ru-RU"/>
              </w:rPr>
              <w:t>in vitro</w:t>
            </w:r>
            <w:r w:rsidRPr="00207602">
              <w:rPr>
                <w:rFonts w:ascii="Times New Roman" w:eastAsia="Calibri" w:hAnsi="Times New Roman" w:cs="Times New Roman"/>
                <w:sz w:val="24"/>
                <w:szCs w:val="24"/>
                <w:lang w:val="ro-RO" w:eastAsia="ru-RU"/>
              </w:rPr>
              <w:t xml:space="preserve"> precum: </w:t>
            </w:r>
            <w:proofErr w:type="spellStart"/>
            <w:r w:rsidRPr="00207602">
              <w:rPr>
                <w:rFonts w:ascii="Times New Roman" w:eastAsia="Calibri" w:hAnsi="Times New Roman" w:cs="Times New Roman"/>
                <w:sz w:val="24"/>
                <w:szCs w:val="24"/>
                <w:lang w:val="ro-RO" w:eastAsia="ru-RU"/>
              </w:rPr>
              <w:t>antimicrobiene</w:t>
            </w:r>
            <w:proofErr w:type="spellEnd"/>
            <w:r w:rsidRPr="00207602">
              <w:rPr>
                <w:rFonts w:ascii="Times New Roman" w:eastAsia="Calibri" w:hAnsi="Times New Roman" w:cs="Times New Roman"/>
                <w:sz w:val="24"/>
                <w:szCs w:val="24"/>
                <w:lang w:val="ro-RO" w:eastAsia="ru-RU"/>
              </w:rPr>
              <w:t xml:space="preserve">, </w:t>
            </w:r>
            <w:proofErr w:type="spellStart"/>
            <w:r w:rsidRPr="00207602">
              <w:rPr>
                <w:rFonts w:ascii="Times New Roman" w:eastAsia="Calibri" w:hAnsi="Times New Roman" w:cs="Times New Roman"/>
                <w:sz w:val="24"/>
                <w:szCs w:val="24"/>
                <w:lang w:val="ro-RO" w:eastAsia="ru-RU"/>
              </w:rPr>
              <w:t>antifungice</w:t>
            </w:r>
            <w:proofErr w:type="spellEnd"/>
            <w:r w:rsidRPr="00207602">
              <w:rPr>
                <w:rFonts w:ascii="Times New Roman" w:eastAsia="Calibri" w:hAnsi="Times New Roman" w:cs="Times New Roman"/>
                <w:sz w:val="24"/>
                <w:szCs w:val="24"/>
                <w:lang w:val="ro-RO" w:eastAsia="ru-RU"/>
              </w:rPr>
              <w:t xml:space="preserve">, </w:t>
            </w:r>
            <w:proofErr w:type="spellStart"/>
            <w:r w:rsidRPr="00207602">
              <w:rPr>
                <w:rFonts w:ascii="Times New Roman" w:eastAsia="Calibri" w:hAnsi="Times New Roman" w:cs="Times New Roman"/>
                <w:sz w:val="24"/>
                <w:szCs w:val="24"/>
                <w:lang w:val="ro-RO" w:eastAsia="ru-RU"/>
              </w:rPr>
              <w:t>antioxidative</w:t>
            </w:r>
            <w:proofErr w:type="spellEnd"/>
            <w:r w:rsidRPr="00207602">
              <w:rPr>
                <w:rFonts w:ascii="Times New Roman" w:eastAsia="Calibri" w:hAnsi="Times New Roman" w:cs="Times New Roman"/>
                <w:sz w:val="24"/>
                <w:szCs w:val="24"/>
                <w:lang w:val="ro-RO" w:eastAsia="ru-RU"/>
              </w:rPr>
              <w:t xml:space="preserve"> conform protocolului de specialitate.</w:t>
            </w:r>
          </w:p>
          <w:p w14:paraId="5B23C0B5" w14:textId="77777777" w:rsidR="00207602" w:rsidRPr="00207602" w:rsidRDefault="00207602" w:rsidP="00207602">
            <w:pPr>
              <w:numPr>
                <w:ilvl w:val="0"/>
                <w:numId w:val="1"/>
              </w:numPr>
              <w:shd w:val="clear" w:color="auto" w:fill="F8F9FA"/>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ro-RO" w:eastAsia="ro-MD"/>
              </w:rPr>
            </w:pPr>
            <w:r w:rsidRPr="00207602">
              <w:rPr>
                <w:rFonts w:ascii="Times New Roman" w:eastAsia="Calibri" w:hAnsi="Times New Roman" w:cs="Times New Roman"/>
                <w:sz w:val="24"/>
                <w:szCs w:val="24"/>
                <w:lang w:val="ro-RO"/>
              </w:rPr>
              <w:t>Evaluarea proprietăților optice utilizând metoda Calculului Teoretic al Densității de Stări  confirmă că valorile densității de stări ale polimorfului {[Cd(L)]∙0,5H</w:t>
            </w:r>
            <w:r w:rsidRPr="00207602">
              <w:rPr>
                <w:rFonts w:ascii="Times New Roman" w:eastAsia="Calibri" w:hAnsi="Times New Roman" w:cs="Times New Roman"/>
                <w:sz w:val="24"/>
                <w:szCs w:val="24"/>
                <w:vertAlign w:val="subscript"/>
                <w:lang w:val="ro-RO"/>
              </w:rPr>
              <w:t>2</w:t>
            </w:r>
            <w:r w:rsidRPr="00207602">
              <w:rPr>
                <w:rFonts w:ascii="Times New Roman" w:eastAsia="Calibri" w:hAnsi="Times New Roman" w:cs="Times New Roman"/>
                <w:sz w:val="24"/>
                <w:szCs w:val="24"/>
                <w:lang w:val="ro-RO"/>
              </w:rPr>
              <w:t>O}</w:t>
            </w:r>
            <w:r w:rsidRPr="00207602">
              <w:rPr>
                <w:rFonts w:ascii="Times New Roman" w:eastAsia="Calibri" w:hAnsi="Times New Roman" w:cs="Times New Roman"/>
                <w:sz w:val="24"/>
                <w:szCs w:val="24"/>
                <w:vertAlign w:val="subscript"/>
                <w:lang w:val="ro-RO"/>
              </w:rPr>
              <w:t>n</w:t>
            </w:r>
            <w:r w:rsidRPr="00207602">
              <w:rPr>
                <w:rFonts w:ascii="Times New Roman" w:eastAsia="Calibri" w:hAnsi="Times New Roman" w:cs="Times New Roman"/>
                <w:sz w:val="24"/>
                <w:szCs w:val="24"/>
                <w:lang w:val="ro-RO"/>
              </w:rPr>
              <w:t xml:space="preserve"> comparativ cu cele ale PC {[Cd(L)]∙H</w:t>
            </w:r>
            <w:r w:rsidRPr="00207602">
              <w:rPr>
                <w:rFonts w:ascii="Times New Roman" w:eastAsia="Calibri" w:hAnsi="Times New Roman" w:cs="Times New Roman"/>
                <w:sz w:val="24"/>
                <w:szCs w:val="24"/>
                <w:vertAlign w:val="subscript"/>
                <w:lang w:val="ro-RO"/>
              </w:rPr>
              <w:t>2</w:t>
            </w:r>
            <w:r w:rsidRPr="00207602">
              <w:rPr>
                <w:rFonts w:ascii="Times New Roman" w:eastAsia="Calibri" w:hAnsi="Times New Roman" w:cs="Times New Roman"/>
                <w:sz w:val="24"/>
                <w:szCs w:val="24"/>
                <w:lang w:val="ro-RO"/>
              </w:rPr>
              <w:t>O}</w:t>
            </w:r>
            <w:r w:rsidRPr="00207602">
              <w:rPr>
                <w:rFonts w:ascii="Times New Roman" w:eastAsia="Calibri" w:hAnsi="Times New Roman" w:cs="Times New Roman"/>
                <w:sz w:val="24"/>
                <w:szCs w:val="24"/>
                <w:vertAlign w:val="subscript"/>
                <w:lang w:val="ro-RO"/>
              </w:rPr>
              <w:t>n</w:t>
            </w:r>
            <w:r w:rsidRPr="00207602">
              <w:rPr>
                <w:rFonts w:ascii="Times New Roman" w:eastAsia="Calibri" w:hAnsi="Times New Roman" w:cs="Times New Roman"/>
                <w:sz w:val="24"/>
                <w:szCs w:val="24"/>
                <w:lang w:val="ro-RO"/>
              </w:rPr>
              <w:t>, în intervalul -3,0 ÷ 3,0 eV, sunt aproape de două ori mai mari, iar DOS a atomilor de Cd(II) înregistrând o contribuție slabă în acest interval. Astfel, maximul spectrului FL al PC {[Cd(L)]∙0,5H</w:t>
            </w:r>
            <w:r w:rsidRPr="00207602">
              <w:rPr>
                <w:rFonts w:ascii="Times New Roman" w:eastAsia="Calibri" w:hAnsi="Times New Roman" w:cs="Times New Roman"/>
                <w:sz w:val="24"/>
                <w:szCs w:val="24"/>
                <w:vertAlign w:val="subscript"/>
                <w:lang w:val="ro-RO"/>
              </w:rPr>
              <w:t>2</w:t>
            </w:r>
            <w:r w:rsidRPr="00207602">
              <w:rPr>
                <w:rFonts w:ascii="Times New Roman" w:eastAsia="Calibri" w:hAnsi="Times New Roman" w:cs="Times New Roman"/>
                <w:sz w:val="24"/>
                <w:szCs w:val="24"/>
                <w:lang w:val="ro-RO"/>
              </w:rPr>
              <w:t>O}</w:t>
            </w:r>
            <w:r w:rsidRPr="00207602">
              <w:rPr>
                <w:rFonts w:ascii="Times New Roman" w:eastAsia="Calibri" w:hAnsi="Times New Roman" w:cs="Times New Roman"/>
                <w:sz w:val="24"/>
                <w:szCs w:val="24"/>
                <w:vertAlign w:val="subscript"/>
                <w:lang w:val="ro-RO"/>
              </w:rPr>
              <w:t xml:space="preserve">n </w:t>
            </w:r>
            <w:r w:rsidRPr="00207602">
              <w:rPr>
                <w:rFonts w:ascii="Times New Roman" w:eastAsia="Calibri" w:hAnsi="Times New Roman" w:cs="Times New Roman"/>
                <w:sz w:val="24"/>
                <w:szCs w:val="24"/>
                <w:lang w:val="ro-RO"/>
              </w:rPr>
              <w:t xml:space="preserve"> este de cca 2 ori mai înaltă comparativ cu intensitatea maximului FL al PC {[Cd(L)]∙H</w:t>
            </w:r>
            <w:r w:rsidRPr="00207602">
              <w:rPr>
                <w:rFonts w:ascii="Times New Roman" w:eastAsia="Calibri" w:hAnsi="Times New Roman" w:cs="Times New Roman"/>
                <w:sz w:val="24"/>
                <w:szCs w:val="24"/>
                <w:vertAlign w:val="subscript"/>
                <w:lang w:val="ro-RO"/>
              </w:rPr>
              <w:t>2</w:t>
            </w:r>
            <w:r w:rsidRPr="00207602">
              <w:rPr>
                <w:rFonts w:ascii="Times New Roman" w:eastAsia="Calibri" w:hAnsi="Times New Roman" w:cs="Times New Roman"/>
                <w:sz w:val="24"/>
                <w:szCs w:val="24"/>
                <w:lang w:val="ro-RO"/>
              </w:rPr>
              <w:t>O}</w:t>
            </w:r>
            <w:r w:rsidRPr="00207602">
              <w:rPr>
                <w:rFonts w:ascii="Times New Roman" w:eastAsia="Calibri" w:hAnsi="Times New Roman" w:cs="Times New Roman"/>
                <w:sz w:val="24"/>
                <w:szCs w:val="24"/>
                <w:vertAlign w:val="subscript"/>
                <w:lang w:val="ro-RO"/>
              </w:rPr>
              <w:t>n</w:t>
            </w:r>
            <w:r w:rsidRPr="00207602">
              <w:rPr>
                <w:rFonts w:ascii="Times New Roman" w:eastAsia="Calibri" w:hAnsi="Times New Roman" w:cs="Times New Roman"/>
                <w:sz w:val="24"/>
                <w:szCs w:val="24"/>
                <w:lang w:val="ro-RO"/>
              </w:rPr>
              <w:t xml:space="preserve">  și pentru ambii complecși revendicați maximul intensității emisiilor FL corespunde transferului de sarcină </w:t>
            </w:r>
            <w:proofErr w:type="spellStart"/>
            <w:r w:rsidRPr="00207602">
              <w:rPr>
                <w:rFonts w:ascii="Times New Roman" w:eastAsia="Calibri" w:hAnsi="Times New Roman" w:cs="Times New Roman"/>
                <w:sz w:val="24"/>
                <w:szCs w:val="24"/>
                <w:lang w:val="ro-RO"/>
              </w:rPr>
              <w:t>ligand-ligand</w:t>
            </w:r>
            <w:proofErr w:type="spellEnd"/>
            <w:r w:rsidRPr="00207602">
              <w:rPr>
                <w:rFonts w:ascii="Times New Roman" w:eastAsia="Calibri" w:hAnsi="Times New Roman" w:cs="Times New Roman"/>
                <w:sz w:val="24"/>
                <w:szCs w:val="24"/>
                <w:lang w:val="ro-RO"/>
              </w:rPr>
              <w:t xml:space="preserve"> (π∙∙∙π*).</w:t>
            </w:r>
          </w:p>
          <w:p w14:paraId="05A4BE78"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ro-RO" w:eastAsia="ro-MD"/>
              </w:rPr>
            </w:pPr>
            <w:r w:rsidRPr="00207602">
              <w:rPr>
                <w:rFonts w:ascii="Times New Roman" w:eastAsia="Calibri" w:hAnsi="Times New Roman" w:cs="Times New Roman"/>
                <w:bCs/>
                <w:sz w:val="24"/>
                <w:szCs w:val="24"/>
                <w:lang w:val="ro-RO"/>
              </w:rPr>
              <w:t>Profilul spectrului de emisie  al polimerilor {[Cd(L)]∙0,5H</w:t>
            </w:r>
            <w:r w:rsidRPr="00207602">
              <w:rPr>
                <w:rFonts w:ascii="Times New Roman" w:eastAsia="Calibri" w:hAnsi="Times New Roman" w:cs="Times New Roman"/>
                <w:bCs/>
                <w:sz w:val="24"/>
                <w:szCs w:val="24"/>
                <w:vertAlign w:val="subscript"/>
                <w:lang w:val="ro-RO"/>
              </w:rPr>
              <w:t>2</w:t>
            </w:r>
            <w:r w:rsidRPr="00207602">
              <w:rPr>
                <w:rFonts w:ascii="Times New Roman" w:eastAsia="Calibri" w:hAnsi="Times New Roman" w:cs="Times New Roman"/>
                <w:bCs/>
                <w:sz w:val="24"/>
                <w:szCs w:val="24"/>
                <w:lang w:val="ro-RO"/>
              </w:rPr>
              <w:t>O}</w:t>
            </w:r>
            <w:r w:rsidRPr="00207602">
              <w:rPr>
                <w:rFonts w:ascii="Times New Roman" w:eastAsia="Calibri" w:hAnsi="Times New Roman" w:cs="Times New Roman"/>
                <w:bCs/>
                <w:sz w:val="24"/>
                <w:szCs w:val="24"/>
                <w:vertAlign w:val="subscript"/>
                <w:lang w:val="ro-RO"/>
              </w:rPr>
              <w:t>n</w:t>
            </w:r>
            <w:r w:rsidRPr="00207602">
              <w:rPr>
                <w:rFonts w:ascii="Times New Roman" w:eastAsia="Calibri" w:hAnsi="Times New Roman" w:cs="Times New Roman"/>
                <w:bCs/>
                <w:sz w:val="24"/>
                <w:szCs w:val="24"/>
                <w:lang w:val="ro-RO"/>
              </w:rPr>
              <w:t xml:space="preserve"> și {[Cd(L)]∙H</w:t>
            </w:r>
            <w:r w:rsidRPr="00207602">
              <w:rPr>
                <w:rFonts w:ascii="Times New Roman" w:eastAsia="Calibri" w:hAnsi="Times New Roman" w:cs="Times New Roman"/>
                <w:bCs/>
                <w:sz w:val="24"/>
                <w:szCs w:val="24"/>
                <w:vertAlign w:val="subscript"/>
                <w:lang w:val="ro-RO"/>
              </w:rPr>
              <w:t>2</w:t>
            </w:r>
            <w:r w:rsidRPr="00207602">
              <w:rPr>
                <w:rFonts w:ascii="Times New Roman" w:eastAsia="Calibri" w:hAnsi="Times New Roman" w:cs="Times New Roman"/>
                <w:bCs/>
                <w:sz w:val="24"/>
                <w:szCs w:val="24"/>
                <w:lang w:val="ro-RO"/>
              </w:rPr>
              <w:t>O}</w:t>
            </w:r>
            <w:r w:rsidRPr="00207602">
              <w:rPr>
                <w:rFonts w:ascii="Times New Roman" w:eastAsia="Calibri" w:hAnsi="Times New Roman" w:cs="Times New Roman"/>
                <w:bCs/>
                <w:sz w:val="24"/>
                <w:szCs w:val="24"/>
                <w:vertAlign w:val="subscript"/>
                <w:lang w:val="ro-RO"/>
              </w:rPr>
              <w:t>n</w:t>
            </w:r>
            <w:r w:rsidRPr="00207602">
              <w:rPr>
                <w:rFonts w:ascii="Times New Roman" w:eastAsia="Calibri" w:hAnsi="Times New Roman" w:cs="Times New Roman"/>
                <w:bCs/>
                <w:sz w:val="24"/>
                <w:szCs w:val="24"/>
                <w:lang w:val="ro-RO"/>
              </w:rPr>
              <w:t xml:space="preserve"> se caracterizează prin emisii fluorescente în regiunea galben-verde (500-520 nm) a spectrului vizibil, cu maximul situat la 2,5 eV(500 nm) pentru {[Cd(L)]∙0,5H</w:t>
            </w:r>
            <w:r w:rsidRPr="00207602">
              <w:rPr>
                <w:rFonts w:ascii="Times New Roman" w:eastAsia="Calibri" w:hAnsi="Times New Roman" w:cs="Times New Roman"/>
                <w:bCs/>
                <w:sz w:val="24"/>
                <w:szCs w:val="24"/>
                <w:vertAlign w:val="subscript"/>
                <w:lang w:val="ro-RO"/>
              </w:rPr>
              <w:t>2</w:t>
            </w:r>
            <w:r w:rsidRPr="00207602">
              <w:rPr>
                <w:rFonts w:ascii="Times New Roman" w:eastAsia="Calibri" w:hAnsi="Times New Roman" w:cs="Times New Roman"/>
                <w:bCs/>
                <w:sz w:val="24"/>
                <w:szCs w:val="24"/>
                <w:lang w:val="ro-RO"/>
              </w:rPr>
              <w:t>O}</w:t>
            </w:r>
            <w:r w:rsidRPr="00207602">
              <w:rPr>
                <w:rFonts w:ascii="Times New Roman" w:eastAsia="Calibri" w:hAnsi="Times New Roman" w:cs="Times New Roman"/>
                <w:bCs/>
                <w:sz w:val="24"/>
                <w:szCs w:val="24"/>
                <w:vertAlign w:val="subscript"/>
                <w:lang w:val="ro-RO"/>
              </w:rPr>
              <w:t>n</w:t>
            </w:r>
            <w:r w:rsidRPr="00207602">
              <w:rPr>
                <w:rFonts w:ascii="Times New Roman" w:eastAsia="Calibri" w:hAnsi="Times New Roman" w:cs="Times New Roman"/>
                <w:bCs/>
                <w:sz w:val="24"/>
                <w:szCs w:val="24"/>
                <w:lang w:val="ro-RO"/>
              </w:rPr>
              <w:t xml:space="preserve"> și respectiv, 2,4 eV (520 nm) pentru {[Cd(L)]∙H</w:t>
            </w:r>
            <w:r w:rsidRPr="00207602">
              <w:rPr>
                <w:rFonts w:ascii="Times New Roman" w:eastAsia="Calibri" w:hAnsi="Times New Roman" w:cs="Times New Roman"/>
                <w:bCs/>
                <w:sz w:val="24"/>
                <w:szCs w:val="24"/>
                <w:vertAlign w:val="subscript"/>
                <w:lang w:val="ro-RO"/>
              </w:rPr>
              <w:t>2</w:t>
            </w:r>
            <w:r w:rsidRPr="00207602">
              <w:rPr>
                <w:rFonts w:ascii="Times New Roman" w:eastAsia="Calibri" w:hAnsi="Times New Roman" w:cs="Times New Roman"/>
                <w:bCs/>
                <w:sz w:val="24"/>
                <w:szCs w:val="24"/>
                <w:lang w:val="ro-RO"/>
              </w:rPr>
              <w:t>O}</w:t>
            </w:r>
            <w:r w:rsidRPr="00207602">
              <w:rPr>
                <w:rFonts w:ascii="Times New Roman" w:eastAsia="Calibri" w:hAnsi="Times New Roman" w:cs="Times New Roman"/>
                <w:bCs/>
                <w:sz w:val="24"/>
                <w:szCs w:val="24"/>
                <w:vertAlign w:val="subscript"/>
                <w:lang w:val="ro-RO"/>
              </w:rPr>
              <w:t>n</w:t>
            </w:r>
            <w:r w:rsidRPr="00207602">
              <w:rPr>
                <w:rFonts w:ascii="Times New Roman" w:eastAsia="Calibri" w:hAnsi="Times New Roman" w:cs="Times New Roman"/>
                <w:bCs/>
                <w:sz w:val="24"/>
                <w:szCs w:val="24"/>
                <w:lang w:val="ro-RO"/>
              </w:rPr>
              <w:t xml:space="preserve">. Astfel, PC revendicați manifestă fotoluminescență potrivită pentru producătorii de ecrane și dispozitive de vizualizare, deoarece regiunea galben-verde este cea mai confortabilă și optimă  pentru ochiul uman, ceea ce permite o percepție vizuală mai bună.  </w:t>
            </w:r>
          </w:p>
          <w:p w14:paraId="1C2BA57D" w14:textId="2BD19702" w:rsidR="00207602" w:rsidRPr="00207602" w:rsidRDefault="00207602" w:rsidP="00207602">
            <w:pPr>
              <w:numPr>
                <w:ilvl w:val="0"/>
                <w:numId w:val="1"/>
              </w:numPr>
              <w:pBdr>
                <w:top w:val="nil"/>
                <w:left w:val="nil"/>
                <w:bottom w:val="nil"/>
                <w:right w:val="nil"/>
                <w:between w:val="nil"/>
              </w:pBdr>
              <w:spacing w:after="0" w:line="276" w:lineRule="auto"/>
              <w:ind w:left="284" w:hanging="284"/>
              <w:jc w:val="both"/>
              <w:rPr>
                <w:rFonts w:ascii="Times New Roman" w:eastAsia="Calibri" w:hAnsi="Times New Roman" w:cs="Times New Roman"/>
                <w:bCs/>
                <w:sz w:val="24"/>
                <w:szCs w:val="24"/>
                <w:lang w:val="ro-RO"/>
              </w:rPr>
            </w:pPr>
            <w:r w:rsidRPr="00207602">
              <w:rPr>
                <w:rFonts w:ascii="Times New Roman" w:eastAsia="Times New Roman" w:hAnsi="Times New Roman" w:cs="Times New Roman"/>
                <w:sz w:val="24"/>
                <w:szCs w:val="24"/>
                <w:lang w:val="ro-RO"/>
              </w:rPr>
              <w:t xml:space="preserve">În </w:t>
            </w:r>
            <w:r w:rsidRPr="00207602">
              <w:rPr>
                <w:rFonts w:ascii="Times New Roman" w:eastAsia="Times New Roman" w:hAnsi="Times New Roman" w:cs="Times New Roman"/>
                <w:b/>
                <w:bCs/>
                <w:sz w:val="24"/>
                <w:szCs w:val="24"/>
                <w:lang w:val="ro-RO"/>
              </w:rPr>
              <w:t>2025</w:t>
            </w:r>
            <w:r w:rsidRPr="00207602">
              <w:rPr>
                <w:rFonts w:ascii="Times New Roman" w:eastAsia="Times New Roman" w:hAnsi="Times New Roman" w:cs="Times New Roman"/>
                <w:sz w:val="24"/>
                <w:szCs w:val="24"/>
                <w:lang w:val="ro-RO"/>
              </w:rPr>
              <w:t xml:space="preserve">, în cadrul subprogramului, au fost publicate </w:t>
            </w:r>
            <w:r w:rsidR="005E2B55">
              <w:rPr>
                <w:rFonts w:ascii="Times New Roman" w:eastAsia="Times New Roman" w:hAnsi="Times New Roman" w:cs="Times New Roman"/>
                <w:b/>
                <w:bCs/>
                <w:sz w:val="24"/>
                <w:szCs w:val="24"/>
                <w:lang w:val="ro-RO"/>
              </w:rPr>
              <w:t>30</w:t>
            </w:r>
            <w:r w:rsidRPr="00207602">
              <w:rPr>
                <w:rFonts w:ascii="Times New Roman" w:eastAsia="Times New Roman" w:hAnsi="Times New Roman" w:cs="Times New Roman"/>
                <w:b/>
                <w:bCs/>
                <w:sz w:val="24"/>
                <w:szCs w:val="24"/>
                <w:lang w:val="ro-RO"/>
              </w:rPr>
              <w:t xml:space="preserve"> </w:t>
            </w:r>
            <w:r w:rsidRPr="00207602">
              <w:rPr>
                <w:rFonts w:ascii="Times New Roman" w:eastAsia="Times New Roman" w:hAnsi="Times New Roman" w:cs="Times New Roman"/>
                <w:sz w:val="24"/>
                <w:szCs w:val="24"/>
                <w:lang w:val="ro-RO"/>
              </w:rPr>
              <w:t xml:space="preserve">articole științifice în reviste internaționale, naționale categoria A, B și diverse culegeri științifice. Membrii echipei au participat la </w:t>
            </w:r>
            <w:r w:rsidRPr="00207602">
              <w:rPr>
                <w:rFonts w:ascii="Times New Roman" w:eastAsia="Times New Roman" w:hAnsi="Times New Roman" w:cs="Times New Roman"/>
                <w:b/>
                <w:bCs/>
                <w:sz w:val="24"/>
                <w:szCs w:val="24"/>
                <w:lang w:val="ro-RO"/>
              </w:rPr>
              <w:t xml:space="preserve">16 </w:t>
            </w:r>
            <w:r w:rsidRPr="00207602">
              <w:rPr>
                <w:rFonts w:ascii="Times New Roman" w:eastAsia="Times New Roman" w:hAnsi="Times New Roman" w:cs="Times New Roman"/>
                <w:sz w:val="24"/>
                <w:szCs w:val="24"/>
                <w:lang w:val="ro-RO"/>
              </w:rPr>
              <w:t xml:space="preserve">conferințe științifice internaționale, naționale și au publicat </w:t>
            </w:r>
            <w:r w:rsidR="00FB6824">
              <w:rPr>
                <w:rFonts w:ascii="Times New Roman" w:eastAsia="Times New Roman" w:hAnsi="Times New Roman" w:cs="Times New Roman"/>
                <w:b/>
                <w:sz w:val="24"/>
                <w:szCs w:val="24"/>
                <w:lang w:val="ro-RO"/>
              </w:rPr>
              <w:t>3</w:t>
            </w:r>
            <w:r w:rsidRPr="00207602">
              <w:rPr>
                <w:rFonts w:ascii="Times New Roman" w:eastAsia="Times New Roman" w:hAnsi="Times New Roman" w:cs="Times New Roman"/>
                <w:b/>
                <w:sz w:val="24"/>
                <w:szCs w:val="24"/>
                <w:lang w:val="ro-RO"/>
              </w:rPr>
              <w:t>0</w:t>
            </w:r>
            <w:r w:rsidRPr="00207602">
              <w:rPr>
                <w:rFonts w:ascii="Times New Roman" w:eastAsia="Times New Roman" w:hAnsi="Times New Roman" w:cs="Times New Roman"/>
                <w:sz w:val="24"/>
                <w:szCs w:val="24"/>
                <w:lang w:val="ro-RO"/>
              </w:rPr>
              <w:t xml:space="preserve"> rezumate, au obținut </w:t>
            </w:r>
            <w:r w:rsidRPr="00207602">
              <w:rPr>
                <w:rFonts w:ascii="Times New Roman" w:eastAsia="Times New Roman" w:hAnsi="Times New Roman" w:cs="Times New Roman"/>
                <w:b/>
                <w:sz w:val="24"/>
                <w:szCs w:val="24"/>
                <w:lang w:val="ro-RO"/>
              </w:rPr>
              <w:t>5</w:t>
            </w:r>
            <w:r w:rsidRPr="00207602">
              <w:rPr>
                <w:rFonts w:ascii="Times New Roman" w:eastAsia="Times New Roman" w:hAnsi="Times New Roman" w:cs="Times New Roman"/>
                <w:sz w:val="24"/>
                <w:szCs w:val="24"/>
                <w:lang w:val="ro-RO"/>
              </w:rPr>
              <w:t xml:space="preserve"> brevete de autor. La saloanele Internaționale de inventică brevetele au fost premiate cu medalii de aur </w:t>
            </w:r>
            <w:r w:rsidRPr="00207602">
              <w:rPr>
                <w:rFonts w:ascii="Times New Roman" w:eastAsia="Times New Roman" w:hAnsi="Times New Roman" w:cs="Times New Roman"/>
                <w:b/>
                <w:sz w:val="24"/>
                <w:szCs w:val="24"/>
                <w:lang w:val="ro-RO"/>
              </w:rPr>
              <w:t>(25),</w:t>
            </w:r>
            <w:r w:rsidRPr="00207602">
              <w:rPr>
                <w:rFonts w:ascii="Times New Roman" w:eastAsia="Times New Roman" w:hAnsi="Times New Roman" w:cs="Times New Roman"/>
                <w:sz w:val="24"/>
                <w:szCs w:val="24"/>
                <w:lang w:val="ro-RO"/>
              </w:rPr>
              <w:t xml:space="preserve"> medalii de argint </w:t>
            </w:r>
            <w:r w:rsidRPr="00207602">
              <w:rPr>
                <w:rFonts w:ascii="Times New Roman" w:eastAsia="Times New Roman" w:hAnsi="Times New Roman" w:cs="Times New Roman"/>
                <w:b/>
                <w:sz w:val="24"/>
                <w:szCs w:val="24"/>
                <w:lang w:val="ro-RO"/>
              </w:rPr>
              <w:t>(7),</w:t>
            </w:r>
            <w:r w:rsidRPr="00207602">
              <w:rPr>
                <w:rFonts w:ascii="Times New Roman" w:eastAsia="Times New Roman" w:hAnsi="Times New Roman" w:cs="Times New Roman"/>
                <w:sz w:val="24"/>
                <w:szCs w:val="24"/>
                <w:lang w:val="ro-RO"/>
              </w:rPr>
              <w:t xml:space="preserve">  </w:t>
            </w:r>
            <w:r w:rsidRPr="00207602">
              <w:rPr>
                <w:rFonts w:ascii="Times New Roman" w:eastAsia="Times New Roman" w:hAnsi="Times New Roman" w:cs="Times New Roman"/>
                <w:b/>
                <w:sz w:val="24"/>
                <w:szCs w:val="24"/>
                <w:lang w:val="ro-RO"/>
              </w:rPr>
              <w:t>2</w:t>
            </w:r>
            <w:r w:rsidRPr="00207602">
              <w:rPr>
                <w:rFonts w:ascii="Times New Roman" w:eastAsia="Times New Roman" w:hAnsi="Times New Roman" w:cs="Times New Roman"/>
                <w:sz w:val="24"/>
                <w:szCs w:val="24"/>
                <w:lang w:val="ro-RO"/>
              </w:rPr>
              <w:t xml:space="preserve"> premii speciale și </w:t>
            </w:r>
            <w:r w:rsidRPr="00207602">
              <w:rPr>
                <w:rFonts w:ascii="Times New Roman" w:eastAsia="Times New Roman" w:hAnsi="Times New Roman" w:cs="Times New Roman"/>
                <w:b/>
                <w:bCs/>
                <w:sz w:val="24"/>
                <w:szCs w:val="24"/>
                <w:lang w:val="ro-RO"/>
              </w:rPr>
              <w:t>4</w:t>
            </w:r>
            <w:r w:rsidRPr="00207602">
              <w:rPr>
                <w:rFonts w:ascii="Times New Roman" w:eastAsia="Times New Roman" w:hAnsi="Times New Roman" w:cs="Times New Roman"/>
                <w:sz w:val="24"/>
                <w:szCs w:val="24"/>
                <w:lang w:val="ro-RO"/>
              </w:rPr>
              <w:t xml:space="preserve"> diplome de excelență. A fost susținută </w:t>
            </w:r>
            <w:r w:rsidRPr="00207602">
              <w:rPr>
                <w:rFonts w:ascii="Times New Roman" w:eastAsia="Times New Roman" w:hAnsi="Times New Roman" w:cs="Times New Roman"/>
                <w:b/>
                <w:sz w:val="24"/>
                <w:szCs w:val="24"/>
                <w:lang w:val="ro-RO"/>
              </w:rPr>
              <w:t>1</w:t>
            </w:r>
            <w:r w:rsidRPr="00207602">
              <w:rPr>
                <w:rFonts w:ascii="Times New Roman" w:eastAsia="Times New Roman" w:hAnsi="Times New Roman" w:cs="Times New Roman"/>
                <w:sz w:val="24"/>
                <w:szCs w:val="24"/>
                <w:lang w:val="ro-RO"/>
              </w:rPr>
              <w:t xml:space="preserve"> teză de doctor.</w:t>
            </w:r>
          </w:p>
        </w:tc>
      </w:tr>
      <w:bookmarkEnd w:id="0"/>
      <w:tr w:rsidR="00207602" w:rsidRPr="00207602" w14:paraId="36CEADDA" w14:textId="77777777" w:rsidTr="00AF0D21">
        <w:trPr>
          <w:trHeight w:val="10263"/>
        </w:trPr>
        <w:tc>
          <w:tcPr>
            <w:tcW w:w="5000" w:type="pct"/>
            <w:shd w:val="clear" w:color="auto" w:fill="auto"/>
          </w:tcPr>
          <w:p w14:paraId="120BF8C0"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en-GB" w:eastAsia="ru-RU"/>
              </w:rPr>
            </w:pPr>
            <w:r w:rsidRPr="00207602">
              <w:rPr>
                <w:rFonts w:ascii="Times New Roman" w:eastAsia="Times New Roman" w:hAnsi="Times New Roman" w:cs="Times New Roman"/>
                <w:sz w:val="24"/>
                <w:szCs w:val="24"/>
                <w:lang w:val="en-GB" w:eastAsia="x-none"/>
              </w:rPr>
              <w:lastRenderedPageBreak/>
              <w:t>New m</w:t>
            </w:r>
            <w:r w:rsidRPr="00207602">
              <w:rPr>
                <w:rFonts w:ascii="Times New Roman" w:eastAsia="Times New Roman" w:hAnsi="Times New Roman" w:cs="Times New Roman"/>
                <w:sz w:val="24"/>
                <w:szCs w:val="24"/>
                <w:lang w:val="en-GB" w:eastAsia="ru-RU"/>
              </w:rPr>
              <w:t>ethods for the synthesis of 3 Schiff bases and new coordination compounds based on salicylic acid derivatives were developed, the structure of which was determined using single-crystal X-ray diffraction.</w:t>
            </w:r>
          </w:p>
          <w:p w14:paraId="7052AAC6"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en-GB" w:eastAsia="ru-RU"/>
              </w:rPr>
            </w:pPr>
            <w:r w:rsidRPr="00207602">
              <w:rPr>
                <w:rFonts w:ascii="Times New Roman" w:eastAsia="Times New Roman" w:hAnsi="Times New Roman" w:cs="Times New Roman"/>
                <w:sz w:val="24"/>
                <w:szCs w:val="24"/>
                <w:lang w:val="en-GB" w:eastAsia="ru-RU"/>
              </w:rPr>
              <w:t>Five porous metal-organic networks of 3d transition metals and f-type, with organic ligands containing carboxylic and phosphonic groups were synthesized. In order to elucidate the composition, structure and physicochemical properties of the synthesized compounds, modern research methods were applied (single-crystal X-ray diffraction, IR spectroscopy and elemental analysis).</w:t>
            </w:r>
          </w:p>
          <w:p w14:paraId="2E6E63A5"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en-GB" w:eastAsia="ru-RU"/>
              </w:rPr>
            </w:pPr>
            <w:r w:rsidRPr="00207602">
              <w:rPr>
                <w:rFonts w:ascii="Times New Roman" w:eastAsia="Times New Roman" w:hAnsi="Times New Roman" w:cs="Times New Roman"/>
                <w:sz w:val="24"/>
                <w:szCs w:val="24"/>
                <w:lang w:val="en-GB" w:eastAsia="ru-RU"/>
              </w:rPr>
              <w:t>Synthesis protocols for four new thiosemicarbazones with the abbreviation HL</w:t>
            </w:r>
            <w:r w:rsidRPr="00207602">
              <w:rPr>
                <w:rFonts w:ascii="Times New Roman" w:eastAsia="Times New Roman" w:hAnsi="Times New Roman" w:cs="Times New Roman"/>
                <w:sz w:val="24"/>
                <w:szCs w:val="24"/>
                <w:vertAlign w:val="superscript"/>
                <w:lang w:val="en-GB" w:eastAsia="ru-RU"/>
              </w:rPr>
              <w:t>1-4</w:t>
            </w:r>
            <w:r w:rsidRPr="00207602">
              <w:rPr>
                <w:rFonts w:ascii="Times New Roman" w:eastAsia="Times New Roman" w:hAnsi="Times New Roman" w:cs="Times New Roman"/>
                <w:sz w:val="24"/>
                <w:szCs w:val="24"/>
                <w:lang w:val="en-GB" w:eastAsia="ru-RU"/>
              </w:rPr>
              <w:t xml:space="preserve"> were developed based on the 4-allyl- and 4-phenylthiosemicarbazones 1-(morpholin-4-</w:t>
            </w:r>
            <w:proofErr w:type="gramStart"/>
            <w:r w:rsidRPr="00207602">
              <w:rPr>
                <w:rFonts w:ascii="Times New Roman" w:eastAsia="Times New Roman" w:hAnsi="Times New Roman" w:cs="Times New Roman"/>
                <w:sz w:val="24"/>
                <w:szCs w:val="24"/>
                <w:lang w:val="en-GB" w:eastAsia="ru-RU"/>
              </w:rPr>
              <w:t>yl)propane</w:t>
            </w:r>
            <w:proofErr w:type="gramEnd"/>
            <w:r w:rsidRPr="00207602">
              <w:rPr>
                <w:rFonts w:ascii="Times New Roman" w:eastAsia="Times New Roman" w:hAnsi="Times New Roman" w:cs="Times New Roman"/>
                <w:sz w:val="24"/>
                <w:szCs w:val="24"/>
                <w:lang w:val="en-GB" w:eastAsia="ru-RU"/>
              </w:rPr>
              <w:t>-1,2-dione and 1-(azepan-1-yl)propane-1,2-dione. The molecular structure of the synthesized thiosemicarbazones was confirmed using spectral research methods (FTIR, NMR) and single-crystal X-ray analysis.</w:t>
            </w:r>
          </w:p>
          <w:p w14:paraId="5BF17234"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en-GB" w:eastAsia="ru-RU"/>
              </w:rPr>
            </w:pPr>
            <w:r w:rsidRPr="00207602">
              <w:rPr>
                <w:rFonts w:ascii="Times New Roman" w:eastAsia="Times New Roman" w:hAnsi="Times New Roman" w:cs="Times New Roman"/>
                <w:sz w:val="24"/>
                <w:szCs w:val="24"/>
                <w:lang w:val="en-GB" w:eastAsia="ru-RU"/>
              </w:rPr>
              <w:t xml:space="preserve">For the first time, 45 coordination compounds of </w:t>
            </w:r>
            <w:proofErr w:type="gramStart"/>
            <w:r w:rsidRPr="00207602">
              <w:rPr>
                <w:rFonts w:ascii="Times New Roman" w:eastAsia="Times New Roman" w:hAnsi="Times New Roman" w:cs="Times New Roman"/>
                <w:sz w:val="24"/>
                <w:szCs w:val="24"/>
                <w:lang w:val="en-GB" w:eastAsia="ru-RU"/>
              </w:rPr>
              <w:t>Cu(</w:t>
            </w:r>
            <w:proofErr w:type="gramEnd"/>
            <w:r w:rsidRPr="00207602">
              <w:rPr>
                <w:rFonts w:ascii="Times New Roman" w:eastAsia="Times New Roman" w:hAnsi="Times New Roman" w:cs="Times New Roman"/>
                <w:sz w:val="24"/>
                <w:szCs w:val="24"/>
                <w:lang w:val="en-GB" w:eastAsia="ru-RU"/>
              </w:rPr>
              <w:t>II), Co(III), Fe(III), Ni(II), Zn(II) were synthesized based on HL</w:t>
            </w:r>
            <w:r w:rsidRPr="00207602">
              <w:rPr>
                <w:rFonts w:ascii="Times New Roman" w:eastAsia="Times New Roman" w:hAnsi="Times New Roman" w:cs="Times New Roman"/>
                <w:sz w:val="24"/>
                <w:szCs w:val="24"/>
                <w:vertAlign w:val="superscript"/>
                <w:lang w:val="en-GB" w:eastAsia="ru-RU"/>
              </w:rPr>
              <w:t>1-4</w:t>
            </w:r>
            <w:r w:rsidRPr="00207602">
              <w:rPr>
                <w:rFonts w:ascii="Times New Roman" w:eastAsia="Times New Roman" w:hAnsi="Times New Roman" w:cs="Times New Roman"/>
                <w:sz w:val="24"/>
                <w:szCs w:val="24"/>
                <w:lang w:val="en-GB" w:eastAsia="ru-RU"/>
              </w:rPr>
              <w:t>. In order to elucidate the composition, structure and physicochemical properties of the synthesized compounds, modern research methods were applied. To determine the therapeutic potential of the synthesized compounds, in vitro biological properties such as antimicrobial, antifungal, and antioxidant properties were investigated according to the specialized protocol.</w:t>
            </w:r>
          </w:p>
          <w:p w14:paraId="58B716BF"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en-GB" w:eastAsia="ru-RU"/>
              </w:rPr>
            </w:pPr>
            <w:r w:rsidRPr="00207602">
              <w:rPr>
                <w:rFonts w:ascii="Times New Roman" w:eastAsia="Times New Roman" w:hAnsi="Times New Roman" w:cs="Times New Roman"/>
                <w:sz w:val="24"/>
                <w:szCs w:val="24"/>
                <w:lang w:val="en-GB" w:eastAsia="ru-RU"/>
              </w:rPr>
              <w:t xml:space="preserve">Evaluation of optical properties by using the Theoretical Calculation of Density of States method confirms that the density of states values </w:t>
            </w:r>
            <w:r w:rsidRPr="00207602">
              <w:rPr>
                <w:rFonts w:ascii="Times New Roman" w:eastAsia="Times New Roman" w:hAnsi="Times New Roman" w:cs="Times New Roman"/>
                <w:color w:val="000000"/>
                <w:sz w:val="24"/>
                <w:szCs w:val="24"/>
                <w:highlight w:val="red"/>
                <w:lang w:val="en-GB" w:eastAsia="ru-RU"/>
              </w:rPr>
              <w:t>​​</w:t>
            </w:r>
            <w:r w:rsidRPr="00207602">
              <w:rPr>
                <w:rFonts w:ascii="Times New Roman" w:eastAsia="Times New Roman" w:hAnsi="Times New Roman" w:cs="Times New Roman"/>
                <w:sz w:val="24"/>
                <w:szCs w:val="24"/>
                <w:lang w:val="en-GB" w:eastAsia="ru-RU"/>
              </w:rPr>
              <w:t>of the polymorph {[Cd(L)]∙0.5H</w:t>
            </w:r>
            <w:r w:rsidRPr="00207602">
              <w:rPr>
                <w:rFonts w:ascii="Times New Roman" w:eastAsia="Times New Roman" w:hAnsi="Times New Roman" w:cs="Times New Roman"/>
                <w:sz w:val="24"/>
                <w:szCs w:val="24"/>
                <w:vertAlign w:val="subscript"/>
                <w:lang w:val="en-GB" w:eastAsia="ru-RU"/>
              </w:rPr>
              <w:t>2</w:t>
            </w:r>
            <w:r w:rsidRPr="00207602">
              <w:rPr>
                <w:rFonts w:ascii="Times New Roman" w:eastAsia="Times New Roman" w:hAnsi="Times New Roman" w:cs="Times New Roman"/>
                <w:sz w:val="24"/>
                <w:szCs w:val="24"/>
                <w:lang w:val="en-GB" w:eastAsia="ru-RU"/>
              </w:rPr>
              <w:t>O}</w:t>
            </w:r>
            <w:r w:rsidRPr="00207602">
              <w:rPr>
                <w:rFonts w:ascii="Times New Roman" w:eastAsia="Times New Roman" w:hAnsi="Times New Roman" w:cs="Times New Roman"/>
                <w:sz w:val="24"/>
                <w:szCs w:val="24"/>
                <w:vertAlign w:val="subscript"/>
                <w:lang w:val="en-GB" w:eastAsia="ru-RU"/>
              </w:rPr>
              <w:t>n</w:t>
            </w:r>
            <w:r w:rsidRPr="00207602">
              <w:rPr>
                <w:rFonts w:ascii="Times New Roman" w:eastAsia="Times New Roman" w:hAnsi="Times New Roman" w:cs="Times New Roman"/>
                <w:sz w:val="24"/>
                <w:szCs w:val="24"/>
                <w:lang w:val="en-GB" w:eastAsia="ru-RU"/>
              </w:rPr>
              <w:t xml:space="preserve"> compared to those of PC {[Cd(L)]∙H</w:t>
            </w:r>
            <w:r w:rsidRPr="00207602">
              <w:rPr>
                <w:rFonts w:ascii="Times New Roman" w:eastAsia="Times New Roman" w:hAnsi="Times New Roman" w:cs="Times New Roman"/>
                <w:sz w:val="24"/>
                <w:szCs w:val="24"/>
                <w:vertAlign w:val="subscript"/>
                <w:lang w:val="en-GB" w:eastAsia="ru-RU"/>
              </w:rPr>
              <w:t>2</w:t>
            </w:r>
            <w:r w:rsidRPr="00207602">
              <w:rPr>
                <w:rFonts w:ascii="Times New Roman" w:eastAsia="Times New Roman" w:hAnsi="Times New Roman" w:cs="Times New Roman"/>
                <w:sz w:val="24"/>
                <w:szCs w:val="24"/>
                <w:lang w:val="en-GB" w:eastAsia="ru-RU"/>
              </w:rPr>
              <w:t>O}</w:t>
            </w:r>
            <w:r w:rsidRPr="00207602">
              <w:rPr>
                <w:rFonts w:ascii="Times New Roman" w:eastAsia="Times New Roman" w:hAnsi="Times New Roman" w:cs="Times New Roman"/>
                <w:sz w:val="24"/>
                <w:szCs w:val="24"/>
                <w:vertAlign w:val="subscript"/>
                <w:lang w:val="en-GB" w:eastAsia="ru-RU"/>
              </w:rPr>
              <w:t>n</w:t>
            </w:r>
            <w:r w:rsidRPr="00207602">
              <w:rPr>
                <w:rFonts w:ascii="Times New Roman" w:eastAsia="Times New Roman" w:hAnsi="Times New Roman" w:cs="Times New Roman"/>
                <w:sz w:val="24"/>
                <w:szCs w:val="24"/>
                <w:lang w:val="en-GB" w:eastAsia="ru-RU"/>
              </w:rPr>
              <w:t>, in the range -3.0 ÷ 3.0 eV, are almost twice as high, and the DOS of Cd(II) atoms has a weak contribution in this range. Thus, the maximum of the FL spectrum of PC {[Cd(L)]∙0.5H</w:t>
            </w:r>
            <w:r w:rsidRPr="00207602">
              <w:rPr>
                <w:rFonts w:ascii="Times New Roman" w:eastAsia="Times New Roman" w:hAnsi="Times New Roman" w:cs="Times New Roman"/>
                <w:sz w:val="24"/>
                <w:szCs w:val="24"/>
                <w:vertAlign w:val="subscript"/>
                <w:lang w:val="en-GB" w:eastAsia="ru-RU"/>
              </w:rPr>
              <w:t>2</w:t>
            </w:r>
            <w:r w:rsidRPr="00207602">
              <w:rPr>
                <w:rFonts w:ascii="Times New Roman" w:eastAsia="Times New Roman" w:hAnsi="Times New Roman" w:cs="Times New Roman"/>
                <w:sz w:val="24"/>
                <w:szCs w:val="24"/>
                <w:lang w:val="en-GB" w:eastAsia="ru-RU"/>
              </w:rPr>
              <w:t>O}</w:t>
            </w:r>
            <w:r w:rsidRPr="00207602">
              <w:rPr>
                <w:rFonts w:ascii="Times New Roman" w:eastAsia="Times New Roman" w:hAnsi="Times New Roman" w:cs="Times New Roman"/>
                <w:sz w:val="24"/>
                <w:szCs w:val="24"/>
                <w:vertAlign w:val="subscript"/>
                <w:lang w:val="en-GB" w:eastAsia="ru-RU"/>
              </w:rPr>
              <w:t>n</w:t>
            </w:r>
            <w:r w:rsidRPr="00207602">
              <w:rPr>
                <w:rFonts w:ascii="Times New Roman" w:eastAsia="Times New Roman" w:hAnsi="Times New Roman" w:cs="Times New Roman"/>
                <w:sz w:val="24"/>
                <w:szCs w:val="24"/>
                <w:lang w:val="en-GB" w:eastAsia="ru-RU"/>
              </w:rPr>
              <w:t xml:space="preserve"> is about 2 times higher compared to the intensity of the FL maximum of PC {[Cd(L)]∙H</w:t>
            </w:r>
            <w:r w:rsidRPr="00207602">
              <w:rPr>
                <w:rFonts w:ascii="Times New Roman" w:eastAsia="Times New Roman" w:hAnsi="Times New Roman" w:cs="Times New Roman"/>
                <w:sz w:val="24"/>
                <w:szCs w:val="24"/>
                <w:vertAlign w:val="subscript"/>
                <w:lang w:val="en-GB" w:eastAsia="ru-RU"/>
              </w:rPr>
              <w:t>2</w:t>
            </w:r>
            <w:r w:rsidRPr="00207602">
              <w:rPr>
                <w:rFonts w:ascii="Times New Roman" w:eastAsia="Times New Roman" w:hAnsi="Times New Roman" w:cs="Times New Roman"/>
                <w:sz w:val="24"/>
                <w:szCs w:val="24"/>
                <w:lang w:val="en-GB" w:eastAsia="ru-RU"/>
              </w:rPr>
              <w:t>O}</w:t>
            </w:r>
            <w:r w:rsidRPr="00207602">
              <w:rPr>
                <w:rFonts w:ascii="Times New Roman" w:eastAsia="Times New Roman" w:hAnsi="Times New Roman" w:cs="Times New Roman"/>
                <w:sz w:val="24"/>
                <w:szCs w:val="24"/>
                <w:vertAlign w:val="subscript"/>
                <w:lang w:val="en-GB" w:eastAsia="ru-RU"/>
              </w:rPr>
              <w:t>n</w:t>
            </w:r>
            <w:r w:rsidRPr="00207602">
              <w:rPr>
                <w:rFonts w:ascii="Times New Roman" w:eastAsia="Times New Roman" w:hAnsi="Times New Roman" w:cs="Times New Roman"/>
                <w:sz w:val="24"/>
                <w:szCs w:val="24"/>
                <w:lang w:val="en-GB" w:eastAsia="ru-RU"/>
              </w:rPr>
              <w:t xml:space="preserve"> and for both claimed complexes the maximum of the FL emission intensity corresponds to the ligand-ligand charge transfer (π∙∙∙π*).</w:t>
            </w:r>
          </w:p>
          <w:p w14:paraId="02F07FC6" w14:textId="7777777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en-GB" w:eastAsia="ru-RU"/>
              </w:rPr>
            </w:pPr>
            <w:r w:rsidRPr="00207602">
              <w:rPr>
                <w:rFonts w:ascii="Times New Roman" w:eastAsia="Times New Roman" w:hAnsi="Times New Roman" w:cs="Times New Roman"/>
                <w:sz w:val="24"/>
                <w:szCs w:val="24"/>
                <w:lang w:val="en-GB" w:eastAsia="ru-RU"/>
              </w:rPr>
              <w:t>The emission spectrum profile of the polymers {[Cd(L)]∙0.5H</w:t>
            </w:r>
            <w:r w:rsidRPr="00207602">
              <w:rPr>
                <w:rFonts w:ascii="Times New Roman" w:eastAsia="Times New Roman" w:hAnsi="Times New Roman" w:cs="Times New Roman"/>
                <w:sz w:val="24"/>
                <w:szCs w:val="24"/>
                <w:vertAlign w:val="subscript"/>
                <w:lang w:val="en-GB" w:eastAsia="ru-RU"/>
              </w:rPr>
              <w:t>2</w:t>
            </w:r>
            <w:r w:rsidRPr="00207602">
              <w:rPr>
                <w:rFonts w:ascii="Times New Roman" w:eastAsia="Times New Roman" w:hAnsi="Times New Roman" w:cs="Times New Roman"/>
                <w:sz w:val="24"/>
                <w:szCs w:val="24"/>
                <w:lang w:val="en-GB" w:eastAsia="ru-RU"/>
              </w:rPr>
              <w:t>O}</w:t>
            </w:r>
            <w:r w:rsidRPr="00207602">
              <w:rPr>
                <w:rFonts w:ascii="Times New Roman" w:eastAsia="Times New Roman" w:hAnsi="Times New Roman" w:cs="Times New Roman"/>
                <w:sz w:val="24"/>
                <w:szCs w:val="24"/>
                <w:vertAlign w:val="subscript"/>
                <w:lang w:val="en-GB" w:eastAsia="ru-RU"/>
              </w:rPr>
              <w:t>n</w:t>
            </w:r>
            <w:r w:rsidRPr="00207602">
              <w:rPr>
                <w:rFonts w:ascii="Times New Roman" w:eastAsia="Times New Roman" w:hAnsi="Times New Roman" w:cs="Times New Roman"/>
                <w:sz w:val="24"/>
                <w:szCs w:val="24"/>
                <w:lang w:val="en-GB" w:eastAsia="ru-RU"/>
              </w:rPr>
              <w:t xml:space="preserve"> and {[Cd(L)]∙H</w:t>
            </w:r>
            <w:r w:rsidRPr="00207602">
              <w:rPr>
                <w:rFonts w:ascii="Times New Roman" w:eastAsia="Times New Roman" w:hAnsi="Times New Roman" w:cs="Times New Roman"/>
                <w:sz w:val="24"/>
                <w:szCs w:val="24"/>
                <w:vertAlign w:val="subscript"/>
                <w:lang w:val="en-GB" w:eastAsia="ru-RU"/>
              </w:rPr>
              <w:t>2</w:t>
            </w:r>
            <w:r w:rsidRPr="00207602">
              <w:rPr>
                <w:rFonts w:ascii="Times New Roman" w:eastAsia="Times New Roman" w:hAnsi="Times New Roman" w:cs="Times New Roman"/>
                <w:sz w:val="24"/>
                <w:szCs w:val="24"/>
                <w:lang w:val="en-GB" w:eastAsia="ru-RU"/>
              </w:rPr>
              <w:t>O}</w:t>
            </w:r>
            <w:r w:rsidRPr="00207602">
              <w:rPr>
                <w:rFonts w:ascii="Times New Roman" w:eastAsia="Times New Roman" w:hAnsi="Times New Roman" w:cs="Times New Roman"/>
                <w:sz w:val="24"/>
                <w:szCs w:val="24"/>
                <w:vertAlign w:val="subscript"/>
                <w:lang w:val="en-GB" w:eastAsia="ru-RU"/>
              </w:rPr>
              <w:t>n</w:t>
            </w:r>
            <w:r w:rsidRPr="00207602">
              <w:rPr>
                <w:rFonts w:ascii="Times New Roman" w:eastAsia="Times New Roman" w:hAnsi="Times New Roman" w:cs="Times New Roman"/>
                <w:sz w:val="24"/>
                <w:szCs w:val="24"/>
                <w:lang w:val="en-GB" w:eastAsia="ru-RU"/>
              </w:rPr>
              <w:t xml:space="preserve"> is characterized by fluorescent emissions in the yellow-green region (500-520 nm) of the visible spectrum, with the maximum located at 2.5 eV(500 nm) for {[Cd(L)]∙0.5H</w:t>
            </w:r>
            <w:r w:rsidRPr="00207602">
              <w:rPr>
                <w:rFonts w:ascii="Times New Roman" w:eastAsia="Times New Roman" w:hAnsi="Times New Roman" w:cs="Times New Roman"/>
                <w:sz w:val="24"/>
                <w:szCs w:val="24"/>
                <w:vertAlign w:val="subscript"/>
                <w:lang w:val="en-GB" w:eastAsia="ru-RU"/>
              </w:rPr>
              <w:t>2</w:t>
            </w:r>
            <w:r w:rsidRPr="00207602">
              <w:rPr>
                <w:rFonts w:ascii="Times New Roman" w:eastAsia="Times New Roman" w:hAnsi="Times New Roman" w:cs="Times New Roman"/>
                <w:sz w:val="24"/>
                <w:szCs w:val="24"/>
                <w:lang w:val="en-GB" w:eastAsia="ru-RU"/>
              </w:rPr>
              <w:t>O}</w:t>
            </w:r>
            <w:r w:rsidRPr="00207602">
              <w:rPr>
                <w:rFonts w:ascii="Times New Roman" w:eastAsia="Times New Roman" w:hAnsi="Times New Roman" w:cs="Times New Roman"/>
                <w:sz w:val="24"/>
                <w:szCs w:val="24"/>
                <w:vertAlign w:val="subscript"/>
                <w:lang w:val="en-GB" w:eastAsia="ru-RU"/>
              </w:rPr>
              <w:t>n</w:t>
            </w:r>
            <w:r w:rsidRPr="00207602">
              <w:rPr>
                <w:rFonts w:ascii="Times New Roman" w:eastAsia="Times New Roman" w:hAnsi="Times New Roman" w:cs="Times New Roman"/>
                <w:sz w:val="24"/>
                <w:szCs w:val="24"/>
                <w:lang w:val="en-GB" w:eastAsia="ru-RU"/>
              </w:rPr>
              <w:t xml:space="preserve"> and 2.4 eV (520 nm) for {[Cd(L)]∙H</w:t>
            </w:r>
            <w:r w:rsidRPr="00207602">
              <w:rPr>
                <w:rFonts w:ascii="Times New Roman" w:eastAsia="Times New Roman" w:hAnsi="Times New Roman" w:cs="Times New Roman"/>
                <w:sz w:val="24"/>
                <w:szCs w:val="24"/>
                <w:vertAlign w:val="subscript"/>
                <w:lang w:val="en-GB" w:eastAsia="ru-RU"/>
              </w:rPr>
              <w:t>2</w:t>
            </w:r>
            <w:r w:rsidRPr="00207602">
              <w:rPr>
                <w:rFonts w:ascii="Times New Roman" w:eastAsia="Times New Roman" w:hAnsi="Times New Roman" w:cs="Times New Roman"/>
                <w:sz w:val="24"/>
                <w:szCs w:val="24"/>
                <w:lang w:val="en-GB" w:eastAsia="ru-RU"/>
              </w:rPr>
              <w:t>O}</w:t>
            </w:r>
            <w:r w:rsidRPr="00207602">
              <w:rPr>
                <w:rFonts w:ascii="Times New Roman" w:eastAsia="Times New Roman" w:hAnsi="Times New Roman" w:cs="Times New Roman"/>
                <w:sz w:val="24"/>
                <w:szCs w:val="24"/>
                <w:vertAlign w:val="subscript"/>
                <w:lang w:val="en-GB" w:eastAsia="ru-RU"/>
              </w:rPr>
              <w:t>n</w:t>
            </w:r>
            <w:r w:rsidRPr="00207602">
              <w:rPr>
                <w:rFonts w:ascii="Times New Roman" w:eastAsia="Times New Roman" w:hAnsi="Times New Roman" w:cs="Times New Roman"/>
                <w:sz w:val="24"/>
                <w:szCs w:val="24"/>
                <w:lang w:val="en-GB" w:eastAsia="ru-RU"/>
              </w:rPr>
              <w:t>, respectively. Thus, the claimed PCs exhibit photoluminescence suitable for manufacturers of displays and viewing devices, since the yellow-green region is the most comfortable and optimal for the human eye, which allows for better visual perception.</w:t>
            </w:r>
          </w:p>
          <w:p w14:paraId="5F626EFF" w14:textId="3CA5FFF7" w:rsidR="00207602" w:rsidRPr="00207602" w:rsidRDefault="00207602" w:rsidP="00207602">
            <w:pPr>
              <w:numPr>
                <w:ilvl w:val="0"/>
                <w:numId w:val="1"/>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Times New Roman" w:eastAsia="Times New Roman" w:hAnsi="Times New Roman" w:cs="Times New Roman"/>
                <w:sz w:val="24"/>
                <w:szCs w:val="24"/>
                <w:lang w:val="en-GB" w:eastAsia="ro-MD"/>
              </w:rPr>
            </w:pPr>
            <w:r w:rsidRPr="00207602">
              <w:rPr>
                <w:rFonts w:ascii="Times New Roman" w:eastAsia="Times New Roman" w:hAnsi="Times New Roman" w:cs="Times New Roman"/>
                <w:sz w:val="24"/>
                <w:szCs w:val="24"/>
                <w:lang w:val="en-GB" w:eastAsia="ro-MD"/>
              </w:rPr>
              <w:t xml:space="preserve">In 2025, within the subprogramme, </w:t>
            </w:r>
            <w:r w:rsidR="005E2B55">
              <w:rPr>
                <w:rFonts w:ascii="Times New Roman" w:eastAsia="Times New Roman" w:hAnsi="Times New Roman" w:cs="Times New Roman"/>
                <w:b/>
                <w:bCs/>
                <w:sz w:val="24"/>
                <w:szCs w:val="24"/>
                <w:lang w:val="en-GB" w:eastAsia="ro-MD"/>
              </w:rPr>
              <w:t>30</w:t>
            </w:r>
            <w:r w:rsidRPr="00207602">
              <w:rPr>
                <w:rFonts w:ascii="Times New Roman" w:eastAsia="Times New Roman" w:hAnsi="Times New Roman" w:cs="Times New Roman"/>
                <w:b/>
                <w:bCs/>
                <w:sz w:val="24"/>
                <w:szCs w:val="24"/>
                <w:lang w:val="en-GB" w:eastAsia="ro-MD"/>
              </w:rPr>
              <w:t xml:space="preserve"> </w:t>
            </w:r>
            <w:r w:rsidRPr="00207602">
              <w:rPr>
                <w:rFonts w:ascii="Times New Roman" w:eastAsia="Times New Roman" w:hAnsi="Times New Roman" w:cs="Times New Roman"/>
                <w:sz w:val="24"/>
                <w:szCs w:val="24"/>
                <w:lang w:val="en-GB" w:eastAsia="ro-MD"/>
              </w:rPr>
              <w:t xml:space="preserve">scientific articles were published in international, national journals, category A, B and various scientific collections. Team members participated in </w:t>
            </w:r>
            <w:r w:rsidRPr="00207602">
              <w:rPr>
                <w:rFonts w:ascii="Times New Roman" w:eastAsia="Times New Roman" w:hAnsi="Times New Roman" w:cs="Times New Roman"/>
                <w:b/>
                <w:bCs/>
                <w:sz w:val="24"/>
                <w:szCs w:val="24"/>
                <w:lang w:val="en-GB" w:eastAsia="ro-MD"/>
              </w:rPr>
              <w:t>16</w:t>
            </w:r>
            <w:r w:rsidRPr="00207602">
              <w:rPr>
                <w:rFonts w:ascii="Times New Roman" w:eastAsia="Times New Roman" w:hAnsi="Times New Roman" w:cs="Times New Roman"/>
                <w:sz w:val="24"/>
                <w:szCs w:val="24"/>
                <w:lang w:val="en-GB" w:eastAsia="ro-MD"/>
              </w:rPr>
              <w:t xml:space="preserve"> international and national scientific conferences and published </w:t>
            </w:r>
            <w:r w:rsidRPr="00207602">
              <w:rPr>
                <w:rFonts w:ascii="Times New Roman" w:eastAsia="Times New Roman" w:hAnsi="Times New Roman" w:cs="Times New Roman"/>
                <w:b/>
                <w:bCs/>
                <w:sz w:val="24"/>
                <w:szCs w:val="24"/>
                <w:lang w:val="en-GB" w:eastAsia="ro-MD"/>
              </w:rPr>
              <w:t>3</w:t>
            </w:r>
            <w:r w:rsidRPr="00207602">
              <w:rPr>
                <w:rFonts w:ascii="Times New Roman" w:eastAsia="Times New Roman" w:hAnsi="Times New Roman" w:cs="Times New Roman"/>
                <w:sz w:val="24"/>
                <w:szCs w:val="24"/>
                <w:lang w:val="en-GB" w:eastAsia="ro-MD"/>
              </w:rPr>
              <w:t xml:space="preserve">0 abstracts, obtained </w:t>
            </w:r>
            <w:r w:rsidRPr="00207602">
              <w:rPr>
                <w:rFonts w:ascii="Times New Roman" w:eastAsia="Times New Roman" w:hAnsi="Times New Roman" w:cs="Times New Roman"/>
                <w:b/>
                <w:bCs/>
                <w:sz w:val="24"/>
                <w:szCs w:val="24"/>
                <w:lang w:val="en-GB" w:eastAsia="ro-MD"/>
              </w:rPr>
              <w:t xml:space="preserve">5 </w:t>
            </w:r>
            <w:r w:rsidRPr="00207602">
              <w:rPr>
                <w:rFonts w:ascii="Times New Roman" w:eastAsia="Times New Roman" w:hAnsi="Times New Roman" w:cs="Times New Roman"/>
                <w:sz w:val="24"/>
                <w:szCs w:val="24"/>
                <w:lang w:val="en-GB" w:eastAsia="ro-MD"/>
              </w:rPr>
              <w:t>author patents. At the International Salons of Invention</w:t>
            </w:r>
            <w:r w:rsidR="003E586B">
              <w:rPr>
                <w:rFonts w:ascii="Times New Roman" w:eastAsia="Times New Roman" w:hAnsi="Times New Roman" w:cs="Times New Roman"/>
                <w:sz w:val="24"/>
                <w:szCs w:val="24"/>
                <w:lang w:val="en-GB" w:eastAsia="ro-MD"/>
              </w:rPr>
              <w:t>,</w:t>
            </w:r>
            <w:r w:rsidRPr="00207602">
              <w:rPr>
                <w:rFonts w:ascii="Times New Roman" w:eastAsia="Times New Roman" w:hAnsi="Times New Roman" w:cs="Times New Roman"/>
                <w:sz w:val="24"/>
                <w:szCs w:val="24"/>
                <w:lang w:val="en-GB" w:eastAsia="ro-MD"/>
              </w:rPr>
              <w:t xml:space="preserve"> the patents were awarded with gold medals (</w:t>
            </w:r>
            <w:r w:rsidRPr="00207602">
              <w:rPr>
                <w:rFonts w:ascii="Times New Roman" w:eastAsia="Times New Roman" w:hAnsi="Times New Roman" w:cs="Times New Roman"/>
                <w:b/>
                <w:bCs/>
                <w:sz w:val="24"/>
                <w:szCs w:val="24"/>
                <w:lang w:val="en-GB" w:eastAsia="ro-MD"/>
              </w:rPr>
              <w:t>25)</w:t>
            </w:r>
            <w:r w:rsidRPr="00207602">
              <w:rPr>
                <w:rFonts w:ascii="Times New Roman" w:eastAsia="Times New Roman" w:hAnsi="Times New Roman" w:cs="Times New Roman"/>
                <w:sz w:val="24"/>
                <w:szCs w:val="24"/>
                <w:lang w:val="en-GB" w:eastAsia="ro-MD"/>
              </w:rPr>
              <w:t xml:space="preserve">, silver medals </w:t>
            </w:r>
            <w:r w:rsidRPr="00207602">
              <w:rPr>
                <w:rFonts w:ascii="Times New Roman" w:eastAsia="Times New Roman" w:hAnsi="Times New Roman" w:cs="Times New Roman"/>
                <w:b/>
                <w:bCs/>
                <w:sz w:val="24"/>
                <w:szCs w:val="24"/>
                <w:lang w:val="en-GB" w:eastAsia="ro-MD"/>
              </w:rPr>
              <w:t>(7</w:t>
            </w:r>
            <w:r w:rsidRPr="00207602">
              <w:rPr>
                <w:rFonts w:ascii="Times New Roman" w:eastAsia="Times New Roman" w:hAnsi="Times New Roman" w:cs="Times New Roman"/>
                <w:sz w:val="24"/>
                <w:szCs w:val="24"/>
                <w:lang w:val="en-GB" w:eastAsia="ro-MD"/>
              </w:rPr>
              <w:t xml:space="preserve">), </w:t>
            </w:r>
            <w:r w:rsidRPr="00207602">
              <w:rPr>
                <w:rFonts w:ascii="Times New Roman" w:eastAsia="Times New Roman" w:hAnsi="Times New Roman" w:cs="Times New Roman"/>
                <w:b/>
                <w:bCs/>
                <w:sz w:val="24"/>
                <w:szCs w:val="24"/>
                <w:lang w:val="en-GB" w:eastAsia="ro-MD"/>
              </w:rPr>
              <w:t xml:space="preserve">2 </w:t>
            </w:r>
            <w:r w:rsidRPr="00207602">
              <w:rPr>
                <w:rFonts w:ascii="Times New Roman" w:eastAsia="Times New Roman" w:hAnsi="Times New Roman" w:cs="Times New Roman"/>
                <w:sz w:val="24"/>
                <w:szCs w:val="24"/>
                <w:lang w:val="en-GB" w:eastAsia="ro-MD"/>
              </w:rPr>
              <w:t xml:space="preserve">special prizes and </w:t>
            </w:r>
            <w:r w:rsidRPr="00207602">
              <w:rPr>
                <w:rFonts w:ascii="Times New Roman" w:eastAsia="Times New Roman" w:hAnsi="Times New Roman" w:cs="Times New Roman"/>
                <w:b/>
                <w:bCs/>
                <w:sz w:val="24"/>
                <w:szCs w:val="24"/>
                <w:lang w:val="en-GB" w:eastAsia="ro-MD"/>
              </w:rPr>
              <w:t>4</w:t>
            </w:r>
            <w:r w:rsidRPr="00207602">
              <w:rPr>
                <w:rFonts w:ascii="Times New Roman" w:eastAsia="Times New Roman" w:hAnsi="Times New Roman" w:cs="Times New Roman"/>
                <w:sz w:val="24"/>
                <w:szCs w:val="24"/>
                <w:lang w:val="en-GB" w:eastAsia="ro-MD"/>
              </w:rPr>
              <w:t xml:space="preserve"> diplomas of excellence. </w:t>
            </w:r>
            <w:r w:rsidRPr="00207602">
              <w:rPr>
                <w:rFonts w:ascii="Times New Roman" w:eastAsia="Times New Roman" w:hAnsi="Times New Roman" w:cs="Times New Roman"/>
                <w:b/>
                <w:bCs/>
                <w:sz w:val="24"/>
                <w:szCs w:val="24"/>
                <w:lang w:val="en-GB" w:eastAsia="ro-MD"/>
              </w:rPr>
              <w:t xml:space="preserve">1 </w:t>
            </w:r>
            <w:r w:rsidRPr="00207602">
              <w:rPr>
                <w:rFonts w:ascii="Times New Roman" w:eastAsia="Times New Roman" w:hAnsi="Times New Roman" w:cs="Times New Roman"/>
                <w:sz w:val="24"/>
                <w:szCs w:val="24"/>
                <w:lang w:val="en-GB" w:eastAsia="ro-MD"/>
              </w:rPr>
              <w:t>doctoral thesis were defended.</w:t>
            </w:r>
          </w:p>
          <w:p w14:paraId="5E4922F3" w14:textId="77777777" w:rsidR="00207602" w:rsidRPr="00207602" w:rsidRDefault="00207602" w:rsidP="00207602">
            <w:pPr>
              <w:pBdr>
                <w:top w:val="nil"/>
                <w:left w:val="nil"/>
                <w:bottom w:val="nil"/>
                <w:right w:val="nil"/>
                <w:between w:val="nil"/>
              </w:pBdr>
              <w:spacing w:after="0" w:line="276" w:lineRule="auto"/>
              <w:jc w:val="both"/>
              <w:rPr>
                <w:rFonts w:ascii="Times New Roman" w:eastAsia="Calibri" w:hAnsi="Times New Roman" w:cs="Times New Roman"/>
                <w:bCs/>
                <w:color w:val="FF0000"/>
                <w:sz w:val="24"/>
                <w:szCs w:val="24"/>
                <w:highlight w:val="green"/>
                <w:lang w:val="ro-RO"/>
              </w:rPr>
            </w:pPr>
          </w:p>
        </w:tc>
      </w:tr>
    </w:tbl>
    <w:p w14:paraId="31F05B6A" w14:textId="77777777" w:rsidR="00207602" w:rsidRPr="00207602" w:rsidRDefault="00207602" w:rsidP="00AF0D21">
      <w:pPr>
        <w:pBdr>
          <w:top w:val="nil"/>
          <w:left w:val="nil"/>
          <w:bottom w:val="nil"/>
          <w:right w:val="nil"/>
          <w:between w:val="nil"/>
        </w:pBdr>
        <w:spacing w:after="0" w:line="276" w:lineRule="auto"/>
        <w:jc w:val="both"/>
        <w:rPr>
          <w:rFonts w:ascii="Times New Roman" w:eastAsia="Times New Roman" w:hAnsi="Times New Roman" w:cs="Times New Roman"/>
          <w:sz w:val="24"/>
          <w:szCs w:val="24"/>
          <w:lang w:val="ro-RO"/>
        </w:rPr>
      </w:pPr>
    </w:p>
    <w:sectPr w:rsidR="00207602" w:rsidRPr="00207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955E4"/>
    <w:multiLevelType w:val="hybridMultilevel"/>
    <w:tmpl w:val="3FEA6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BB"/>
    <w:rsid w:val="00207602"/>
    <w:rsid w:val="003A7BEA"/>
    <w:rsid w:val="003E586B"/>
    <w:rsid w:val="005E2B55"/>
    <w:rsid w:val="00640F86"/>
    <w:rsid w:val="00656ABB"/>
    <w:rsid w:val="008C4179"/>
    <w:rsid w:val="00AF0D21"/>
    <w:rsid w:val="00F048C1"/>
    <w:rsid w:val="00F52EF6"/>
    <w:rsid w:val="00FB682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FE21"/>
  <w15:chartTrackingRefBased/>
  <w15:docId w15:val="{6C9F9BDA-A159-43FB-AD04-FD6B24BF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5565</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Garstea</cp:lastModifiedBy>
  <cp:revision>3</cp:revision>
  <dcterms:created xsi:type="dcterms:W3CDTF">2026-01-19T11:45:00Z</dcterms:created>
  <dcterms:modified xsi:type="dcterms:W3CDTF">2026-01-19T11:47:00Z</dcterms:modified>
</cp:coreProperties>
</file>