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B7244" w14:textId="77777777" w:rsidR="00832F5E" w:rsidRDefault="007334BC">
      <w:pPr>
        <w:spacing w:before="168"/>
        <w:ind w:left="240" w:right="240"/>
        <w:jc w:val="center"/>
        <w:rPr>
          <w:b/>
          <w:lang w:val="zh-CN"/>
        </w:rPr>
      </w:pPr>
      <w:r>
        <w:rPr>
          <w:b/>
          <w:lang w:val="zh-CN"/>
        </w:rPr>
        <w:t>Rezumatul</w:t>
      </w:r>
      <w:r>
        <w:rPr>
          <w:b/>
          <w:spacing w:val="-5"/>
          <w:lang w:val="zh-CN"/>
        </w:rPr>
        <w:t xml:space="preserve"> </w:t>
      </w:r>
      <w:r>
        <w:rPr>
          <w:b/>
          <w:lang w:val="zh-CN"/>
        </w:rPr>
        <w:t>activității</w:t>
      </w:r>
      <w:r>
        <w:rPr>
          <w:b/>
          <w:spacing w:val="-3"/>
          <w:lang w:val="zh-CN"/>
        </w:rPr>
        <w:t xml:space="preserve"> </w:t>
      </w:r>
      <w:r>
        <w:rPr>
          <w:b/>
          <w:lang w:val="zh-CN"/>
        </w:rPr>
        <w:t>și</w:t>
      </w:r>
      <w:r>
        <w:rPr>
          <w:b/>
          <w:spacing w:val="-3"/>
          <w:lang w:val="zh-CN"/>
        </w:rPr>
        <w:t xml:space="preserve"> </w:t>
      </w:r>
      <w:r>
        <w:rPr>
          <w:b/>
          <w:lang w:val="zh-CN"/>
        </w:rPr>
        <w:t>a</w:t>
      </w:r>
      <w:r>
        <w:rPr>
          <w:b/>
          <w:spacing w:val="-7"/>
          <w:lang w:val="zh-CN"/>
        </w:rPr>
        <w:t xml:space="preserve"> </w:t>
      </w:r>
      <w:r>
        <w:rPr>
          <w:b/>
          <w:lang w:val="zh-CN"/>
        </w:rPr>
        <w:t>rezultatelor</w:t>
      </w:r>
      <w:r>
        <w:rPr>
          <w:b/>
          <w:spacing w:val="-4"/>
          <w:lang w:val="zh-CN"/>
        </w:rPr>
        <w:t xml:space="preserve"> </w:t>
      </w:r>
      <w:r>
        <w:rPr>
          <w:b/>
          <w:lang w:val="zh-CN"/>
        </w:rPr>
        <w:t>obținute</w:t>
      </w:r>
      <w:r>
        <w:rPr>
          <w:b/>
          <w:spacing w:val="-7"/>
          <w:lang w:val="zh-CN"/>
        </w:rPr>
        <w:t xml:space="preserve"> </w:t>
      </w:r>
      <w:r>
        <w:rPr>
          <w:b/>
          <w:lang w:val="zh-CN"/>
        </w:rPr>
        <w:t>în</w:t>
      </w:r>
      <w:r>
        <w:rPr>
          <w:b/>
          <w:spacing w:val="-1"/>
          <w:lang w:val="zh-CN"/>
        </w:rPr>
        <w:t xml:space="preserve"> </w:t>
      </w:r>
      <w:r>
        <w:rPr>
          <w:b/>
          <w:lang w:val="zh-CN"/>
        </w:rPr>
        <w:t>subprogram</w:t>
      </w:r>
      <w:r>
        <w:rPr>
          <w:b/>
          <w:spacing w:val="-3"/>
          <w:lang w:val="zh-CN"/>
        </w:rPr>
        <w:t xml:space="preserve"> </w:t>
      </w:r>
      <w:r>
        <w:rPr>
          <w:b/>
          <w:lang w:val="zh-CN"/>
        </w:rPr>
        <w:t>în</w:t>
      </w:r>
      <w:r>
        <w:rPr>
          <w:b/>
          <w:spacing w:val="-7"/>
          <w:lang w:val="zh-CN"/>
        </w:rPr>
        <w:t xml:space="preserve"> </w:t>
      </w:r>
      <w:r>
        <w:rPr>
          <w:b/>
          <w:lang w:val="zh-CN"/>
        </w:rPr>
        <w:t>anul</w:t>
      </w:r>
      <w:r>
        <w:rPr>
          <w:b/>
          <w:spacing w:val="-3"/>
          <w:lang w:val="zh-CN"/>
        </w:rPr>
        <w:t xml:space="preserve"> </w:t>
      </w:r>
      <w:r>
        <w:rPr>
          <w:b/>
          <w:spacing w:val="-4"/>
          <w:lang w:val="zh-CN"/>
        </w:rPr>
        <w:t>2025</w:t>
      </w:r>
    </w:p>
    <w:p w14:paraId="007B9451" w14:textId="77777777" w:rsidR="00832F5E" w:rsidRDefault="007334BC">
      <w:pPr>
        <w:spacing w:before="119"/>
        <w:ind w:left="95" w:right="93"/>
        <w:jc w:val="center"/>
        <w:rPr>
          <w:b/>
          <w:lang w:val="zh-CN"/>
        </w:rPr>
      </w:pPr>
      <w:r>
        <w:rPr>
          <w:b/>
          <w:lang w:val="zh-CN"/>
        </w:rPr>
        <w:t>SECURITATEA</w:t>
      </w:r>
      <w:r>
        <w:rPr>
          <w:b/>
          <w:spacing w:val="-5"/>
          <w:lang w:val="zh-CN"/>
        </w:rPr>
        <w:t xml:space="preserve"> </w:t>
      </w:r>
      <w:r>
        <w:rPr>
          <w:b/>
          <w:lang w:val="zh-CN"/>
        </w:rPr>
        <w:t>NAŢIONALĂ</w:t>
      </w:r>
      <w:r>
        <w:rPr>
          <w:b/>
          <w:spacing w:val="-5"/>
          <w:lang w:val="zh-CN"/>
        </w:rPr>
        <w:t xml:space="preserve"> </w:t>
      </w:r>
      <w:r>
        <w:rPr>
          <w:b/>
          <w:lang w:val="zh-CN"/>
        </w:rPr>
        <w:t>A</w:t>
      </w:r>
      <w:r>
        <w:rPr>
          <w:b/>
          <w:spacing w:val="-5"/>
          <w:lang w:val="zh-CN"/>
        </w:rPr>
        <w:t xml:space="preserve"> </w:t>
      </w:r>
      <w:r>
        <w:rPr>
          <w:b/>
          <w:lang w:val="zh-CN"/>
        </w:rPr>
        <w:t>REPUBLICII</w:t>
      </w:r>
      <w:r>
        <w:rPr>
          <w:b/>
          <w:spacing w:val="-6"/>
          <w:lang w:val="zh-CN"/>
        </w:rPr>
        <w:t xml:space="preserve"> </w:t>
      </w:r>
      <w:r>
        <w:rPr>
          <w:b/>
          <w:lang w:val="zh-CN"/>
        </w:rPr>
        <w:t>MOLDOVA</w:t>
      </w:r>
      <w:r>
        <w:rPr>
          <w:b/>
          <w:spacing w:val="-5"/>
          <w:lang w:val="zh-CN"/>
        </w:rPr>
        <w:t xml:space="preserve"> </w:t>
      </w:r>
      <w:r>
        <w:rPr>
          <w:b/>
          <w:lang w:val="zh-CN"/>
        </w:rPr>
        <w:t>ÎN</w:t>
      </w:r>
      <w:r>
        <w:rPr>
          <w:b/>
          <w:spacing w:val="-4"/>
          <w:lang w:val="zh-CN"/>
        </w:rPr>
        <w:t xml:space="preserve"> </w:t>
      </w:r>
      <w:r>
        <w:rPr>
          <w:b/>
          <w:lang w:val="zh-CN"/>
        </w:rPr>
        <w:t>CONTEXTUL</w:t>
      </w:r>
      <w:r>
        <w:rPr>
          <w:b/>
          <w:spacing w:val="-5"/>
          <w:lang w:val="zh-CN"/>
        </w:rPr>
        <w:t xml:space="preserve"> </w:t>
      </w:r>
      <w:r>
        <w:rPr>
          <w:b/>
          <w:lang w:val="zh-CN"/>
        </w:rPr>
        <w:t>ADERĂRII LA UNIUNEA EUROPEANĂ: ABORDĂRI JURIDICE, POLITOLOGICE ŞI SOCIOLOGICE</w:t>
      </w:r>
    </w:p>
    <w:p w14:paraId="1FF59356" w14:textId="77777777" w:rsidR="00832F5E" w:rsidRDefault="007334BC">
      <w:pPr>
        <w:spacing w:line="249" w:lineRule="exact"/>
        <w:ind w:left="240" w:right="240"/>
        <w:jc w:val="center"/>
        <w:rPr>
          <w:lang w:val="zh-CN"/>
        </w:rPr>
      </w:pPr>
      <w:r>
        <w:rPr>
          <w:lang w:val="zh-CN"/>
        </w:rPr>
        <w:t>(denumirea</w:t>
      </w:r>
      <w:r>
        <w:rPr>
          <w:spacing w:val="-6"/>
          <w:lang w:val="zh-CN"/>
        </w:rPr>
        <w:t xml:space="preserve"> </w:t>
      </w:r>
      <w:r>
        <w:rPr>
          <w:spacing w:val="-2"/>
          <w:lang w:val="zh-CN"/>
        </w:rPr>
        <w:t>subprogramului)</w:t>
      </w:r>
    </w:p>
    <w:p w14:paraId="2B220EA8" w14:textId="6212FB23" w:rsidR="00832F5E" w:rsidRDefault="007334BC">
      <w:pPr>
        <w:spacing w:line="253" w:lineRule="exact"/>
        <w:ind w:left="282"/>
        <w:jc w:val="both"/>
        <w:rPr>
          <w:rFonts w:eastAsiaTheme="minorEastAsia"/>
          <w:b/>
          <w:spacing w:val="-2"/>
          <w:lang w:val="zh-CN" w:eastAsia="zh-CN"/>
        </w:rPr>
      </w:pPr>
      <w:r>
        <w:rPr>
          <w:lang w:val="zh-CN"/>
        </w:rPr>
        <w:t>Codul</w:t>
      </w:r>
      <w:r>
        <w:rPr>
          <w:spacing w:val="-5"/>
          <w:lang w:val="zh-CN"/>
        </w:rPr>
        <w:t xml:space="preserve"> </w:t>
      </w:r>
      <w:r>
        <w:rPr>
          <w:lang w:val="zh-CN"/>
        </w:rPr>
        <w:t>subprogramului</w:t>
      </w:r>
      <w:r>
        <w:rPr>
          <w:spacing w:val="-4"/>
          <w:lang w:val="zh-CN"/>
        </w:rPr>
        <w:t xml:space="preserve"> </w:t>
      </w:r>
      <w:r>
        <w:rPr>
          <w:b/>
          <w:spacing w:val="-2"/>
          <w:lang w:val="zh-CN"/>
        </w:rPr>
        <w:t>010501</w:t>
      </w:r>
    </w:p>
    <w:p w14:paraId="11093A80" w14:textId="0D395C8A" w:rsidR="007334BC" w:rsidRPr="007334BC" w:rsidRDefault="007334BC">
      <w:pPr>
        <w:spacing w:line="253" w:lineRule="exact"/>
        <w:ind w:left="282"/>
        <w:jc w:val="both"/>
        <w:rPr>
          <w:rFonts w:eastAsiaTheme="minorEastAsia" w:hint="eastAsia"/>
          <w:b/>
          <w:lang w:val="zh-CN" w:eastAsia="zh-CN"/>
        </w:rPr>
      </w:pPr>
      <w:r w:rsidRPr="007334BC">
        <w:rPr>
          <w:noProof/>
          <w:lang w:val="zh-CN"/>
        </w:rPr>
        <mc:AlternateContent>
          <mc:Choice Requires="wps">
            <w:drawing>
              <wp:anchor distT="0" distB="0" distL="0" distR="0" simplePos="0" relativeHeight="251657728" behindDoc="1" locked="0" layoutInCell="1" allowOverlap="1" wp14:anchorId="46C4E41D" wp14:editId="234C98C2">
                <wp:simplePos x="0" y="0"/>
                <wp:positionH relativeFrom="page">
                  <wp:posOffset>647700</wp:posOffset>
                </wp:positionH>
                <wp:positionV relativeFrom="paragraph">
                  <wp:posOffset>125730</wp:posOffset>
                </wp:positionV>
                <wp:extent cx="6195060" cy="8020050"/>
                <wp:effectExtent l="0" t="0" r="0" b="0"/>
                <wp:wrapNone/>
                <wp:docPr id="11" name="Graphic 11"/>
                <wp:cNvGraphicFramePr/>
                <a:graphic xmlns:a="http://schemas.openxmlformats.org/drawingml/2006/main">
                  <a:graphicData uri="http://schemas.microsoft.com/office/word/2010/wordprocessingShape">
                    <wps:wsp>
                      <wps:cNvSpPr/>
                      <wps:spPr>
                        <a:xfrm>
                          <a:off x="0" y="0"/>
                          <a:ext cx="6195060" cy="8020050"/>
                        </a:xfrm>
                        <a:custGeom>
                          <a:avLst/>
                          <a:gdLst/>
                          <a:ahLst/>
                          <a:cxnLst/>
                          <a:rect l="l" t="t" r="r" b="b"/>
                          <a:pathLst>
                            <a:path w="6195060" h="7170420">
                              <a:moveTo>
                                <a:pt x="6194793" y="6223"/>
                              </a:moveTo>
                              <a:lnTo>
                                <a:pt x="6188710" y="6223"/>
                              </a:lnTo>
                              <a:lnTo>
                                <a:pt x="6188710" y="7163829"/>
                              </a:lnTo>
                              <a:lnTo>
                                <a:pt x="6096" y="7163829"/>
                              </a:lnTo>
                              <a:lnTo>
                                <a:pt x="6096" y="6223"/>
                              </a:lnTo>
                              <a:lnTo>
                                <a:pt x="0" y="6223"/>
                              </a:lnTo>
                              <a:lnTo>
                                <a:pt x="0" y="7163829"/>
                              </a:lnTo>
                              <a:lnTo>
                                <a:pt x="0" y="7169912"/>
                              </a:lnTo>
                              <a:lnTo>
                                <a:pt x="6096" y="7169912"/>
                              </a:lnTo>
                              <a:lnTo>
                                <a:pt x="6188710" y="7169912"/>
                              </a:lnTo>
                              <a:lnTo>
                                <a:pt x="6194793" y="7169912"/>
                              </a:lnTo>
                              <a:lnTo>
                                <a:pt x="6194793" y="7163829"/>
                              </a:lnTo>
                              <a:lnTo>
                                <a:pt x="6194793" y="6223"/>
                              </a:lnTo>
                              <a:close/>
                            </a:path>
                            <a:path w="6195060" h="7170420">
                              <a:moveTo>
                                <a:pt x="6194793" y="0"/>
                              </a:moveTo>
                              <a:lnTo>
                                <a:pt x="6188710" y="0"/>
                              </a:lnTo>
                              <a:lnTo>
                                <a:pt x="6096" y="0"/>
                              </a:lnTo>
                              <a:lnTo>
                                <a:pt x="0" y="0"/>
                              </a:lnTo>
                              <a:lnTo>
                                <a:pt x="0" y="6096"/>
                              </a:lnTo>
                              <a:lnTo>
                                <a:pt x="6096" y="6096"/>
                              </a:lnTo>
                              <a:lnTo>
                                <a:pt x="6188710" y="6096"/>
                              </a:lnTo>
                              <a:lnTo>
                                <a:pt x="6194793" y="6096"/>
                              </a:lnTo>
                              <a:lnTo>
                                <a:pt x="6194793" y="0"/>
                              </a:lnTo>
                              <a:close/>
                            </a:path>
                          </a:pathLst>
                        </a:custGeom>
                        <a:solidFill>
                          <a:srgbClr val="000000"/>
                        </a:solidFill>
                      </wps:spPr>
                      <wps:bodyPr wrap="square" lIns="0" tIns="0" rIns="0" bIns="0" rtlCol="0">
                        <a:noAutofit/>
                      </wps:bodyPr>
                    </wps:wsp>
                  </a:graphicData>
                </a:graphic>
                <wp14:sizeRelV relativeFrom="margin">
                  <wp14:pctHeight>0</wp14:pctHeight>
                </wp14:sizeRelV>
              </wp:anchor>
            </w:drawing>
          </mc:Choice>
          <mc:Fallback>
            <w:pict>
              <v:shape w14:anchorId="5E038328" id="Graphic 11" o:spid="_x0000_s1026" style="position:absolute;margin-left:51pt;margin-top:9.9pt;width:487.8pt;height:631.5pt;z-index:-25165875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6195060,717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9pmgQIAALsHAAAOAAAAZHJzL2Uyb0RvYy54bWysVW1v2yAQ/j5p/wHxffFLWudFcaqpVatJ&#10;01ap3Q8gGMeWMHhA4vTf78AmdtJpcbb5Axz48cPdPedjdXeoONozpUspUhxNQoyYoDIrxTbFP14f&#10;P80x0oaIjHApWIrfmMZ3648fVk29ZLEsJM+YQkAi9LKpU1wYUy+DQNOCVURPZM0EvMylqoiBpdoG&#10;mSINsFc8iMMwCRqpslpJyrSG3Yf2JV47/jxn1HzPc80M4ikG34wblRs3dgzWK7LcKlIXJe3cIH/h&#10;RUVKAYceqR6IIWinyndUVUmV1DI3EyqrQOZ5SZmLAaKJwrNoXgpSMxcLJEfXxzTp/0dLv+2fFSoz&#10;0C7CSJAKNHrq0gE7kJ6m1ktAvdTPqltpMG2sh1xVdoYo0MGl9O2YUnYwiMJmEi1uwwQyT+HdPATJ&#10;bl3Sg/5zutPmiUlHRfZftWk1ybxFCm/Rg/CmAmWtptxpajACTRVGoOmm1bQmxn5n/bMmaga+FCme&#10;RbPwJg6dZpXcs1fpkMYGAj7fzBZTjMDlJI6nlhD87WFcnMLn81kEIZ7CPcjPdcfdg2dRMp3Hi47e&#10;4/zc4cNF4pivAg+89nR+bmlHetvCxhx9RC4WUTw6osvg6CRdI/C9dOD2tfjLcvy+NHxyKZeatdVi&#10;i+5fi8//KWMqz2O9K34+K6M/w1oVx2ASW5dtpP4kP5+deBk50HgEuBf4KvB5UO+kgj/82DPAHnYl&#10;LXmZPZacW0G12m7uuUJ7Yq8U93SJGMAC2zXbPmmtjczeoM020FhTrH/uiGIY8S8CGjmk3HhDeWPj&#10;DWX4vXRXlz1ayM87I/PSdkh3QsvbLeCGcH2qu83sFTRcO1R/565/AQAA//8DAFBLAwQUAAYACAAA&#10;ACEAHKBZqd0AAAAMAQAADwAAAGRycy9kb3ducmV2LnhtbEyPwW7CMBBE75X4B2uReqmK3VSCkMZB&#10;qFJFr4W2XE28TSLidWQbCH/f5dTeZrSj2XnlanS9OGOInScNTzMFAqn2tqNGw+fu7TEHEZMha3pP&#10;qOGKEVbV5K40hfUX+sDzNjWCSygWRkOb0lBIGesWnYkzPyDx7ccHZxLb0EgbzIXLXS8zpebSmY74&#10;Q2sGfG2xPm5PToNvHkLw33R1+6/N+GxdpM171Pp+Oq5fQCQc018YbvN5OlS86eBPZKPo2auMWRKL&#10;JSPcAmqxmIM4sMryLAdZlfI/RPULAAD//wMAUEsBAi0AFAAGAAgAAAAhALaDOJL+AAAA4QEAABMA&#10;AAAAAAAAAAAAAAAAAAAAAFtDb250ZW50X1R5cGVzXS54bWxQSwECLQAUAAYACAAAACEAOP0h/9YA&#10;AACUAQAACwAAAAAAAAAAAAAAAAAvAQAAX3JlbHMvLnJlbHNQSwECLQAUAAYACAAAACEA7MvaZoEC&#10;AAC7BwAADgAAAAAAAAAAAAAAAAAuAgAAZHJzL2Uyb0RvYy54bWxQSwECLQAUAAYACAAAACEAHKBZ&#10;qd0AAAAMAQAADwAAAAAAAAAAAAAAAADbBAAAZHJzL2Rvd25yZXYueG1sUEsFBgAAAAAEAAQA8wAA&#10;AOUFAAAAAA==&#10;" path="m6194793,6223r-6083,l6188710,7163829r-6182614,l6096,6223,,6223,,7163829r,6083l6096,7169912r6182614,l6194793,7169912r,-6083l6194793,6223xem6194793,r-6083,l6096,,,,,6096r6096,l6188710,6096r6083,l6194793,xe" fillcolor="black" stroked="f">
                <v:path arrowok="t"/>
                <w10:wrap anchorx="page"/>
              </v:shape>
            </w:pict>
          </mc:Fallback>
        </mc:AlternateContent>
      </w:r>
    </w:p>
    <w:p w14:paraId="5498FBCA" w14:textId="7049D802" w:rsidR="00832F5E" w:rsidRPr="007334BC" w:rsidRDefault="007334BC" w:rsidP="007334BC">
      <w:pPr>
        <w:spacing w:before="10"/>
        <w:ind w:rightChars="63" w:right="139" w:firstLine="439"/>
        <w:jc w:val="both"/>
        <w:rPr>
          <w:lang w:val="zh-CN"/>
        </w:rPr>
      </w:pPr>
      <w:r w:rsidRPr="007334BC">
        <w:rPr>
          <w:lang w:val="zh-CN"/>
        </w:rPr>
        <w:t>În</w:t>
      </w:r>
      <w:r w:rsidRPr="007334BC">
        <w:rPr>
          <w:spacing w:val="-2"/>
          <w:lang w:val="zh-CN"/>
        </w:rPr>
        <w:t xml:space="preserve"> </w:t>
      </w:r>
      <w:r w:rsidRPr="007334BC">
        <w:rPr>
          <w:lang w:val="zh-CN"/>
        </w:rPr>
        <w:t>urma realizării</w:t>
      </w:r>
      <w:r w:rsidRPr="007334BC">
        <w:rPr>
          <w:spacing w:val="-1"/>
          <w:lang w:val="zh-CN"/>
        </w:rPr>
        <w:t xml:space="preserve"> </w:t>
      </w:r>
      <w:r w:rsidRPr="007334BC">
        <w:rPr>
          <w:lang w:val="zh-CN"/>
        </w:rPr>
        <w:t>planului de</w:t>
      </w:r>
      <w:r w:rsidRPr="007334BC">
        <w:rPr>
          <w:spacing w:val="-1"/>
          <w:lang w:val="zh-CN"/>
        </w:rPr>
        <w:t xml:space="preserve"> </w:t>
      </w:r>
      <w:r w:rsidRPr="007334BC">
        <w:rPr>
          <w:lang w:val="zh-CN"/>
        </w:rPr>
        <w:t>implementare</w:t>
      </w:r>
      <w:r w:rsidRPr="007334BC">
        <w:rPr>
          <w:spacing w:val="-1"/>
          <w:lang w:val="zh-CN"/>
        </w:rPr>
        <w:t xml:space="preserve"> </w:t>
      </w:r>
      <w:r w:rsidRPr="007334BC">
        <w:rPr>
          <w:lang w:val="zh-CN"/>
        </w:rPr>
        <w:t xml:space="preserve">a </w:t>
      </w:r>
      <w:r w:rsidRPr="007334BC">
        <w:rPr>
          <w:i/>
          <w:lang w:val="zh-CN"/>
        </w:rPr>
        <w:t xml:space="preserve">subprogramului </w:t>
      </w:r>
      <w:r w:rsidRPr="007334BC">
        <w:rPr>
          <w:lang w:val="zh-CN"/>
        </w:rPr>
        <w:t>pentru</w:t>
      </w:r>
      <w:r w:rsidRPr="007334BC">
        <w:rPr>
          <w:spacing w:val="-2"/>
          <w:lang w:val="zh-CN"/>
        </w:rPr>
        <w:t xml:space="preserve"> </w:t>
      </w:r>
      <w:r w:rsidRPr="007334BC">
        <w:rPr>
          <w:lang w:val="zh-CN"/>
        </w:rPr>
        <w:t>anul</w:t>
      </w:r>
      <w:r w:rsidRPr="007334BC">
        <w:rPr>
          <w:spacing w:val="-1"/>
          <w:lang w:val="zh-CN"/>
        </w:rPr>
        <w:t xml:space="preserve"> </w:t>
      </w:r>
      <w:r w:rsidRPr="007334BC">
        <w:rPr>
          <w:lang w:val="zh-CN"/>
        </w:rPr>
        <w:t>2025 au</w:t>
      </w:r>
      <w:r w:rsidRPr="007334BC">
        <w:rPr>
          <w:spacing w:val="-2"/>
          <w:lang w:val="zh-CN"/>
        </w:rPr>
        <w:t xml:space="preserve"> </w:t>
      </w:r>
      <w:r w:rsidRPr="007334BC">
        <w:rPr>
          <w:lang w:val="zh-CN"/>
        </w:rPr>
        <w:t>fost elaborate și</w:t>
      </w:r>
      <w:r w:rsidRPr="007334BC">
        <w:rPr>
          <w:spacing w:val="-1"/>
          <w:lang w:val="zh-CN"/>
        </w:rPr>
        <w:t xml:space="preserve"> </w:t>
      </w:r>
      <w:r w:rsidRPr="007334BC">
        <w:rPr>
          <w:lang w:val="zh-CN"/>
        </w:rPr>
        <w:t xml:space="preserve">publicate </w:t>
      </w:r>
      <w:r w:rsidRPr="007334BC">
        <w:rPr>
          <w:b/>
          <w:lang w:val="zh-CN"/>
        </w:rPr>
        <w:t>15</w:t>
      </w:r>
      <w:r w:rsidRPr="007334BC">
        <w:rPr>
          <w:b/>
        </w:rPr>
        <w:t>6</w:t>
      </w:r>
      <w:r w:rsidRPr="007334BC">
        <w:rPr>
          <w:b/>
          <w:lang w:val="zh-CN"/>
        </w:rPr>
        <w:t xml:space="preserve"> </w:t>
      </w:r>
      <w:r w:rsidRPr="007334BC">
        <w:rPr>
          <w:lang w:val="zh-CN"/>
        </w:rPr>
        <w:t>lucrări științifice, științifico-metodice și didactice în culegeri de studii științifice de specialitate, reviste științifice de profil din Republica Moldova şi din străinătate, în culegeri ale materialor prezentate în cadrul conferințelor științifice nați</w:t>
      </w:r>
      <w:r w:rsidRPr="007334BC">
        <w:rPr>
          <w:lang w:val="zh-CN"/>
        </w:rPr>
        <w:t xml:space="preserve">onale și internaționale, ceea ce constituie un volum aproximativ de </w:t>
      </w:r>
      <w:r w:rsidRPr="007334BC">
        <w:rPr>
          <w:b/>
        </w:rPr>
        <w:t>30</w:t>
      </w:r>
      <w:r w:rsidRPr="007334BC">
        <w:rPr>
          <w:b/>
          <w:lang w:val="zh-CN"/>
        </w:rPr>
        <w:t xml:space="preserve">0 </w:t>
      </w:r>
      <w:r w:rsidRPr="007334BC">
        <w:rPr>
          <w:lang w:val="zh-CN"/>
        </w:rPr>
        <w:t>coli de autor.</w:t>
      </w:r>
    </w:p>
    <w:p w14:paraId="0C0051C9" w14:textId="77777777" w:rsidR="00832F5E" w:rsidRPr="007334BC" w:rsidRDefault="007334BC" w:rsidP="007334BC">
      <w:pPr>
        <w:pStyle w:val="Corptext"/>
        <w:spacing w:before="66"/>
        <w:ind w:left="0" w:rightChars="63" w:right="139" w:firstLine="566"/>
        <w:rPr>
          <w:b/>
          <w:sz w:val="22"/>
          <w:szCs w:val="22"/>
          <w:lang w:val="zh-CN"/>
        </w:rPr>
      </w:pPr>
      <w:r w:rsidRPr="007334BC">
        <w:rPr>
          <w:sz w:val="22"/>
          <w:szCs w:val="22"/>
          <w:lang w:val="zh-CN"/>
        </w:rPr>
        <w:t>Inclusiv,</w:t>
      </w:r>
      <w:r w:rsidRPr="007334BC">
        <w:rPr>
          <w:spacing w:val="8"/>
          <w:sz w:val="22"/>
          <w:szCs w:val="22"/>
          <w:lang w:val="zh-CN"/>
        </w:rPr>
        <w:t xml:space="preserve"> </w:t>
      </w:r>
      <w:r w:rsidRPr="007334BC">
        <w:rPr>
          <w:sz w:val="22"/>
          <w:szCs w:val="22"/>
          <w:lang w:val="zh-CN"/>
        </w:rPr>
        <w:t>accentuăm</w:t>
      </w:r>
      <w:r w:rsidRPr="007334BC">
        <w:rPr>
          <w:spacing w:val="10"/>
          <w:sz w:val="22"/>
          <w:szCs w:val="22"/>
          <w:lang w:val="zh-CN"/>
        </w:rPr>
        <w:t xml:space="preserve"> </w:t>
      </w:r>
      <w:r w:rsidRPr="007334BC">
        <w:rPr>
          <w:sz w:val="22"/>
          <w:szCs w:val="22"/>
          <w:lang w:val="zh-CN"/>
        </w:rPr>
        <w:t>cele</w:t>
      </w:r>
      <w:r w:rsidRPr="007334BC">
        <w:rPr>
          <w:spacing w:val="9"/>
          <w:sz w:val="22"/>
          <w:szCs w:val="22"/>
          <w:lang w:val="zh-CN"/>
        </w:rPr>
        <w:t xml:space="preserve"> </w:t>
      </w:r>
      <w:r w:rsidRPr="007334BC">
        <w:rPr>
          <w:sz w:val="22"/>
          <w:szCs w:val="22"/>
          <w:lang w:val="zh-CN"/>
        </w:rPr>
        <w:t>mai</w:t>
      </w:r>
      <w:r w:rsidRPr="007334BC">
        <w:rPr>
          <w:spacing w:val="8"/>
          <w:sz w:val="22"/>
          <w:szCs w:val="22"/>
          <w:lang w:val="zh-CN"/>
        </w:rPr>
        <w:t xml:space="preserve"> </w:t>
      </w:r>
      <w:r w:rsidRPr="007334BC">
        <w:rPr>
          <w:sz w:val="22"/>
          <w:szCs w:val="22"/>
          <w:lang w:val="zh-CN"/>
        </w:rPr>
        <w:t>relevante</w:t>
      </w:r>
      <w:r w:rsidRPr="007334BC">
        <w:rPr>
          <w:spacing w:val="10"/>
          <w:sz w:val="22"/>
          <w:szCs w:val="22"/>
          <w:lang w:val="zh-CN"/>
        </w:rPr>
        <w:t xml:space="preserve"> </w:t>
      </w:r>
      <w:r w:rsidRPr="007334BC">
        <w:rPr>
          <w:sz w:val="22"/>
          <w:szCs w:val="22"/>
          <w:lang w:val="zh-CN"/>
        </w:rPr>
        <w:t>publicații,</w:t>
      </w:r>
      <w:r w:rsidRPr="007334BC">
        <w:rPr>
          <w:spacing w:val="12"/>
          <w:sz w:val="22"/>
          <w:szCs w:val="22"/>
          <w:lang w:val="zh-CN"/>
        </w:rPr>
        <w:t xml:space="preserve"> </w:t>
      </w:r>
      <w:r w:rsidRPr="007334BC">
        <w:rPr>
          <w:sz w:val="22"/>
          <w:szCs w:val="22"/>
          <w:lang w:val="zh-CN"/>
        </w:rPr>
        <w:t>dintre</w:t>
      </w:r>
      <w:r w:rsidRPr="007334BC">
        <w:rPr>
          <w:spacing w:val="9"/>
          <w:sz w:val="22"/>
          <w:szCs w:val="22"/>
          <w:lang w:val="zh-CN"/>
        </w:rPr>
        <w:t xml:space="preserve"> </w:t>
      </w:r>
      <w:r w:rsidRPr="007334BC">
        <w:rPr>
          <w:sz w:val="22"/>
          <w:szCs w:val="22"/>
          <w:lang w:val="zh-CN"/>
        </w:rPr>
        <w:t>care:</w:t>
      </w:r>
      <w:r w:rsidRPr="007334BC">
        <w:rPr>
          <w:spacing w:val="14"/>
          <w:sz w:val="22"/>
          <w:szCs w:val="22"/>
          <w:lang w:val="zh-CN"/>
        </w:rPr>
        <w:t xml:space="preserve"> </w:t>
      </w:r>
      <w:r w:rsidRPr="007334BC">
        <w:rPr>
          <w:b/>
          <w:sz w:val="22"/>
          <w:szCs w:val="22"/>
          <w:lang w:val="zh-CN"/>
        </w:rPr>
        <w:t>2</w:t>
      </w:r>
      <w:r w:rsidRPr="007334BC">
        <w:rPr>
          <w:b/>
          <w:spacing w:val="15"/>
          <w:sz w:val="22"/>
          <w:szCs w:val="22"/>
          <w:lang w:val="zh-CN"/>
        </w:rPr>
        <w:t xml:space="preserve"> </w:t>
      </w:r>
      <w:r w:rsidRPr="007334BC">
        <w:rPr>
          <w:sz w:val="22"/>
          <w:szCs w:val="22"/>
          <w:lang w:val="zh-CN"/>
        </w:rPr>
        <w:t>–</w:t>
      </w:r>
      <w:r w:rsidRPr="007334BC">
        <w:rPr>
          <w:spacing w:val="8"/>
          <w:sz w:val="22"/>
          <w:szCs w:val="22"/>
          <w:lang w:val="zh-CN"/>
        </w:rPr>
        <w:t xml:space="preserve"> </w:t>
      </w:r>
      <w:r w:rsidRPr="007334BC">
        <w:rPr>
          <w:sz w:val="22"/>
          <w:szCs w:val="22"/>
          <w:lang w:val="zh-CN"/>
        </w:rPr>
        <w:t>monografii</w:t>
      </w:r>
      <w:r w:rsidRPr="007334BC">
        <w:rPr>
          <w:spacing w:val="8"/>
          <w:sz w:val="22"/>
          <w:szCs w:val="22"/>
          <w:lang w:val="zh-CN"/>
        </w:rPr>
        <w:t xml:space="preserve"> </w:t>
      </w:r>
      <w:r w:rsidRPr="007334BC">
        <w:rPr>
          <w:sz w:val="22"/>
          <w:szCs w:val="22"/>
          <w:lang w:val="zh-CN"/>
        </w:rPr>
        <w:t>internaționale,</w:t>
      </w:r>
      <w:r w:rsidRPr="007334BC">
        <w:rPr>
          <w:spacing w:val="10"/>
          <w:sz w:val="22"/>
          <w:szCs w:val="22"/>
          <w:lang w:val="zh-CN"/>
        </w:rPr>
        <w:t xml:space="preserve"> </w:t>
      </w:r>
      <w:r w:rsidRPr="007334BC">
        <w:rPr>
          <w:b/>
          <w:spacing w:val="-10"/>
          <w:sz w:val="22"/>
          <w:szCs w:val="22"/>
        </w:rPr>
        <w:t>5</w:t>
      </w:r>
      <w:r w:rsidRPr="007334BC">
        <w:rPr>
          <w:b/>
          <w:spacing w:val="-10"/>
          <w:sz w:val="22"/>
          <w:szCs w:val="22"/>
          <w:lang w:val="zh-CN"/>
        </w:rPr>
        <w:t xml:space="preserve"> - </w:t>
      </w:r>
      <w:r w:rsidRPr="007334BC">
        <w:rPr>
          <w:sz w:val="22"/>
          <w:szCs w:val="22"/>
          <w:lang w:val="zh-CN"/>
        </w:rPr>
        <w:t>monografi</w:t>
      </w:r>
      <w:r w:rsidRPr="007334BC">
        <w:rPr>
          <w:sz w:val="22"/>
          <w:szCs w:val="22"/>
        </w:rPr>
        <w:t>i</w:t>
      </w:r>
      <w:r w:rsidRPr="007334BC">
        <w:rPr>
          <w:sz w:val="22"/>
          <w:szCs w:val="22"/>
          <w:lang w:val="zh-CN"/>
        </w:rPr>
        <w:t xml:space="preserve"> național</w:t>
      </w:r>
      <w:r w:rsidRPr="007334BC">
        <w:rPr>
          <w:sz w:val="22"/>
          <w:szCs w:val="22"/>
        </w:rPr>
        <w:t>e</w:t>
      </w:r>
      <w:r w:rsidRPr="007334BC">
        <w:rPr>
          <w:sz w:val="22"/>
          <w:szCs w:val="22"/>
          <w:lang w:val="zh-CN"/>
        </w:rPr>
        <w:t xml:space="preserve">, </w:t>
      </w:r>
      <w:r w:rsidRPr="007334BC">
        <w:rPr>
          <w:b/>
          <w:sz w:val="22"/>
          <w:szCs w:val="22"/>
          <w:lang w:val="zh-CN"/>
        </w:rPr>
        <w:t xml:space="preserve">3 </w:t>
      </w:r>
      <w:r w:rsidRPr="007334BC">
        <w:rPr>
          <w:sz w:val="22"/>
          <w:szCs w:val="22"/>
          <w:lang w:val="zh-CN"/>
        </w:rPr>
        <w:t xml:space="preserve">– în capitole în monografii internaționale, </w:t>
      </w:r>
      <w:r w:rsidRPr="007334BC">
        <w:rPr>
          <w:b/>
          <w:sz w:val="22"/>
          <w:szCs w:val="22"/>
          <w:lang w:val="zh-CN"/>
        </w:rPr>
        <w:t xml:space="preserve">0 </w:t>
      </w:r>
      <w:r w:rsidRPr="007334BC">
        <w:rPr>
          <w:sz w:val="22"/>
          <w:szCs w:val="22"/>
          <w:lang w:val="zh-CN"/>
        </w:rPr>
        <w:t>– în capitole în monografii naționale,</w:t>
      </w:r>
      <w:r w:rsidRPr="007334BC">
        <w:rPr>
          <w:spacing w:val="-2"/>
          <w:sz w:val="22"/>
          <w:szCs w:val="22"/>
          <w:lang w:val="zh-CN"/>
        </w:rPr>
        <w:t xml:space="preserve"> </w:t>
      </w:r>
      <w:r w:rsidRPr="007334BC">
        <w:rPr>
          <w:b/>
          <w:sz w:val="22"/>
          <w:szCs w:val="22"/>
        </w:rPr>
        <w:t>51</w:t>
      </w:r>
      <w:r w:rsidRPr="007334BC">
        <w:rPr>
          <w:b/>
          <w:sz w:val="22"/>
          <w:szCs w:val="22"/>
          <w:lang w:val="zh-CN"/>
        </w:rPr>
        <w:t xml:space="preserve"> </w:t>
      </w:r>
      <w:r w:rsidRPr="007334BC">
        <w:rPr>
          <w:sz w:val="22"/>
          <w:szCs w:val="22"/>
          <w:lang w:val="zh-CN"/>
        </w:rPr>
        <w:t>–</w:t>
      </w:r>
      <w:r w:rsidRPr="007334BC">
        <w:rPr>
          <w:spacing w:val="-2"/>
          <w:sz w:val="22"/>
          <w:szCs w:val="22"/>
          <w:lang w:val="zh-CN"/>
        </w:rPr>
        <w:t xml:space="preserve"> </w:t>
      </w:r>
      <w:r w:rsidRPr="007334BC">
        <w:rPr>
          <w:sz w:val="22"/>
          <w:szCs w:val="22"/>
          <w:lang w:val="zh-CN"/>
        </w:rPr>
        <w:t>articole</w:t>
      </w:r>
      <w:r w:rsidRPr="007334BC">
        <w:rPr>
          <w:spacing w:val="-4"/>
          <w:sz w:val="22"/>
          <w:szCs w:val="22"/>
          <w:lang w:val="zh-CN"/>
        </w:rPr>
        <w:t xml:space="preserve"> </w:t>
      </w:r>
      <w:r w:rsidRPr="007334BC">
        <w:rPr>
          <w:sz w:val="22"/>
          <w:szCs w:val="22"/>
          <w:lang w:val="zh-CN"/>
        </w:rPr>
        <w:t>în reviste</w:t>
      </w:r>
      <w:r w:rsidRPr="007334BC">
        <w:rPr>
          <w:spacing w:val="-2"/>
          <w:sz w:val="22"/>
          <w:szCs w:val="22"/>
          <w:lang w:val="zh-CN"/>
        </w:rPr>
        <w:t xml:space="preserve"> </w:t>
      </w:r>
      <w:r w:rsidRPr="007334BC">
        <w:rPr>
          <w:sz w:val="22"/>
          <w:szCs w:val="22"/>
          <w:lang w:val="zh-CN"/>
        </w:rPr>
        <w:t>științifice</w:t>
      </w:r>
      <w:r w:rsidRPr="007334BC">
        <w:rPr>
          <w:spacing w:val="-4"/>
          <w:sz w:val="22"/>
          <w:szCs w:val="22"/>
          <w:lang w:val="zh-CN"/>
        </w:rPr>
        <w:t xml:space="preserve"> </w:t>
      </w:r>
      <w:r w:rsidRPr="007334BC">
        <w:rPr>
          <w:sz w:val="22"/>
          <w:szCs w:val="22"/>
          <w:lang w:val="zh-CN"/>
        </w:rPr>
        <w:t>(inclusiv,</w:t>
      </w:r>
      <w:r w:rsidRPr="007334BC">
        <w:rPr>
          <w:spacing w:val="-2"/>
          <w:sz w:val="22"/>
          <w:szCs w:val="22"/>
          <w:lang w:val="zh-CN"/>
        </w:rPr>
        <w:t xml:space="preserve"> </w:t>
      </w:r>
      <w:r w:rsidRPr="007334BC">
        <w:rPr>
          <w:b/>
          <w:bCs/>
          <w:spacing w:val="-2"/>
          <w:sz w:val="22"/>
          <w:szCs w:val="22"/>
          <w:lang w:val="zh-CN"/>
        </w:rPr>
        <w:t>5</w:t>
      </w:r>
      <w:r w:rsidRPr="007334BC">
        <w:rPr>
          <w:spacing w:val="-2"/>
          <w:sz w:val="22"/>
          <w:szCs w:val="22"/>
          <w:lang w:val="zh-CN"/>
        </w:rPr>
        <w:t xml:space="preserve"> - Articole științifice publicate în reviste indexate în baza de date Thomson Reuters (reviste cotate incluse în baza de d</w:t>
      </w:r>
      <w:r w:rsidRPr="007334BC">
        <w:rPr>
          <w:spacing w:val="-2"/>
          <w:sz w:val="22"/>
          <w:szCs w:val="22"/>
          <w:lang w:val="zh-CN"/>
        </w:rPr>
        <w:t xml:space="preserve">ate Web of Science și Scopus, </w:t>
      </w:r>
      <w:r w:rsidRPr="007334BC">
        <w:rPr>
          <w:b/>
          <w:sz w:val="22"/>
          <w:szCs w:val="22"/>
        </w:rPr>
        <w:t>30</w:t>
      </w:r>
      <w:r w:rsidRPr="007334BC">
        <w:rPr>
          <w:b/>
          <w:sz w:val="22"/>
          <w:szCs w:val="22"/>
          <w:lang w:val="zh-CN"/>
        </w:rPr>
        <w:t xml:space="preserve"> </w:t>
      </w:r>
      <w:r w:rsidRPr="007334BC">
        <w:rPr>
          <w:sz w:val="22"/>
          <w:szCs w:val="22"/>
          <w:lang w:val="zh-CN"/>
        </w:rPr>
        <w:t>în</w:t>
      </w:r>
      <w:r w:rsidRPr="007334BC">
        <w:rPr>
          <w:spacing w:val="-2"/>
          <w:sz w:val="22"/>
          <w:szCs w:val="22"/>
          <w:lang w:val="zh-CN"/>
        </w:rPr>
        <w:t xml:space="preserve"> </w:t>
      </w:r>
      <w:r w:rsidRPr="007334BC">
        <w:rPr>
          <w:sz w:val="22"/>
          <w:szCs w:val="22"/>
          <w:lang w:val="zh-CN"/>
        </w:rPr>
        <w:t>alte</w:t>
      </w:r>
      <w:r w:rsidRPr="007334BC">
        <w:rPr>
          <w:spacing w:val="-2"/>
          <w:sz w:val="22"/>
          <w:szCs w:val="22"/>
          <w:lang w:val="zh-CN"/>
        </w:rPr>
        <w:t xml:space="preserve"> </w:t>
      </w:r>
      <w:r w:rsidRPr="007334BC">
        <w:rPr>
          <w:sz w:val="22"/>
          <w:szCs w:val="22"/>
          <w:lang w:val="zh-CN"/>
        </w:rPr>
        <w:t>reviste</w:t>
      </w:r>
      <w:r w:rsidRPr="007334BC">
        <w:rPr>
          <w:spacing w:val="-3"/>
          <w:sz w:val="22"/>
          <w:szCs w:val="22"/>
          <w:lang w:val="zh-CN"/>
        </w:rPr>
        <w:t xml:space="preserve"> </w:t>
      </w:r>
      <w:r w:rsidRPr="007334BC">
        <w:rPr>
          <w:sz w:val="22"/>
          <w:szCs w:val="22"/>
          <w:lang w:val="zh-CN"/>
        </w:rPr>
        <w:t>din</w:t>
      </w:r>
      <w:r w:rsidRPr="007334BC">
        <w:rPr>
          <w:spacing w:val="-2"/>
          <w:sz w:val="22"/>
          <w:szCs w:val="22"/>
          <w:lang w:val="zh-CN"/>
        </w:rPr>
        <w:t xml:space="preserve"> </w:t>
      </w:r>
      <w:r w:rsidRPr="007334BC">
        <w:rPr>
          <w:sz w:val="22"/>
          <w:szCs w:val="22"/>
          <w:lang w:val="zh-CN"/>
        </w:rPr>
        <w:t>străinătate</w:t>
      </w:r>
      <w:r w:rsidRPr="007334BC">
        <w:rPr>
          <w:spacing w:val="-1"/>
          <w:sz w:val="22"/>
          <w:szCs w:val="22"/>
          <w:lang w:val="zh-CN"/>
        </w:rPr>
        <w:t xml:space="preserve"> </w:t>
      </w:r>
      <w:r w:rsidRPr="007334BC">
        <w:rPr>
          <w:sz w:val="22"/>
          <w:szCs w:val="22"/>
          <w:lang w:val="zh-CN"/>
        </w:rPr>
        <w:t>recunoscute</w:t>
      </w:r>
      <w:r w:rsidRPr="007334BC">
        <w:rPr>
          <w:spacing w:val="-1"/>
          <w:sz w:val="22"/>
          <w:szCs w:val="22"/>
          <w:lang w:val="zh-CN"/>
        </w:rPr>
        <w:t xml:space="preserve"> </w:t>
      </w:r>
      <w:r w:rsidRPr="007334BC">
        <w:rPr>
          <w:sz w:val="22"/>
          <w:szCs w:val="22"/>
          <w:lang w:val="zh-CN"/>
        </w:rPr>
        <w:t xml:space="preserve">pe plan international; </w:t>
      </w:r>
      <w:r w:rsidRPr="007334BC">
        <w:rPr>
          <w:b/>
          <w:sz w:val="22"/>
          <w:szCs w:val="22"/>
          <w:lang w:val="zh-CN"/>
        </w:rPr>
        <w:t xml:space="preserve">16 </w:t>
      </w:r>
      <w:r w:rsidRPr="007334BC">
        <w:rPr>
          <w:sz w:val="22"/>
          <w:szCs w:val="22"/>
          <w:lang w:val="zh-CN"/>
        </w:rPr>
        <w:t>– articole în reviste științifice din Registrul National al revistelor de profil, tipul B, C și în curs de acredidate),</w:t>
      </w:r>
      <w:r w:rsidRPr="007334BC">
        <w:rPr>
          <w:spacing w:val="75"/>
          <w:sz w:val="22"/>
          <w:szCs w:val="22"/>
          <w:lang w:val="zh-CN"/>
        </w:rPr>
        <w:t xml:space="preserve"> </w:t>
      </w:r>
      <w:r w:rsidRPr="007334BC">
        <w:rPr>
          <w:b/>
          <w:bCs/>
          <w:sz w:val="22"/>
          <w:szCs w:val="22"/>
        </w:rPr>
        <w:t xml:space="preserve">un </w:t>
      </w:r>
      <w:r w:rsidRPr="007334BC">
        <w:rPr>
          <w:sz w:val="22"/>
          <w:szCs w:val="22"/>
        </w:rPr>
        <w:t xml:space="preserve">articol în culegere de peste hotare, </w:t>
      </w:r>
      <w:r w:rsidRPr="007334BC">
        <w:rPr>
          <w:b/>
          <w:sz w:val="22"/>
          <w:szCs w:val="22"/>
          <w:lang w:val="zh-CN"/>
        </w:rPr>
        <w:t>9</w:t>
      </w:r>
      <w:r w:rsidRPr="007334BC">
        <w:rPr>
          <w:b/>
          <w:sz w:val="22"/>
          <w:szCs w:val="22"/>
        </w:rPr>
        <w:t>3</w:t>
      </w:r>
      <w:r w:rsidRPr="007334BC">
        <w:rPr>
          <w:b/>
          <w:sz w:val="22"/>
          <w:szCs w:val="22"/>
          <w:lang w:val="zh-CN"/>
        </w:rPr>
        <w:t xml:space="preserve"> - </w:t>
      </w:r>
      <w:r w:rsidRPr="007334BC">
        <w:rPr>
          <w:sz w:val="22"/>
          <w:szCs w:val="22"/>
          <w:lang w:val="zh-CN"/>
        </w:rPr>
        <w:t>articole în lucrările conferințelor științifice, inclusiv:</w:t>
      </w:r>
      <w:r w:rsidRPr="007334BC">
        <w:rPr>
          <w:spacing w:val="78"/>
          <w:sz w:val="22"/>
          <w:szCs w:val="22"/>
          <w:lang w:val="zh-CN"/>
        </w:rPr>
        <w:t xml:space="preserve"> </w:t>
      </w:r>
      <w:r w:rsidRPr="007334BC">
        <w:rPr>
          <w:b/>
          <w:sz w:val="22"/>
          <w:szCs w:val="22"/>
          <w:lang w:val="zh-CN"/>
        </w:rPr>
        <w:t>1</w:t>
      </w:r>
      <w:r w:rsidRPr="007334BC">
        <w:rPr>
          <w:b/>
          <w:sz w:val="22"/>
          <w:szCs w:val="22"/>
        </w:rPr>
        <w:t>1</w:t>
      </w:r>
      <w:r w:rsidRPr="007334BC">
        <w:rPr>
          <w:b/>
          <w:sz w:val="22"/>
          <w:szCs w:val="22"/>
          <w:lang w:val="zh-CN"/>
        </w:rPr>
        <w:t xml:space="preserve"> </w:t>
      </w:r>
      <w:r w:rsidRPr="007334BC">
        <w:rPr>
          <w:sz w:val="22"/>
          <w:szCs w:val="22"/>
          <w:lang w:val="zh-CN"/>
        </w:rPr>
        <w:t xml:space="preserve">- în lucrările conferințelor științifice internaționale (peste hotare); </w:t>
      </w:r>
      <w:r w:rsidRPr="007334BC">
        <w:rPr>
          <w:b/>
          <w:sz w:val="22"/>
          <w:szCs w:val="22"/>
          <w:lang w:val="zh-CN"/>
        </w:rPr>
        <w:t xml:space="preserve">31 </w:t>
      </w:r>
      <w:r w:rsidRPr="007334BC">
        <w:rPr>
          <w:sz w:val="22"/>
          <w:szCs w:val="22"/>
          <w:lang w:val="zh-CN"/>
        </w:rPr>
        <w:t>- în lucrările conferințelor științifice internaționale din Republica Moldova</w:t>
      </w:r>
      <w:r w:rsidRPr="007334BC">
        <w:rPr>
          <w:sz w:val="22"/>
          <w:szCs w:val="22"/>
          <w:lang w:val="zh-CN"/>
        </w:rPr>
        <w:t xml:space="preserve">; </w:t>
      </w:r>
      <w:r w:rsidRPr="007334BC">
        <w:rPr>
          <w:b/>
          <w:sz w:val="22"/>
          <w:szCs w:val="22"/>
          <w:lang w:val="zh-CN"/>
        </w:rPr>
        <w:t xml:space="preserve">12 </w:t>
      </w:r>
      <w:r w:rsidRPr="007334BC">
        <w:rPr>
          <w:sz w:val="22"/>
          <w:szCs w:val="22"/>
          <w:lang w:val="zh-CN"/>
        </w:rPr>
        <w:t xml:space="preserve">- în lucrările conferințelor științifice naționale cu participare internațională din Republica Moldova; </w:t>
      </w:r>
      <w:r w:rsidRPr="007334BC">
        <w:rPr>
          <w:b/>
          <w:sz w:val="22"/>
          <w:szCs w:val="22"/>
          <w:lang w:val="zh-CN"/>
        </w:rPr>
        <w:t xml:space="preserve">22 </w:t>
      </w:r>
      <w:r w:rsidRPr="007334BC">
        <w:rPr>
          <w:sz w:val="22"/>
          <w:szCs w:val="22"/>
          <w:lang w:val="zh-CN"/>
        </w:rPr>
        <w:t>- în lucrările conferințelor științifice naționale,</w:t>
      </w:r>
      <w:r w:rsidRPr="007334BC">
        <w:rPr>
          <w:spacing w:val="-1"/>
          <w:sz w:val="22"/>
          <w:szCs w:val="22"/>
          <w:lang w:val="zh-CN"/>
        </w:rPr>
        <w:t xml:space="preserve"> </w:t>
      </w:r>
      <w:r w:rsidRPr="007334BC">
        <w:rPr>
          <w:sz w:val="22"/>
          <w:szCs w:val="22"/>
          <w:lang w:val="zh-CN"/>
        </w:rPr>
        <w:t xml:space="preserve">plus </w:t>
      </w:r>
      <w:r w:rsidRPr="007334BC">
        <w:rPr>
          <w:b/>
          <w:sz w:val="22"/>
          <w:szCs w:val="22"/>
          <w:lang w:val="zh-CN"/>
        </w:rPr>
        <w:t xml:space="preserve">15 </w:t>
      </w:r>
      <w:r w:rsidRPr="007334BC">
        <w:rPr>
          <w:sz w:val="22"/>
          <w:szCs w:val="22"/>
          <w:lang w:val="zh-CN"/>
        </w:rPr>
        <w:t xml:space="preserve">– teze, inclusiv </w:t>
      </w:r>
      <w:r w:rsidRPr="007334BC">
        <w:rPr>
          <w:b/>
          <w:sz w:val="22"/>
          <w:szCs w:val="22"/>
          <w:lang w:val="zh-CN"/>
        </w:rPr>
        <w:t xml:space="preserve">4 </w:t>
      </w:r>
      <w:r w:rsidRPr="007334BC">
        <w:rPr>
          <w:sz w:val="22"/>
          <w:szCs w:val="22"/>
          <w:lang w:val="zh-CN"/>
        </w:rPr>
        <w:t>în</w:t>
      </w:r>
      <w:r w:rsidRPr="007334BC">
        <w:rPr>
          <w:spacing w:val="-2"/>
          <w:sz w:val="22"/>
          <w:szCs w:val="22"/>
          <w:lang w:val="zh-CN"/>
        </w:rPr>
        <w:t xml:space="preserve"> </w:t>
      </w:r>
      <w:r w:rsidRPr="007334BC">
        <w:rPr>
          <w:sz w:val="22"/>
          <w:szCs w:val="22"/>
          <w:lang w:val="zh-CN"/>
        </w:rPr>
        <w:t>lucrările</w:t>
      </w:r>
      <w:r w:rsidRPr="007334BC">
        <w:rPr>
          <w:spacing w:val="-1"/>
          <w:sz w:val="22"/>
          <w:szCs w:val="22"/>
          <w:lang w:val="zh-CN"/>
        </w:rPr>
        <w:t xml:space="preserve"> </w:t>
      </w:r>
      <w:r w:rsidRPr="007334BC">
        <w:rPr>
          <w:sz w:val="22"/>
          <w:szCs w:val="22"/>
          <w:lang w:val="zh-CN"/>
        </w:rPr>
        <w:t>conferințelor</w:t>
      </w:r>
      <w:r w:rsidRPr="007334BC">
        <w:rPr>
          <w:spacing w:val="-1"/>
          <w:sz w:val="22"/>
          <w:szCs w:val="22"/>
          <w:lang w:val="zh-CN"/>
        </w:rPr>
        <w:t xml:space="preserve"> </w:t>
      </w:r>
      <w:r w:rsidRPr="007334BC">
        <w:rPr>
          <w:sz w:val="22"/>
          <w:szCs w:val="22"/>
          <w:lang w:val="zh-CN"/>
        </w:rPr>
        <w:t>științifice</w:t>
      </w:r>
      <w:r w:rsidRPr="007334BC">
        <w:rPr>
          <w:spacing w:val="-2"/>
          <w:sz w:val="22"/>
          <w:szCs w:val="22"/>
          <w:lang w:val="zh-CN"/>
        </w:rPr>
        <w:t xml:space="preserve"> </w:t>
      </w:r>
      <w:r w:rsidRPr="007334BC">
        <w:rPr>
          <w:sz w:val="22"/>
          <w:szCs w:val="22"/>
          <w:lang w:val="zh-CN"/>
        </w:rPr>
        <w:t>internaționale</w:t>
      </w:r>
      <w:r w:rsidRPr="007334BC">
        <w:rPr>
          <w:spacing w:val="-1"/>
          <w:sz w:val="22"/>
          <w:szCs w:val="22"/>
          <w:lang w:val="zh-CN"/>
        </w:rPr>
        <w:t xml:space="preserve"> </w:t>
      </w:r>
      <w:r w:rsidRPr="007334BC">
        <w:rPr>
          <w:sz w:val="22"/>
          <w:szCs w:val="22"/>
          <w:lang w:val="zh-CN"/>
        </w:rPr>
        <w:t>(peste</w:t>
      </w:r>
      <w:r w:rsidRPr="007334BC">
        <w:rPr>
          <w:spacing w:val="-1"/>
          <w:sz w:val="22"/>
          <w:szCs w:val="22"/>
          <w:lang w:val="zh-CN"/>
        </w:rPr>
        <w:t xml:space="preserve"> </w:t>
      </w:r>
      <w:r w:rsidRPr="007334BC">
        <w:rPr>
          <w:sz w:val="22"/>
          <w:szCs w:val="22"/>
          <w:lang w:val="zh-CN"/>
        </w:rPr>
        <w:t>hota</w:t>
      </w:r>
      <w:r w:rsidRPr="007334BC">
        <w:rPr>
          <w:sz w:val="22"/>
          <w:szCs w:val="22"/>
          <w:lang w:val="zh-CN"/>
        </w:rPr>
        <w:t>re)</w:t>
      </w:r>
      <w:r w:rsidRPr="007334BC">
        <w:rPr>
          <w:spacing w:val="-1"/>
          <w:sz w:val="22"/>
          <w:szCs w:val="22"/>
          <w:lang w:val="zh-CN"/>
        </w:rPr>
        <w:t xml:space="preserve"> </w:t>
      </w:r>
      <w:r w:rsidRPr="007334BC">
        <w:rPr>
          <w:sz w:val="22"/>
          <w:szCs w:val="22"/>
          <w:lang w:val="zh-CN"/>
        </w:rPr>
        <w:t xml:space="preserve">și </w:t>
      </w:r>
      <w:r w:rsidRPr="007334BC">
        <w:rPr>
          <w:b/>
          <w:sz w:val="22"/>
          <w:szCs w:val="22"/>
          <w:lang w:val="zh-CN"/>
        </w:rPr>
        <w:t xml:space="preserve">11 </w:t>
      </w:r>
      <w:r w:rsidRPr="007334BC">
        <w:rPr>
          <w:sz w:val="22"/>
          <w:szCs w:val="22"/>
          <w:lang w:val="zh-CN"/>
        </w:rPr>
        <w:t xml:space="preserve">în lucrările conferințelor științifice internaționale din Republica Moldova; </w:t>
      </w:r>
      <w:r w:rsidRPr="007334BC">
        <w:rPr>
          <w:b/>
          <w:sz w:val="22"/>
          <w:szCs w:val="22"/>
          <w:lang w:val="zh-CN"/>
        </w:rPr>
        <w:t xml:space="preserve">2 </w:t>
      </w:r>
      <w:r w:rsidRPr="007334BC">
        <w:rPr>
          <w:sz w:val="22"/>
          <w:szCs w:val="22"/>
          <w:lang w:val="zh-CN"/>
        </w:rPr>
        <w:t xml:space="preserve">- lucrări științifico-metodice și didactice care includ cursuri universitate, note de curs pentru studenții facultăților de drept din țară și din România și </w:t>
      </w:r>
      <w:r w:rsidRPr="007334BC">
        <w:rPr>
          <w:b/>
          <w:bCs/>
          <w:sz w:val="22"/>
          <w:szCs w:val="22"/>
          <w:lang w:val="zh-CN"/>
        </w:rPr>
        <w:t xml:space="preserve">un </w:t>
      </w:r>
      <w:r w:rsidRPr="007334BC">
        <w:rPr>
          <w:sz w:val="22"/>
          <w:szCs w:val="22"/>
          <w:lang w:val="zh-CN"/>
        </w:rPr>
        <w:t xml:space="preserve">studiu </w:t>
      </w:r>
      <w:r w:rsidRPr="007334BC">
        <w:rPr>
          <w:sz w:val="22"/>
          <w:szCs w:val="22"/>
          <w:lang w:val="zh-CN"/>
        </w:rPr>
        <w:t>sociologic, publicat online.</w:t>
      </w:r>
    </w:p>
    <w:p w14:paraId="6B6B225E" w14:textId="77777777" w:rsidR="00832F5E" w:rsidRPr="007334BC" w:rsidRDefault="007334BC" w:rsidP="007334BC">
      <w:pPr>
        <w:spacing w:before="2" w:line="229" w:lineRule="exact"/>
        <w:ind w:rightChars="63" w:right="139"/>
        <w:jc w:val="both"/>
        <w:rPr>
          <w:szCs w:val="24"/>
          <w:lang w:val="zh-CN"/>
        </w:rPr>
      </w:pPr>
      <w:r w:rsidRPr="007334BC">
        <w:rPr>
          <w:szCs w:val="24"/>
          <w:lang w:val="zh-CN"/>
        </w:rPr>
        <w:t>În</w:t>
      </w:r>
      <w:r w:rsidRPr="007334BC">
        <w:rPr>
          <w:spacing w:val="-9"/>
          <w:szCs w:val="24"/>
          <w:lang w:val="zh-CN"/>
        </w:rPr>
        <w:t xml:space="preserve"> </w:t>
      </w:r>
      <w:r w:rsidRPr="007334BC">
        <w:rPr>
          <w:szCs w:val="24"/>
          <w:lang w:val="zh-CN"/>
        </w:rPr>
        <w:t>cadrul</w:t>
      </w:r>
      <w:r w:rsidRPr="007334BC">
        <w:rPr>
          <w:spacing w:val="-8"/>
          <w:szCs w:val="24"/>
          <w:lang w:val="zh-CN"/>
        </w:rPr>
        <w:t xml:space="preserve"> </w:t>
      </w:r>
      <w:r w:rsidRPr="007334BC">
        <w:rPr>
          <w:szCs w:val="24"/>
          <w:lang w:val="zh-CN"/>
        </w:rPr>
        <w:t>subprogramului</w:t>
      </w:r>
      <w:r w:rsidRPr="007334BC">
        <w:rPr>
          <w:spacing w:val="-8"/>
          <w:szCs w:val="24"/>
          <w:lang w:val="zh-CN"/>
        </w:rPr>
        <w:t xml:space="preserve"> </w:t>
      </w:r>
      <w:r w:rsidRPr="007334BC">
        <w:rPr>
          <w:szCs w:val="24"/>
          <w:lang w:val="zh-CN"/>
        </w:rPr>
        <w:t>au</w:t>
      </w:r>
      <w:r w:rsidRPr="007334BC">
        <w:rPr>
          <w:spacing w:val="-8"/>
          <w:szCs w:val="24"/>
          <w:lang w:val="zh-CN"/>
        </w:rPr>
        <w:t xml:space="preserve"> </w:t>
      </w:r>
      <w:r w:rsidRPr="007334BC">
        <w:rPr>
          <w:szCs w:val="24"/>
          <w:lang w:val="zh-CN"/>
        </w:rPr>
        <w:t>fost</w:t>
      </w:r>
      <w:r w:rsidRPr="007334BC">
        <w:rPr>
          <w:spacing w:val="-8"/>
          <w:szCs w:val="24"/>
          <w:lang w:val="zh-CN"/>
        </w:rPr>
        <w:t xml:space="preserve"> </w:t>
      </w:r>
      <w:r w:rsidRPr="007334BC">
        <w:rPr>
          <w:szCs w:val="24"/>
          <w:lang w:val="zh-CN"/>
        </w:rPr>
        <w:t>organizate</w:t>
      </w:r>
      <w:r w:rsidRPr="007334BC">
        <w:rPr>
          <w:spacing w:val="-1"/>
          <w:szCs w:val="24"/>
          <w:lang w:val="zh-CN"/>
        </w:rPr>
        <w:t xml:space="preserve"> </w:t>
      </w:r>
      <w:r w:rsidRPr="007334BC">
        <w:rPr>
          <w:szCs w:val="24"/>
          <w:lang w:val="zh-CN"/>
        </w:rPr>
        <w:t>următoarele</w:t>
      </w:r>
      <w:r w:rsidRPr="007334BC">
        <w:rPr>
          <w:spacing w:val="-5"/>
          <w:szCs w:val="24"/>
          <w:lang w:val="zh-CN"/>
        </w:rPr>
        <w:t xml:space="preserve"> </w:t>
      </w:r>
      <w:r w:rsidRPr="007334BC">
        <w:rPr>
          <w:szCs w:val="24"/>
          <w:lang w:val="zh-CN"/>
        </w:rPr>
        <w:t>manifestări</w:t>
      </w:r>
      <w:r w:rsidRPr="007334BC">
        <w:rPr>
          <w:spacing w:val="-8"/>
          <w:szCs w:val="24"/>
          <w:lang w:val="zh-CN"/>
        </w:rPr>
        <w:t xml:space="preserve"> </w:t>
      </w:r>
      <w:r w:rsidRPr="007334BC">
        <w:rPr>
          <w:spacing w:val="-2"/>
          <w:szCs w:val="24"/>
          <w:lang w:val="zh-CN"/>
        </w:rPr>
        <w:t>științifice:</w:t>
      </w:r>
    </w:p>
    <w:p w14:paraId="0812614C" w14:textId="77777777" w:rsidR="00832F5E" w:rsidRPr="007334BC" w:rsidRDefault="007334BC" w:rsidP="007334BC">
      <w:pPr>
        <w:ind w:rightChars="63" w:right="139" w:firstLine="439"/>
        <w:jc w:val="both"/>
        <w:rPr>
          <w:szCs w:val="24"/>
          <w:lang w:val="zh-CN"/>
        </w:rPr>
      </w:pPr>
      <w:r w:rsidRPr="007334BC">
        <w:rPr>
          <w:szCs w:val="24"/>
          <w:lang w:val="zh-CN"/>
        </w:rPr>
        <w:t xml:space="preserve">A. Conferință științifică națională cu participare internațională „Integrarea europeană a Republicii Moldova în contextul demarării </w:t>
      </w:r>
      <w:r w:rsidRPr="007334BC">
        <w:rPr>
          <w:szCs w:val="24"/>
          <w:lang w:val="zh-CN"/>
        </w:rPr>
        <w:t>negocierilor pe marginea acquis-ului comunitar”. 13 mai 2025;</w:t>
      </w:r>
    </w:p>
    <w:p w14:paraId="442B4F71" w14:textId="77777777" w:rsidR="00832F5E" w:rsidRPr="007334BC" w:rsidRDefault="007334BC" w:rsidP="007334BC">
      <w:pPr>
        <w:ind w:rightChars="63" w:right="139" w:firstLine="439"/>
        <w:jc w:val="both"/>
        <w:rPr>
          <w:szCs w:val="24"/>
          <w:lang w:val="zh-CN"/>
        </w:rPr>
      </w:pPr>
      <w:r w:rsidRPr="007334BC">
        <w:rPr>
          <w:szCs w:val="24"/>
          <w:lang w:val="zh-CN"/>
        </w:rPr>
        <w:t>B. Conferința internațională „Securitatea națională și reziliența socială în context postelectoral”. 6-7 noiembrie 2025;</w:t>
      </w:r>
    </w:p>
    <w:p w14:paraId="4C9369AF" w14:textId="77777777" w:rsidR="00832F5E" w:rsidRPr="007334BC" w:rsidRDefault="007334BC" w:rsidP="007334BC">
      <w:pPr>
        <w:ind w:rightChars="63" w:right="139" w:firstLine="439"/>
        <w:jc w:val="both"/>
        <w:rPr>
          <w:szCs w:val="24"/>
          <w:lang w:val="zh-CN"/>
        </w:rPr>
      </w:pPr>
      <w:r w:rsidRPr="007334BC">
        <w:rPr>
          <w:szCs w:val="24"/>
          <w:lang w:val="zh-CN"/>
        </w:rPr>
        <w:t>C. Conferința națională „Filosofia și perspectiva umană” organizată cu pr</w:t>
      </w:r>
      <w:r w:rsidRPr="007334BC">
        <w:rPr>
          <w:szCs w:val="24"/>
          <w:lang w:val="zh-CN"/>
        </w:rPr>
        <w:t>ilejul Zilei Mondiale a Filosofiei. 20 noiembrie 2025.</w:t>
      </w:r>
    </w:p>
    <w:p w14:paraId="0E5DA376" w14:textId="77777777" w:rsidR="00832F5E" w:rsidRPr="007334BC" w:rsidRDefault="007334BC" w:rsidP="007334BC">
      <w:pPr>
        <w:ind w:rightChars="63" w:right="139" w:firstLine="439"/>
        <w:jc w:val="both"/>
        <w:rPr>
          <w:szCs w:val="24"/>
          <w:lang w:val="zh-CN"/>
        </w:rPr>
      </w:pPr>
      <w:r w:rsidRPr="007334BC">
        <w:rPr>
          <w:szCs w:val="24"/>
          <w:lang w:val="zh-CN"/>
        </w:rPr>
        <w:t xml:space="preserve">În baza rezultatelor cercetării constatăm necesitatea promovării și asigurării implementării corecte și eficiente a normelor și standardelor europene, care vor contribui la consolidarea și </w:t>
      </w:r>
      <w:r w:rsidRPr="007334BC">
        <w:rPr>
          <w:szCs w:val="24"/>
          <w:lang w:val="zh-CN"/>
        </w:rPr>
        <w:t>dezvoltarea instituțiilor puterii de stat, a cadrului normativ al Republicii Moldova și nu în ultimul rând la integrarea politico-juridică a RM în structurile europene ale UE. Rezultatele atinse în cadrul investigării temei menționate au arătat că problema</w:t>
      </w:r>
      <w:r w:rsidRPr="007334BC">
        <w:rPr>
          <w:szCs w:val="24"/>
          <w:lang w:val="zh-CN"/>
        </w:rPr>
        <w:t>tica modificării legislației naționale a Republicii Moldova după semnarea acordului de aderare la UE</w:t>
      </w:r>
      <w:r w:rsidRPr="007334BC">
        <w:rPr>
          <w:spacing w:val="80"/>
          <w:szCs w:val="24"/>
          <w:lang w:val="zh-CN"/>
        </w:rPr>
        <w:t xml:space="preserve"> </w:t>
      </w:r>
      <w:r w:rsidRPr="007334BC">
        <w:rPr>
          <w:szCs w:val="24"/>
          <w:lang w:val="zh-CN"/>
        </w:rPr>
        <w:t>este foarte puţin cercetată la nivel doctrinar. Concluzionăm că, pornind de la lacunele depistate în procesul de modernizare a</w:t>
      </w:r>
      <w:r w:rsidRPr="007334BC">
        <w:rPr>
          <w:spacing w:val="23"/>
          <w:szCs w:val="24"/>
          <w:lang w:val="zh-CN"/>
        </w:rPr>
        <w:t xml:space="preserve"> </w:t>
      </w:r>
      <w:r w:rsidRPr="007334BC">
        <w:rPr>
          <w:szCs w:val="24"/>
          <w:lang w:val="zh-CN"/>
        </w:rPr>
        <w:t>legislației naționale,</w:t>
      </w:r>
      <w:r w:rsidRPr="007334BC">
        <w:rPr>
          <w:spacing w:val="40"/>
          <w:szCs w:val="24"/>
          <w:lang w:val="zh-CN"/>
        </w:rPr>
        <w:t xml:space="preserve"> </w:t>
      </w:r>
      <w:r w:rsidRPr="007334BC">
        <w:rPr>
          <w:szCs w:val="24"/>
          <w:lang w:val="zh-CN"/>
        </w:rPr>
        <w:t>se im</w:t>
      </w:r>
      <w:r w:rsidRPr="007334BC">
        <w:rPr>
          <w:szCs w:val="24"/>
          <w:lang w:val="zh-CN"/>
        </w:rPr>
        <w:t>pune cercetarea în continuare a</w:t>
      </w:r>
      <w:r w:rsidRPr="007334BC">
        <w:rPr>
          <w:spacing w:val="80"/>
          <w:szCs w:val="24"/>
          <w:lang w:val="zh-CN"/>
        </w:rPr>
        <w:t xml:space="preserve"> </w:t>
      </w:r>
      <w:r w:rsidRPr="007334BC">
        <w:rPr>
          <w:szCs w:val="24"/>
          <w:lang w:val="zh-CN"/>
        </w:rPr>
        <w:t>tematicii subprogramului, în contextul imperativului corespunderii RM la</w:t>
      </w:r>
      <w:r w:rsidRPr="007334BC">
        <w:rPr>
          <w:spacing w:val="40"/>
          <w:szCs w:val="24"/>
          <w:lang w:val="zh-CN"/>
        </w:rPr>
        <w:t xml:space="preserve"> </w:t>
      </w:r>
      <w:r w:rsidRPr="007334BC">
        <w:rPr>
          <w:szCs w:val="24"/>
          <w:lang w:val="zh-CN"/>
        </w:rPr>
        <w:t>statutul de stat-candidat la aderarea la Uniunea Europeană, inclusiv din perspectiva ajustării politicilor publice ale RM la rigorile politicii europen</w:t>
      </w:r>
      <w:r w:rsidRPr="007334BC">
        <w:rPr>
          <w:szCs w:val="24"/>
          <w:lang w:val="zh-CN"/>
        </w:rPr>
        <w:t>e de securitate.</w:t>
      </w:r>
    </w:p>
    <w:p w14:paraId="3954A5C8" w14:textId="77777777" w:rsidR="00832F5E" w:rsidRPr="007334BC" w:rsidRDefault="007334BC" w:rsidP="007334BC">
      <w:pPr>
        <w:ind w:rightChars="63" w:right="139" w:firstLine="439"/>
        <w:jc w:val="both"/>
        <w:rPr>
          <w:szCs w:val="24"/>
          <w:lang w:val="zh-CN"/>
        </w:rPr>
      </w:pPr>
      <w:r w:rsidRPr="007334BC">
        <w:rPr>
          <w:szCs w:val="24"/>
          <w:lang w:val="zh-CN"/>
        </w:rPr>
        <w:t>În perioada de referință activitatea planificată cu întreg conținutul său, precum obiectivele trasate etapei 2025 de realizare a temei subprogramului instituțional de cercetare a fost realizată în volum deplin.</w:t>
      </w:r>
    </w:p>
    <w:p w14:paraId="7F68C12B" w14:textId="77777777" w:rsidR="00832F5E" w:rsidRPr="007334BC" w:rsidRDefault="007334BC" w:rsidP="007334BC">
      <w:pPr>
        <w:ind w:rightChars="63" w:right="139" w:firstLine="439"/>
        <w:jc w:val="both"/>
        <w:rPr>
          <w:szCs w:val="24"/>
          <w:lang w:val="zh-CN"/>
        </w:rPr>
      </w:pPr>
      <w:r w:rsidRPr="007334BC">
        <w:rPr>
          <w:szCs w:val="24"/>
          <w:lang w:val="zh-CN"/>
        </w:rPr>
        <w:t>Considerăm că instituțiile d</w:t>
      </w:r>
      <w:r w:rsidRPr="007334BC">
        <w:rPr>
          <w:szCs w:val="24"/>
          <w:lang w:val="zh-CN"/>
        </w:rPr>
        <w:t>e stat, în colaborare cu forțe politice parlamentare și extraparlamentare, cu opiziția politică, cu societatea civilă și mediul academic, trebuie să-și conjuge eforturile și să continue progresul pentru integrarea</w:t>
      </w:r>
      <w:r w:rsidRPr="007334BC">
        <w:rPr>
          <w:spacing w:val="-3"/>
          <w:szCs w:val="24"/>
          <w:lang w:val="zh-CN"/>
        </w:rPr>
        <w:t xml:space="preserve"> </w:t>
      </w:r>
      <w:r w:rsidRPr="007334BC">
        <w:rPr>
          <w:szCs w:val="24"/>
          <w:lang w:val="zh-CN"/>
        </w:rPr>
        <w:t>Republicii</w:t>
      </w:r>
      <w:r w:rsidRPr="007334BC">
        <w:rPr>
          <w:spacing w:val="-4"/>
          <w:szCs w:val="24"/>
          <w:lang w:val="zh-CN"/>
        </w:rPr>
        <w:t xml:space="preserve"> </w:t>
      </w:r>
      <w:r w:rsidRPr="007334BC">
        <w:rPr>
          <w:szCs w:val="24"/>
          <w:lang w:val="zh-CN"/>
        </w:rPr>
        <w:t>Moldova</w:t>
      </w:r>
      <w:r w:rsidRPr="007334BC">
        <w:rPr>
          <w:spacing w:val="-3"/>
          <w:szCs w:val="24"/>
          <w:lang w:val="zh-CN"/>
        </w:rPr>
        <w:t xml:space="preserve"> </w:t>
      </w:r>
      <w:r w:rsidRPr="007334BC">
        <w:rPr>
          <w:szCs w:val="24"/>
          <w:lang w:val="zh-CN"/>
        </w:rPr>
        <w:t>în</w:t>
      </w:r>
      <w:r w:rsidRPr="007334BC">
        <w:rPr>
          <w:spacing w:val="-2"/>
          <w:szCs w:val="24"/>
          <w:lang w:val="zh-CN"/>
        </w:rPr>
        <w:t xml:space="preserve"> </w:t>
      </w:r>
      <w:r w:rsidRPr="007334BC">
        <w:rPr>
          <w:szCs w:val="24"/>
          <w:lang w:val="zh-CN"/>
        </w:rPr>
        <w:t>structurile</w:t>
      </w:r>
      <w:r w:rsidRPr="007334BC">
        <w:rPr>
          <w:spacing w:val="-1"/>
          <w:szCs w:val="24"/>
          <w:lang w:val="zh-CN"/>
        </w:rPr>
        <w:t xml:space="preserve"> </w:t>
      </w:r>
      <w:r w:rsidRPr="007334BC">
        <w:rPr>
          <w:szCs w:val="24"/>
          <w:lang w:val="zh-CN"/>
        </w:rPr>
        <w:t>europene</w:t>
      </w:r>
      <w:r w:rsidRPr="007334BC">
        <w:rPr>
          <w:szCs w:val="24"/>
          <w:lang w:val="zh-CN"/>
        </w:rPr>
        <w:t>,</w:t>
      </w:r>
      <w:r w:rsidRPr="007334BC">
        <w:rPr>
          <w:spacing w:val="-2"/>
          <w:szCs w:val="24"/>
          <w:lang w:val="zh-CN"/>
        </w:rPr>
        <w:t xml:space="preserve"> </w:t>
      </w:r>
      <w:r w:rsidRPr="007334BC">
        <w:rPr>
          <w:szCs w:val="24"/>
          <w:lang w:val="zh-CN"/>
        </w:rPr>
        <w:t>pentru</w:t>
      </w:r>
      <w:r w:rsidRPr="007334BC">
        <w:rPr>
          <w:spacing w:val="-2"/>
          <w:szCs w:val="24"/>
          <w:lang w:val="zh-CN"/>
        </w:rPr>
        <w:t xml:space="preserve"> </w:t>
      </w:r>
      <w:r w:rsidRPr="007334BC">
        <w:rPr>
          <w:szCs w:val="24"/>
          <w:lang w:val="zh-CN"/>
        </w:rPr>
        <w:t>fortificarea securității</w:t>
      </w:r>
      <w:r w:rsidRPr="007334BC">
        <w:rPr>
          <w:spacing w:val="-1"/>
          <w:szCs w:val="24"/>
          <w:lang w:val="zh-CN"/>
        </w:rPr>
        <w:t xml:space="preserve"> </w:t>
      </w:r>
      <w:r w:rsidRPr="007334BC">
        <w:rPr>
          <w:szCs w:val="24"/>
          <w:lang w:val="zh-CN"/>
        </w:rPr>
        <w:t>naționale,</w:t>
      </w:r>
      <w:r w:rsidRPr="007334BC">
        <w:rPr>
          <w:spacing w:val="-2"/>
          <w:szCs w:val="24"/>
          <w:lang w:val="zh-CN"/>
        </w:rPr>
        <w:t xml:space="preserve"> </w:t>
      </w:r>
      <w:r w:rsidRPr="007334BC">
        <w:rPr>
          <w:szCs w:val="24"/>
          <w:lang w:val="zh-CN"/>
        </w:rPr>
        <w:t>cu</w:t>
      </w:r>
      <w:r w:rsidRPr="007334BC">
        <w:rPr>
          <w:spacing w:val="-4"/>
          <w:szCs w:val="24"/>
          <w:lang w:val="zh-CN"/>
        </w:rPr>
        <w:t xml:space="preserve"> </w:t>
      </w:r>
      <w:r w:rsidRPr="007334BC">
        <w:rPr>
          <w:szCs w:val="24"/>
          <w:lang w:val="zh-CN"/>
        </w:rPr>
        <w:t>accent</w:t>
      </w:r>
      <w:r w:rsidRPr="007334BC">
        <w:rPr>
          <w:spacing w:val="-4"/>
          <w:szCs w:val="24"/>
          <w:lang w:val="zh-CN"/>
        </w:rPr>
        <w:t xml:space="preserve"> </w:t>
      </w:r>
      <w:r w:rsidRPr="007334BC">
        <w:rPr>
          <w:szCs w:val="24"/>
          <w:lang w:val="zh-CN"/>
        </w:rPr>
        <w:t>pe</w:t>
      </w:r>
      <w:r w:rsidRPr="007334BC">
        <w:rPr>
          <w:spacing w:val="-3"/>
          <w:szCs w:val="24"/>
          <w:lang w:val="zh-CN"/>
        </w:rPr>
        <w:t xml:space="preserve"> </w:t>
      </w:r>
      <w:r w:rsidRPr="007334BC">
        <w:rPr>
          <w:szCs w:val="24"/>
          <w:lang w:val="zh-CN"/>
        </w:rPr>
        <w:t>respectarea valorilor democratice, drepturilor omului și statului de drept. Promovarea cooperării și schimbului de bune practici cu statele membre ale Uniunii Europene vor duce la îmbunătățirea guve</w:t>
      </w:r>
      <w:r w:rsidRPr="007334BC">
        <w:rPr>
          <w:szCs w:val="24"/>
          <w:lang w:val="zh-CN"/>
        </w:rPr>
        <w:t>rnării, implementarea cu succes a reformelor și fortificarea securității naționale și a siguranței cetățenilor RM.</w:t>
      </w:r>
    </w:p>
    <w:p w14:paraId="70C794D1" w14:textId="77777777" w:rsidR="00832F5E" w:rsidRPr="007334BC" w:rsidRDefault="007334BC" w:rsidP="007334BC">
      <w:pPr>
        <w:ind w:rightChars="63" w:right="139" w:firstLine="439"/>
        <w:jc w:val="both"/>
        <w:rPr>
          <w:szCs w:val="24"/>
          <w:lang w:val="zh-CN"/>
        </w:rPr>
      </w:pPr>
      <w:r w:rsidRPr="007334BC">
        <w:rPr>
          <w:szCs w:val="24"/>
          <w:lang w:val="zh-CN"/>
        </w:rPr>
        <w:t>Implementarea recomandărilor efectuate în cadrul subprogramului va contribui semnificativ la amplificarea procesului de dezvoltare socială și</w:t>
      </w:r>
      <w:r w:rsidRPr="007334BC">
        <w:rPr>
          <w:szCs w:val="24"/>
          <w:lang w:val="zh-CN"/>
        </w:rPr>
        <w:t xml:space="preserve"> consolidarea rezilienței societale în Republica Moldova, în special dacă valorificarea resurselor și potențialului comunităților vor fi efectuate printr-o abordare comprehensivă, ceea ce va contribui la construirea unei societăți mai echitabile, sigure pe</w:t>
      </w:r>
      <w:r w:rsidRPr="007334BC">
        <w:rPr>
          <w:szCs w:val="24"/>
          <w:lang w:val="zh-CN"/>
        </w:rPr>
        <w:t>ntru cetățean, prospere și reziliente.</w:t>
      </w:r>
    </w:p>
    <w:p w14:paraId="5394DC2D" w14:textId="3F3AA0B4" w:rsidR="00832F5E" w:rsidRDefault="007334BC">
      <w:pPr>
        <w:pStyle w:val="Titlu2"/>
        <w:spacing w:before="71"/>
        <w:ind w:left="239" w:right="240"/>
        <w:jc w:val="center"/>
        <w:rPr>
          <w:lang w:val="zh-CN"/>
        </w:rPr>
      </w:pPr>
      <w:r>
        <w:rPr>
          <w:lang w:val="zh-CN"/>
        </w:rPr>
        <w:lastRenderedPageBreak/>
        <w:t>Summary</w:t>
      </w:r>
      <w:r>
        <w:rPr>
          <w:spacing w:val="-1"/>
          <w:lang w:val="zh-CN"/>
        </w:rPr>
        <w:t xml:space="preserve"> </w:t>
      </w:r>
      <w:r>
        <w:rPr>
          <w:lang w:val="zh-CN"/>
        </w:rPr>
        <w:t>of the</w:t>
      </w:r>
      <w:r>
        <w:rPr>
          <w:spacing w:val="-2"/>
          <w:lang w:val="zh-CN"/>
        </w:rPr>
        <w:t xml:space="preserve"> </w:t>
      </w:r>
      <w:r>
        <w:rPr>
          <w:lang w:val="zh-CN"/>
        </w:rPr>
        <w:t>activity</w:t>
      </w:r>
      <w:r>
        <w:rPr>
          <w:spacing w:val="-1"/>
          <w:lang w:val="zh-CN"/>
        </w:rPr>
        <w:t xml:space="preserve"> </w:t>
      </w:r>
      <w:r>
        <w:rPr>
          <w:lang w:val="zh-CN"/>
        </w:rPr>
        <w:t>and results</w:t>
      </w:r>
      <w:r>
        <w:rPr>
          <w:spacing w:val="-1"/>
          <w:lang w:val="zh-CN"/>
        </w:rPr>
        <w:t xml:space="preserve"> </w:t>
      </w:r>
      <w:r>
        <w:rPr>
          <w:lang w:val="zh-CN"/>
        </w:rPr>
        <w:t>obtained</w:t>
      </w:r>
      <w:r>
        <w:rPr>
          <w:spacing w:val="-1"/>
          <w:lang w:val="zh-CN"/>
        </w:rPr>
        <w:t xml:space="preserve"> </w:t>
      </w:r>
      <w:r>
        <w:rPr>
          <w:lang w:val="zh-CN"/>
        </w:rPr>
        <w:t>in</w:t>
      </w:r>
      <w:r>
        <w:rPr>
          <w:spacing w:val="-1"/>
          <w:lang w:val="zh-CN"/>
        </w:rPr>
        <w:t xml:space="preserve"> </w:t>
      </w:r>
      <w:r>
        <w:rPr>
          <w:lang w:val="zh-CN"/>
        </w:rPr>
        <w:t>the</w:t>
      </w:r>
      <w:r>
        <w:rPr>
          <w:spacing w:val="-2"/>
          <w:lang w:val="zh-CN"/>
        </w:rPr>
        <w:t xml:space="preserve"> </w:t>
      </w:r>
      <w:r>
        <w:rPr>
          <w:lang w:val="zh-CN"/>
        </w:rPr>
        <w:t>sub-programme</w:t>
      </w:r>
      <w:r>
        <w:rPr>
          <w:spacing w:val="-2"/>
          <w:lang w:val="zh-CN"/>
        </w:rPr>
        <w:t xml:space="preserve"> </w:t>
      </w:r>
      <w:r>
        <w:rPr>
          <w:lang w:val="zh-CN"/>
        </w:rPr>
        <w:t xml:space="preserve">in </w:t>
      </w:r>
      <w:r>
        <w:rPr>
          <w:spacing w:val="-4"/>
          <w:lang w:val="zh-CN"/>
        </w:rPr>
        <w:t>2025</w:t>
      </w:r>
    </w:p>
    <w:p w14:paraId="10CF9234" w14:textId="77777777" w:rsidR="00832F5E" w:rsidRDefault="007334BC">
      <w:pPr>
        <w:spacing w:before="1"/>
        <w:ind w:left="238" w:right="243"/>
        <w:jc w:val="center"/>
        <w:rPr>
          <w:b/>
          <w:sz w:val="20"/>
          <w:lang w:val="zh-CN"/>
        </w:rPr>
      </w:pPr>
      <w:r>
        <w:rPr>
          <w:b/>
          <w:sz w:val="20"/>
          <w:lang w:val="zh-CN"/>
        </w:rPr>
        <w:t>NATIONAL</w:t>
      </w:r>
      <w:r>
        <w:rPr>
          <w:b/>
          <w:spacing w:val="-4"/>
          <w:sz w:val="20"/>
          <w:lang w:val="zh-CN"/>
        </w:rPr>
        <w:t xml:space="preserve"> </w:t>
      </w:r>
      <w:r>
        <w:rPr>
          <w:b/>
          <w:sz w:val="20"/>
          <w:lang w:val="zh-CN"/>
        </w:rPr>
        <w:t>SECURITY</w:t>
      </w:r>
      <w:r>
        <w:rPr>
          <w:b/>
          <w:spacing w:val="-4"/>
          <w:sz w:val="20"/>
          <w:lang w:val="zh-CN"/>
        </w:rPr>
        <w:t xml:space="preserve"> </w:t>
      </w:r>
      <w:r>
        <w:rPr>
          <w:b/>
          <w:sz w:val="20"/>
          <w:lang w:val="zh-CN"/>
        </w:rPr>
        <w:t>OF</w:t>
      </w:r>
      <w:r>
        <w:rPr>
          <w:b/>
          <w:spacing w:val="-4"/>
          <w:sz w:val="20"/>
          <w:lang w:val="zh-CN"/>
        </w:rPr>
        <w:t xml:space="preserve"> </w:t>
      </w:r>
      <w:r>
        <w:rPr>
          <w:b/>
          <w:sz w:val="20"/>
          <w:lang w:val="zh-CN"/>
        </w:rPr>
        <w:t>THE</w:t>
      </w:r>
      <w:r>
        <w:rPr>
          <w:b/>
          <w:spacing w:val="-5"/>
          <w:sz w:val="20"/>
          <w:lang w:val="zh-CN"/>
        </w:rPr>
        <w:t xml:space="preserve"> </w:t>
      </w:r>
      <w:r>
        <w:rPr>
          <w:b/>
          <w:sz w:val="20"/>
          <w:lang w:val="zh-CN"/>
        </w:rPr>
        <w:t>REPUBLIC</w:t>
      </w:r>
      <w:r>
        <w:rPr>
          <w:b/>
          <w:spacing w:val="-4"/>
          <w:sz w:val="20"/>
          <w:lang w:val="zh-CN"/>
        </w:rPr>
        <w:t xml:space="preserve"> </w:t>
      </w:r>
      <w:r>
        <w:rPr>
          <w:b/>
          <w:sz w:val="20"/>
          <w:lang w:val="zh-CN"/>
        </w:rPr>
        <w:t>OF</w:t>
      </w:r>
      <w:r>
        <w:rPr>
          <w:b/>
          <w:spacing w:val="-4"/>
          <w:sz w:val="20"/>
          <w:lang w:val="zh-CN"/>
        </w:rPr>
        <w:t xml:space="preserve"> </w:t>
      </w:r>
      <w:r>
        <w:rPr>
          <w:b/>
          <w:sz w:val="20"/>
          <w:lang w:val="zh-CN"/>
        </w:rPr>
        <w:t>MOLDOVA</w:t>
      </w:r>
      <w:r>
        <w:rPr>
          <w:b/>
          <w:spacing w:val="-4"/>
          <w:sz w:val="20"/>
          <w:lang w:val="zh-CN"/>
        </w:rPr>
        <w:t xml:space="preserve"> </w:t>
      </w:r>
      <w:r>
        <w:rPr>
          <w:b/>
          <w:sz w:val="20"/>
          <w:lang w:val="zh-CN"/>
        </w:rPr>
        <w:t>IN</w:t>
      </w:r>
      <w:r>
        <w:rPr>
          <w:b/>
          <w:spacing w:val="-2"/>
          <w:sz w:val="20"/>
          <w:lang w:val="zh-CN"/>
        </w:rPr>
        <w:t xml:space="preserve"> </w:t>
      </w:r>
      <w:r>
        <w:rPr>
          <w:b/>
          <w:sz w:val="20"/>
          <w:lang w:val="zh-CN"/>
        </w:rPr>
        <w:t>THE</w:t>
      </w:r>
      <w:r>
        <w:rPr>
          <w:b/>
          <w:spacing w:val="-5"/>
          <w:sz w:val="20"/>
          <w:lang w:val="zh-CN"/>
        </w:rPr>
        <w:t xml:space="preserve"> </w:t>
      </w:r>
      <w:r>
        <w:rPr>
          <w:b/>
          <w:sz w:val="20"/>
          <w:lang w:val="zh-CN"/>
        </w:rPr>
        <w:t>CONTEXT</w:t>
      </w:r>
      <w:r>
        <w:rPr>
          <w:b/>
          <w:spacing w:val="-5"/>
          <w:sz w:val="20"/>
          <w:lang w:val="zh-CN"/>
        </w:rPr>
        <w:t xml:space="preserve"> </w:t>
      </w:r>
      <w:r>
        <w:rPr>
          <w:b/>
          <w:sz w:val="20"/>
          <w:lang w:val="zh-CN"/>
        </w:rPr>
        <w:t>OF</w:t>
      </w:r>
      <w:r>
        <w:rPr>
          <w:b/>
          <w:spacing w:val="-4"/>
          <w:sz w:val="20"/>
          <w:lang w:val="zh-CN"/>
        </w:rPr>
        <w:t xml:space="preserve"> </w:t>
      </w:r>
      <w:r>
        <w:rPr>
          <w:b/>
          <w:sz w:val="20"/>
          <w:lang w:val="zh-CN"/>
        </w:rPr>
        <w:t>ACCESSION</w:t>
      </w:r>
      <w:r>
        <w:rPr>
          <w:b/>
          <w:spacing w:val="-2"/>
          <w:sz w:val="20"/>
          <w:lang w:val="zh-CN"/>
        </w:rPr>
        <w:t xml:space="preserve"> </w:t>
      </w:r>
      <w:r>
        <w:rPr>
          <w:b/>
          <w:sz w:val="20"/>
          <w:lang w:val="zh-CN"/>
        </w:rPr>
        <w:t>TO</w:t>
      </w:r>
      <w:r>
        <w:rPr>
          <w:b/>
          <w:spacing w:val="-3"/>
          <w:sz w:val="20"/>
          <w:lang w:val="zh-CN"/>
        </w:rPr>
        <w:t xml:space="preserve"> </w:t>
      </w:r>
      <w:r>
        <w:rPr>
          <w:b/>
          <w:sz w:val="20"/>
          <w:lang w:val="zh-CN"/>
        </w:rPr>
        <w:t>THE EUROPEAN UNION: LEGAL, POLITICAL AND SOCIOLOGICAL APPROACHES</w:t>
      </w:r>
    </w:p>
    <w:p w14:paraId="06287EEE" w14:textId="77777777" w:rsidR="00832F5E" w:rsidRDefault="007334BC">
      <w:pPr>
        <w:pStyle w:val="Corptext"/>
        <w:spacing w:line="273" w:lineRule="exact"/>
        <w:ind w:left="240" w:right="240"/>
        <w:jc w:val="center"/>
        <w:rPr>
          <w:lang w:val="zh-CN"/>
        </w:rPr>
      </w:pPr>
      <w:r>
        <w:rPr>
          <w:lang w:val="zh-CN"/>
        </w:rPr>
        <w:t>(subprogram</w:t>
      </w:r>
      <w:r>
        <w:rPr>
          <w:spacing w:val="-7"/>
          <w:lang w:val="zh-CN"/>
        </w:rPr>
        <w:t xml:space="preserve"> </w:t>
      </w:r>
      <w:r>
        <w:rPr>
          <w:spacing w:val="-4"/>
          <w:lang w:val="zh-CN"/>
        </w:rPr>
        <w:t>name)</w:t>
      </w:r>
    </w:p>
    <w:p w14:paraId="13D5EED9" w14:textId="77777777" w:rsidR="007334BC" w:rsidRDefault="007334BC" w:rsidP="007334BC">
      <w:pPr>
        <w:tabs>
          <w:tab w:val="left" w:pos="6630"/>
        </w:tabs>
        <w:spacing w:before="43"/>
        <w:ind w:left="282"/>
        <w:rPr>
          <w:rFonts w:eastAsiaTheme="minorEastAsia"/>
          <w:b/>
          <w:spacing w:val="-2"/>
          <w:sz w:val="24"/>
          <w:lang w:val="zh-CN" w:eastAsia="zh-CN"/>
        </w:rPr>
      </w:pPr>
      <w:r>
        <w:rPr>
          <w:lang w:val="zh-CN"/>
        </w:rPr>
        <w:t>Subprogram</w:t>
      </w:r>
      <w:r>
        <w:rPr>
          <w:spacing w:val="-7"/>
          <w:lang w:val="zh-CN"/>
        </w:rPr>
        <w:t xml:space="preserve"> </w:t>
      </w:r>
      <w:r>
        <w:rPr>
          <w:lang w:val="zh-CN"/>
        </w:rPr>
        <w:t xml:space="preserve">code </w:t>
      </w:r>
      <w:r>
        <w:rPr>
          <w:b/>
          <w:spacing w:val="-2"/>
          <w:sz w:val="24"/>
          <w:lang w:val="zh-CN"/>
        </w:rPr>
        <w:t>010501</w:t>
      </w:r>
    </w:p>
    <w:p w14:paraId="5A9A201D" w14:textId="38884B0A" w:rsidR="00832F5E" w:rsidRDefault="007334BC" w:rsidP="007334BC">
      <w:pPr>
        <w:tabs>
          <w:tab w:val="left" w:pos="6630"/>
        </w:tabs>
        <w:spacing w:before="43"/>
        <w:ind w:right="-427"/>
        <w:rPr>
          <w:b/>
          <w:sz w:val="24"/>
          <w:lang w:val="zh-CN"/>
        </w:rPr>
      </w:pPr>
      <w:r w:rsidRPr="007334BC">
        <w:rPr>
          <w:noProof/>
          <w:sz w:val="24"/>
          <w:szCs w:val="24"/>
          <w:lang w:val="zh-CN"/>
        </w:rPr>
        <mc:AlternateContent>
          <mc:Choice Requires="wps">
            <w:drawing>
              <wp:anchor distT="0" distB="0" distL="0" distR="0" simplePos="0" relativeHeight="251661824" behindDoc="1" locked="0" layoutInCell="1" allowOverlap="1" wp14:anchorId="0943A4EF" wp14:editId="27505283">
                <wp:simplePos x="0" y="0"/>
                <wp:positionH relativeFrom="page">
                  <wp:posOffset>647700</wp:posOffset>
                </wp:positionH>
                <wp:positionV relativeFrom="page">
                  <wp:posOffset>1628775</wp:posOffset>
                </wp:positionV>
                <wp:extent cx="6486525" cy="8267700"/>
                <wp:effectExtent l="0" t="0" r="9525" b="0"/>
                <wp:wrapNone/>
                <wp:docPr id="12" name="Graphic 12"/>
                <wp:cNvGraphicFramePr/>
                <a:graphic xmlns:a="http://schemas.openxmlformats.org/drawingml/2006/main">
                  <a:graphicData uri="http://schemas.microsoft.com/office/word/2010/wordprocessingShape">
                    <wps:wsp>
                      <wps:cNvSpPr/>
                      <wps:spPr>
                        <a:xfrm>
                          <a:off x="0" y="0"/>
                          <a:ext cx="6486525" cy="8267700"/>
                        </a:xfrm>
                        <a:custGeom>
                          <a:avLst/>
                          <a:gdLst/>
                          <a:ahLst/>
                          <a:cxnLst/>
                          <a:rect l="l" t="t" r="r" b="b"/>
                          <a:pathLst>
                            <a:path w="6195060" h="7462520">
                              <a:moveTo>
                                <a:pt x="6194793" y="6223"/>
                              </a:moveTo>
                              <a:lnTo>
                                <a:pt x="6188710" y="6223"/>
                              </a:lnTo>
                              <a:lnTo>
                                <a:pt x="6188710" y="7456424"/>
                              </a:lnTo>
                              <a:lnTo>
                                <a:pt x="6096" y="7456424"/>
                              </a:lnTo>
                              <a:lnTo>
                                <a:pt x="6096" y="6223"/>
                              </a:lnTo>
                              <a:lnTo>
                                <a:pt x="0" y="6223"/>
                              </a:lnTo>
                              <a:lnTo>
                                <a:pt x="0" y="7456424"/>
                              </a:lnTo>
                              <a:lnTo>
                                <a:pt x="0" y="7462520"/>
                              </a:lnTo>
                              <a:lnTo>
                                <a:pt x="6096" y="7462520"/>
                              </a:lnTo>
                              <a:lnTo>
                                <a:pt x="6188710" y="7462520"/>
                              </a:lnTo>
                              <a:lnTo>
                                <a:pt x="6194793" y="7462520"/>
                              </a:lnTo>
                              <a:lnTo>
                                <a:pt x="6194793" y="7456424"/>
                              </a:lnTo>
                              <a:lnTo>
                                <a:pt x="6194793" y="6223"/>
                              </a:lnTo>
                              <a:close/>
                            </a:path>
                            <a:path w="6195060" h="7462520">
                              <a:moveTo>
                                <a:pt x="6194793" y="0"/>
                              </a:moveTo>
                              <a:lnTo>
                                <a:pt x="6188710" y="0"/>
                              </a:lnTo>
                              <a:lnTo>
                                <a:pt x="6096" y="0"/>
                              </a:lnTo>
                              <a:lnTo>
                                <a:pt x="0" y="0"/>
                              </a:lnTo>
                              <a:lnTo>
                                <a:pt x="0" y="6096"/>
                              </a:lnTo>
                              <a:lnTo>
                                <a:pt x="6096" y="6096"/>
                              </a:lnTo>
                              <a:lnTo>
                                <a:pt x="6188710" y="6096"/>
                              </a:lnTo>
                              <a:lnTo>
                                <a:pt x="6194793" y="6096"/>
                              </a:lnTo>
                              <a:lnTo>
                                <a:pt x="6194793" y="0"/>
                              </a:lnTo>
                              <a:close/>
                            </a:path>
                          </a:pathLst>
                        </a:custGeom>
                        <a:solidFill>
                          <a:srgbClr val="000000"/>
                        </a:solidFill>
                      </wps:spPr>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7BAB111" id="Graphic 12" o:spid="_x0000_s1026" style="position:absolute;margin-left:51pt;margin-top:128.25pt;width:510.75pt;height:651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195060,746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qeKiQIAALsHAAAOAAAAZHJzL2Uyb0RvYy54bWysVV1vmzAUfZ+0/2D5fYFQQj4UUk2tWk2a&#10;tkrtfoBjTEAyNrOdkPz7XRscaKNldBsP+BoOx/eeY67Xt8eKowNTupQixdNJiBETVGal2KX4x8vD&#10;pwVG2hCRES4FS/GJaXy7+fhh3dQrFslC8owpBCRCr5o6xYUx9SoINC1YRfRE1kzAy1yqihiYql2Q&#10;KdIAe8WDKAyToJEqq5WkTGt4et++xBvHn+eMmu95rplBPMWQm3F35e5bew82a7LaKVIXJe3SIH+R&#10;RUVKAYueqe6JIWivyguqqqRKapmbCZVVIPO8pMzVANVMwzfVPBekZq4WEEfXZ5n0/6Ol3w5PCpUZ&#10;eBdhJEgFHj12csATkKep9QpQz/WT6mYaQlvrMVeVHaEKdHSSns6SsqNBFB4m8SKZRTOMKLxbRMl8&#10;HjrRg/5zutfmkUlHRQ5ftWk9yXxECh/Ro/ChAmetp9x5ajACTxVG4Om29bQmxn5n87MhaiCX6XIW&#10;JrALihTP4ySaRaHzrJIH9iId0thCABfPlzcYQcpJFN1YQsi3h3HxGr5YzKdA+xruQX6sO+4ePI9n&#10;SRzFHb3H+bHDh8vEMb8LPMja0/mxpR2ZbQsbs7RHtqq2gvkl/XhR0QjwdCjXGHxvnbf4ajIDq8eU&#10;+Zut4SukXGrWrmc33b9uPv+njNl5HutT8eMb0a/DWhfHYBK7L68q6zfun5EDj0eAe4PfBX5b1IVV&#10;8IefewbEw66kJS+zh5Jza6hWu+0dV+hA7JHirk6IASywXbPtkzbayuwEbbaBxppi/XNPFMOIfxHQ&#10;yEFy4wPlg60PlOF30h1ddmkhP++NzEvbId0KLW83gRPC9anuNLNH0HDuUP2Zu/kFAAD//wMAUEsD&#10;BBQABgAIAAAAIQAqoclJ4gAAAA0BAAAPAAAAZHJzL2Rvd25yZXYueG1sTI/BTsMwEETvSPyDtUjc&#10;qF1XDlWIU6FIiHIAqQX17MYmCY3XUey2ga9ne4LbjHY0+6ZYTb5nJzfGLqCG+UwAc1gH22Gj4eP9&#10;6W4JLCaD1vQBnYZvF2FVXl8VJrfhjBt32qaGUQnG3GhoUxpyzmPdOm/iLAwO6fYZRm8S2bHhdjRn&#10;Kvc9l0Jk3JsO6UNrBle1rj5sj15DJSS//1r/vD4v3ta7l/GQ1bvKaH17Mz0+AEtuSn9huOATOpTE&#10;tA9HtJH15IWkLUmDVJkCdknM5YLUnpRSSwW8LPj/FeUvAAAA//8DAFBLAQItABQABgAIAAAAIQC2&#10;gziS/gAAAOEBAAATAAAAAAAAAAAAAAAAAAAAAABbQ29udGVudF9UeXBlc10ueG1sUEsBAi0AFAAG&#10;AAgAAAAhADj9If/WAAAAlAEAAAsAAAAAAAAAAAAAAAAALwEAAF9yZWxzLy5yZWxzUEsBAi0AFAAG&#10;AAgAAAAhADRyp4qJAgAAuwcAAA4AAAAAAAAAAAAAAAAALgIAAGRycy9lMm9Eb2MueG1sUEsBAi0A&#10;FAAGAAgAAAAhACqhyUniAAAADQEAAA8AAAAAAAAAAAAAAAAA4wQAAGRycy9kb3ducmV2LnhtbFBL&#10;BQYAAAAABAAEAPMAAADyBQAAAAA=&#10;" path="m6194793,6223r-6083,l6188710,7456424r-6182614,l6096,6223,,6223,,7456424r,6096l6096,7462520r6182614,l6194793,7462520r,-6096l6194793,6223xem6194793,r-6083,l6096,,,,,6096r6096,l6188710,6096r6083,l6194793,xe" fillcolor="black" stroked="f">
                <v:path arrowok="t"/>
                <w10:wrap anchorx="page" anchory="page"/>
              </v:shape>
            </w:pict>
          </mc:Fallback>
        </mc:AlternateContent>
      </w:r>
      <w:r>
        <w:rPr>
          <w:b/>
          <w:spacing w:val="-2"/>
          <w:sz w:val="24"/>
          <w:lang w:val="zh-CN"/>
        </w:rPr>
        <w:tab/>
      </w:r>
    </w:p>
    <w:p w14:paraId="65CEE674" w14:textId="574621B7" w:rsidR="00832F5E" w:rsidRPr="007334BC" w:rsidRDefault="007334BC" w:rsidP="007334BC">
      <w:pPr>
        <w:ind w:rightChars="-119" w:right="-262" w:firstLineChars="326" w:firstLine="717"/>
        <w:jc w:val="both"/>
        <w:rPr>
          <w:szCs w:val="24"/>
          <w:lang w:val="zh-CN"/>
        </w:rPr>
      </w:pPr>
      <w:r w:rsidRPr="007334BC">
        <w:rPr>
          <w:szCs w:val="24"/>
          <w:lang w:val="zh-CN"/>
        </w:rPr>
        <w:t>Following the implementation plan of the subprogram for 2025, 15</w:t>
      </w:r>
      <w:r w:rsidRPr="007334BC">
        <w:rPr>
          <w:szCs w:val="24"/>
        </w:rPr>
        <w:t>6</w:t>
      </w:r>
      <w:r w:rsidRPr="007334BC">
        <w:rPr>
          <w:szCs w:val="24"/>
          <w:lang w:val="zh-CN"/>
        </w:rPr>
        <w:t xml:space="preserve"> scientific, scientific-methodical and didactic works were developed and published in collections of specialized scientific studies, specialized scientific journals from the Republic of Moldova and abroad, in collections of materials presented at national </w:t>
      </w:r>
      <w:r w:rsidRPr="007334BC">
        <w:rPr>
          <w:szCs w:val="24"/>
          <w:lang w:val="zh-CN"/>
        </w:rPr>
        <w:t xml:space="preserve">and international scientific conferences, which constitutes an approximate volume of </w:t>
      </w:r>
      <w:r w:rsidRPr="007334BC">
        <w:rPr>
          <w:szCs w:val="24"/>
        </w:rPr>
        <w:t>30</w:t>
      </w:r>
      <w:r w:rsidRPr="007334BC">
        <w:rPr>
          <w:szCs w:val="24"/>
          <w:lang w:val="zh-CN"/>
        </w:rPr>
        <w:t>0 author's sheets.</w:t>
      </w:r>
    </w:p>
    <w:p w14:paraId="4D6BDBE3" w14:textId="77777777" w:rsidR="00832F5E" w:rsidRPr="007334BC" w:rsidRDefault="007334BC" w:rsidP="007334BC">
      <w:pPr>
        <w:ind w:rightChars="-119" w:right="-262" w:firstLineChars="326" w:firstLine="717"/>
        <w:jc w:val="both"/>
        <w:rPr>
          <w:szCs w:val="24"/>
          <w:lang w:val="zh-CN"/>
        </w:rPr>
      </w:pPr>
      <w:r w:rsidRPr="007334BC">
        <w:rPr>
          <w:szCs w:val="24"/>
          <w:lang w:val="zh-CN"/>
        </w:rPr>
        <w:t xml:space="preserve">Including, we emphasize the most relevant publications, of which: 2 - international monographs, </w:t>
      </w:r>
      <w:r w:rsidRPr="007334BC">
        <w:rPr>
          <w:szCs w:val="24"/>
        </w:rPr>
        <w:t>5</w:t>
      </w:r>
      <w:r w:rsidRPr="007334BC">
        <w:rPr>
          <w:szCs w:val="24"/>
          <w:lang w:val="zh-CN"/>
        </w:rPr>
        <w:t xml:space="preserve"> - national monograph</w:t>
      </w:r>
      <w:r w:rsidRPr="007334BC">
        <w:rPr>
          <w:szCs w:val="24"/>
        </w:rPr>
        <w:t>s</w:t>
      </w:r>
      <w:r w:rsidRPr="007334BC">
        <w:rPr>
          <w:szCs w:val="24"/>
          <w:lang w:val="zh-CN"/>
        </w:rPr>
        <w:t>, 3 - in chapters in internatio</w:t>
      </w:r>
      <w:r w:rsidRPr="007334BC">
        <w:rPr>
          <w:szCs w:val="24"/>
          <w:lang w:val="zh-CN"/>
        </w:rPr>
        <w:t>nal monographs, 0 - in chapters in national monographs, 49 - articles in scientific journals (including, 5 - Scientific articles published in journals indexed in the Thomson Reuters database (listed journals included in the Web of Science and Scopus databa</w:t>
      </w:r>
      <w:r w:rsidRPr="007334BC">
        <w:rPr>
          <w:szCs w:val="24"/>
          <w:lang w:val="zh-CN"/>
        </w:rPr>
        <w:t>ses), 28 in other internationally recognized foreign journals; 16 - articles in scientific journals from the National Register of specialized journals, type B, C and in the process of accreditation), 96 - articles in the proceedings of scientific conferenc</w:t>
      </w:r>
      <w:r w:rsidRPr="007334BC">
        <w:rPr>
          <w:szCs w:val="24"/>
          <w:lang w:val="zh-CN"/>
        </w:rPr>
        <w:t>es, including: 14 - in the proceedings of international scientific conferences (abroad); 31 - in the proceedings of international scientific conferences from the Republic of Moldova; 12 - in the proceedings of national scientific conferences with internati</w:t>
      </w:r>
      <w:r w:rsidRPr="007334BC">
        <w:rPr>
          <w:szCs w:val="24"/>
          <w:lang w:val="zh-CN"/>
        </w:rPr>
        <w:t>onal participation from the Republic of Moldova; 22 - in the proceedings of national scientific conferences, plus 15 - theses, including 4 in the proceedings of international scientific conferences (abroad) and 11 in the proceedings of international scient</w:t>
      </w:r>
      <w:r w:rsidRPr="007334BC">
        <w:rPr>
          <w:szCs w:val="24"/>
          <w:lang w:val="zh-CN"/>
        </w:rPr>
        <w:t>ific conferences in the Republic of Moldova; 2 - scientific-methodological and didactic works that include university courses, course notes for law students in the country and Romania and a sociological study, published online.</w:t>
      </w:r>
    </w:p>
    <w:p w14:paraId="40964DD1" w14:textId="77777777" w:rsidR="00832F5E" w:rsidRPr="007334BC" w:rsidRDefault="007334BC" w:rsidP="007334BC">
      <w:pPr>
        <w:ind w:rightChars="-119" w:right="-262" w:firstLineChars="326" w:firstLine="717"/>
        <w:jc w:val="both"/>
        <w:rPr>
          <w:szCs w:val="24"/>
          <w:lang w:val="zh-CN"/>
        </w:rPr>
      </w:pPr>
      <w:r w:rsidRPr="007334BC">
        <w:rPr>
          <w:szCs w:val="24"/>
          <w:lang w:val="zh-CN"/>
        </w:rPr>
        <w:t>The following scientific ev</w:t>
      </w:r>
      <w:r w:rsidRPr="007334BC">
        <w:rPr>
          <w:szCs w:val="24"/>
          <w:lang w:val="zh-CN"/>
        </w:rPr>
        <w:t>ents were organized within the subprogram:</w:t>
      </w:r>
    </w:p>
    <w:p w14:paraId="613425F6" w14:textId="77777777" w:rsidR="00832F5E" w:rsidRPr="007334BC" w:rsidRDefault="007334BC" w:rsidP="007334BC">
      <w:pPr>
        <w:ind w:leftChars="100" w:left="462" w:rightChars="-119" w:right="-262" w:hangingChars="110" w:hanging="242"/>
        <w:jc w:val="both"/>
        <w:rPr>
          <w:szCs w:val="24"/>
          <w:lang w:val="zh-CN"/>
        </w:rPr>
      </w:pPr>
      <w:r w:rsidRPr="007334BC">
        <w:rPr>
          <w:szCs w:val="24"/>
          <w:lang w:val="zh-CN"/>
        </w:rPr>
        <w:t>A. National scientific conference with international participation "European integration of the Republic of Moldova in the context of the start of negotiations on the acquis communautaire". May 13, 2025;</w:t>
      </w:r>
    </w:p>
    <w:p w14:paraId="28A142CF" w14:textId="77777777" w:rsidR="00832F5E" w:rsidRPr="007334BC" w:rsidRDefault="007334BC" w:rsidP="007334BC">
      <w:pPr>
        <w:ind w:leftChars="100" w:left="462" w:rightChars="-119" w:right="-262" w:hangingChars="110" w:hanging="242"/>
        <w:jc w:val="both"/>
        <w:rPr>
          <w:szCs w:val="24"/>
          <w:lang w:val="zh-CN"/>
        </w:rPr>
      </w:pPr>
      <w:r w:rsidRPr="007334BC">
        <w:rPr>
          <w:szCs w:val="24"/>
          <w:lang w:val="zh-CN"/>
        </w:rPr>
        <w:t>B. Intern</w:t>
      </w:r>
      <w:r w:rsidRPr="007334BC">
        <w:rPr>
          <w:szCs w:val="24"/>
          <w:lang w:val="zh-CN"/>
        </w:rPr>
        <w:t>ational conference "National security and social resilience in the post-electoral context". November 6-7, 2025;</w:t>
      </w:r>
    </w:p>
    <w:p w14:paraId="4D8CBD04" w14:textId="77777777" w:rsidR="00832F5E" w:rsidRPr="007334BC" w:rsidRDefault="007334BC" w:rsidP="007334BC">
      <w:pPr>
        <w:ind w:leftChars="100" w:left="572" w:rightChars="-119" w:right="-262" w:hangingChars="160" w:hanging="352"/>
        <w:jc w:val="both"/>
        <w:rPr>
          <w:szCs w:val="24"/>
          <w:lang w:val="zh-CN"/>
        </w:rPr>
      </w:pPr>
      <w:r w:rsidRPr="007334BC">
        <w:rPr>
          <w:szCs w:val="24"/>
          <w:lang w:val="zh-CN"/>
        </w:rPr>
        <w:t>C. National conference "Philosophy and human perspective" organized on the occasion of World Philosophy Day. November 20, 2025.</w:t>
      </w:r>
    </w:p>
    <w:p w14:paraId="3B3EA49E" w14:textId="77777777" w:rsidR="00832F5E" w:rsidRPr="007334BC" w:rsidRDefault="007334BC" w:rsidP="007334BC">
      <w:pPr>
        <w:ind w:rightChars="-119" w:right="-262" w:firstLineChars="326" w:firstLine="717"/>
        <w:jc w:val="both"/>
        <w:rPr>
          <w:szCs w:val="24"/>
          <w:lang w:val="zh-CN"/>
        </w:rPr>
      </w:pPr>
      <w:r w:rsidRPr="007334BC">
        <w:rPr>
          <w:szCs w:val="24"/>
          <w:lang w:val="zh-CN"/>
        </w:rPr>
        <w:t>Based</w:t>
      </w:r>
      <w:r w:rsidRPr="007334BC">
        <w:rPr>
          <w:spacing w:val="-1"/>
          <w:szCs w:val="24"/>
          <w:lang w:val="zh-CN"/>
        </w:rPr>
        <w:t xml:space="preserve"> </w:t>
      </w:r>
      <w:r w:rsidRPr="007334BC">
        <w:rPr>
          <w:szCs w:val="24"/>
          <w:lang w:val="zh-CN"/>
        </w:rPr>
        <w:t>on</w:t>
      </w:r>
      <w:r w:rsidRPr="007334BC">
        <w:rPr>
          <w:spacing w:val="-3"/>
          <w:szCs w:val="24"/>
          <w:lang w:val="zh-CN"/>
        </w:rPr>
        <w:t xml:space="preserve"> </w:t>
      </w:r>
      <w:r w:rsidRPr="007334BC">
        <w:rPr>
          <w:szCs w:val="24"/>
          <w:lang w:val="zh-CN"/>
        </w:rPr>
        <w:t>the</w:t>
      </w:r>
      <w:r w:rsidRPr="007334BC">
        <w:rPr>
          <w:spacing w:val="-2"/>
          <w:szCs w:val="24"/>
          <w:lang w:val="zh-CN"/>
        </w:rPr>
        <w:t xml:space="preserve"> </w:t>
      </w:r>
      <w:r w:rsidRPr="007334BC">
        <w:rPr>
          <w:szCs w:val="24"/>
          <w:lang w:val="zh-CN"/>
        </w:rPr>
        <w:t>re</w:t>
      </w:r>
      <w:r w:rsidRPr="007334BC">
        <w:rPr>
          <w:szCs w:val="24"/>
          <w:lang w:val="zh-CN"/>
        </w:rPr>
        <w:t>search</w:t>
      </w:r>
      <w:r w:rsidRPr="007334BC">
        <w:rPr>
          <w:spacing w:val="-3"/>
          <w:szCs w:val="24"/>
          <w:lang w:val="zh-CN"/>
        </w:rPr>
        <w:t xml:space="preserve"> </w:t>
      </w:r>
      <w:r w:rsidRPr="007334BC">
        <w:rPr>
          <w:szCs w:val="24"/>
          <w:lang w:val="zh-CN"/>
        </w:rPr>
        <w:t>results, we note</w:t>
      </w:r>
      <w:r w:rsidRPr="007334BC">
        <w:rPr>
          <w:spacing w:val="-2"/>
          <w:szCs w:val="24"/>
          <w:lang w:val="zh-CN"/>
        </w:rPr>
        <w:t xml:space="preserve"> </w:t>
      </w:r>
      <w:r w:rsidRPr="007334BC">
        <w:rPr>
          <w:szCs w:val="24"/>
          <w:lang w:val="zh-CN"/>
        </w:rPr>
        <w:t>the need</w:t>
      </w:r>
      <w:r w:rsidRPr="007334BC">
        <w:rPr>
          <w:spacing w:val="-1"/>
          <w:szCs w:val="24"/>
          <w:lang w:val="zh-CN"/>
        </w:rPr>
        <w:t xml:space="preserve"> </w:t>
      </w:r>
      <w:r w:rsidRPr="007334BC">
        <w:rPr>
          <w:szCs w:val="24"/>
          <w:lang w:val="zh-CN"/>
        </w:rPr>
        <w:t>to</w:t>
      </w:r>
      <w:r w:rsidRPr="007334BC">
        <w:rPr>
          <w:spacing w:val="-1"/>
          <w:szCs w:val="24"/>
          <w:lang w:val="zh-CN"/>
        </w:rPr>
        <w:t xml:space="preserve"> </w:t>
      </w:r>
      <w:r w:rsidRPr="007334BC">
        <w:rPr>
          <w:szCs w:val="24"/>
          <w:lang w:val="zh-CN"/>
        </w:rPr>
        <w:t>promote</w:t>
      </w:r>
      <w:r w:rsidRPr="007334BC">
        <w:rPr>
          <w:spacing w:val="-2"/>
          <w:szCs w:val="24"/>
          <w:lang w:val="zh-CN"/>
        </w:rPr>
        <w:t xml:space="preserve"> </w:t>
      </w:r>
      <w:r w:rsidRPr="007334BC">
        <w:rPr>
          <w:szCs w:val="24"/>
          <w:lang w:val="zh-CN"/>
        </w:rPr>
        <w:t>and</w:t>
      </w:r>
      <w:r w:rsidRPr="007334BC">
        <w:rPr>
          <w:spacing w:val="-1"/>
          <w:szCs w:val="24"/>
          <w:lang w:val="zh-CN"/>
        </w:rPr>
        <w:t xml:space="preserve"> </w:t>
      </w:r>
      <w:r w:rsidRPr="007334BC">
        <w:rPr>
          <w:szCs w:val="24"/>
          <w:lang w:val="zh-CN"/>
        </w:rPr>
        <w:t>ensure</w:t>
      </w:r>
      <w:r w:rsidRPr="007334BC">
        <w:rPr>
          <w:spacing w:val="-2"/>
          <w:szCs w:val="24"/>
          <w:lang w:val="zh-CN"/>
        </w:rPr>
        <w:t xml:space="preserve"> </w:t>
      </w:r>
      <w:r w:rsidRPr="007334BC">
        <w:rPr>
          <w:szCs w:val="24"/>
          <w:lang w:val="zh-CN"/>
        </w:rPr>
        <w:t>the</w:t>
      </w:r>
      <w:r w:rsidRPr="007334BC">
        <w:rPr>
          <w:spacing w:val="-2"/>
          <w:szCs w:val="24"/>
          <w:lang w:val="zh-CN"/>
        </w:rPr>
        <w:t xml:space="preserve"> </w:t>
      </w:r>
      <w:r w:rsidRPr="007334BC">
        <w:rPr>
          <w:szCs w:val="24"/>
          <w:lang w:val="zh-CN"/>
        </w:rPr>
        <w:t>correct</w:t>
      </w:r>
      <w:r w:rsidRPr="007334BC">
        <w:rPr>
          <w:spacing w:val="-3"/>
          <w:szCs w:val="24"/>
          <w:lang w:val="zh-CN"/>
        </w:rPr>
        <w:t xml:space="preserve"> </w:t>
      </w:r>
      <w:r w:rsidRPr="007334BC">
        <w:rPr>
          <w:szCs w:val="24"/>
          <w:lang w:val="zh-CN"/>
        </w:rPr>
        <w:t>and</w:t>
      </w:r>
      <w:r w:rsidRPr="007334BC">
        <w:rPr>
          <w:spacing w:val="-1"/>
          <w:szCs w:val="24"/>
          <w:lang w:val="zh-CN"/>
        </w:rPr>
        <w:t xml:space="preserve"> </w:t>
      </w:r>
      <w:r w:rsidRPr="007334BC">
        <w:rPr>
          <w:szCs w:val="24"/>
          <w:lang w:val="zh-CN"/>
        </w:rPr>
        <w:t>efficient</w:t>
      </w:r>
      <w:r w:rsidRPr="007334BC">
        <w:rPr>
          <w:spacing w:val="-3"/>
          <w:szCs w:val="24"/>
          <w:lang w:val="zh-CN"/>
        </w:rPr>
        <w:t xml:space="preserve"> </w:t>
      </w:r>
      <w:r w:rsidRPr="007334BC">
        <w:rPr>
          <w:szCs w:val="24"/>
          <w:lang w:val="zh-CN"/>
        </w:rPr>
        <w:t>implementation</w:t>
      </w:r>
      <w:r w:rsidRPr="007334BC">
        <w:rPr>
          <w:spacing w:val="-3"/>
          <w:szCs w:val="24"/>
          <w:lang w:val="zh-CN"/>
        </w:rPr>
        <w:t xml:space="preserve"> </w:t>
      </w:r>
      <w:r w:rsidRPr="007334BC">
        <w:rPr>
          <w:szCs w:val="24"/>
          <w:lang w:val="zh-CN"/>
        </w:rPr>
        <w:t>of European</w:t>
      </w:r>
      <w:r w:rsidRPr="007334BC">
        <w:rPr>
          <w:spacing w:val="-2"/>
          <w:szCs w:val="24"/>
          <w:lang w:val="zh-CN"/>
        </w:rPr>
        <w:t xml:space="preserve"> </w:t>
      </w:r>
      <w:r w:rsidRPr="007334BC">
        <w:rPr>
          <w:szCs w:val="24"/>
          <w:lang w:val="zh-CN"/>
        </w:rPr>
        <w:t>norms</w:t>
      </w:r>
      <w:r w:rsidRPr="007334BC">
        <w:rPr>
          <w:spacing w:val="-1"/>
          <w:szCs w:val="24"/>
          <w:lang w:val="zh-CN"/>
        </w:rPr>
        <w:t xml:space="preserve"> </w:t>
      </w:r>
      <w:r w:rsidRPr="007334BC">
        <w:rPr>
          <w:szCs w:val="24"/>
          <w:lang w:val="zh-CN"/>
        </w:rPr>
        <w:t>and standards, which will</w:t>
      </w:r>
      <w:r w:rsidRPr="007334BC">
        <w:rPr>
          <w:spacing w:val="-1"/>
          <w:szCs w:val="24"/>
          <w:lang w:val="zh-CN"/>
        </w:rPr>
        <w:t xml:space="preserve"> </w:t>
      </w:r>
      <w:r w:rsidRPr="007334BC">
        <w:rPr>
          <w:szCs w:val="24"/>
          <w:lang w:val="zh-CN"/>
        </w:rPr>
        <w:t>contribute</w:t>
      </w:r>
      <w:r w:rsidRPr="007334BC">
        <w:rPr>
          <w:spacing w:val="-1"/>
          <w:szCs w:val="24"/>
          <w:lang w:val="zh-CN"/>
        </w:rPr>
        <w:t xml:space="preserve"> </w:t>
      </w:r>
      <w:r w:rsidRPr="007334BC">
        <w:rPr>
          <w:szCs w:val="24"/>
          <w:lang w:val="zh-CN"/>
        </w:rPr>
        <w:t>to the consolidation</w:t>
      </w:r>
      <w:r w:rsidRPr="007334BC">
        <w:rPr>
          <w:spacing w:val="-2"/>
          <w:szCs w:val="24"/>
          <w:lang w:val="zh-CN"/>
        </w:rPr>
        <w:t xml:space="preserve"> </w:t>
      </w:r>
      <w:r w:rsidRPr="007334BC">
        <w:rPr>
          <w:szCs w:val="24"/>
          <w:lang w:val="zh-CN"/>
        </w:rPr>
        <w:t>and development</w:t>
      </w:r>
      <w:r w:rsidRPr="007334BC">
        <w:rPr>
          <w:spacing w:val="-1"/>
          <w:szCs w:val="24"/>
          <w:lang w:val="zh-CN"/>
        </w:rPr>
        <w:t xml:space="preserve"> </w:t>
      </w:r>
      <w:r w:rsidRPr="007334BC">
        <w:rPr>
          <w:szCs w:val="24"/>
          <w:lang w:val="zh-CN"/>
        </w:rPr>
        <w:t>of</w:t>
      </w:r>
      <w:r w:rsidRPr="007334BC">
        <w:rPr>
          <w:spacing w:val="-2"/>
          <w:szCs w:val="24"/>
          <w:lang w:val="zh-CN"/>
        </w:rPr>
        <w:t xml:space="preserve"> </w:t>
      </w:r>
      <w:r w:rsidRPr="007334BC">
        <w:rPr>
          <w:szCs w:val="24"/>
          <w:lang w:val="zh-CN"/>
        </w:rPr>
        <w:t>state</w:t>
      </w:r>
      <w:r w:rsidRPr="007334BC">
        <w:rPr>
          <w:spacing w:val="-1"/>
          <w:szCs w:val="24"/>
          <w:lang w:val="zh-CN"/>
        </w:rPr>
        <w:t xml:space="preserve"> </w:t>
      </w:r>
      <w:r w:rsidRPr="007334BC">
        <w:rPr>
          <w:szCs w:val="24"/>
          <w:lang w:val="zh-CN"/>
        </w:rPr>
        <w:t xml:space="preserve">power institutions, the regulatory framework of the </w:t>
      </w:r>
      <w:r w:rsidRPr="007334BC">
        <w:rPr>
          <w:szCs w:val="24"/>
          <w:lang w:val="zh-CN"/>
        </w:rPr>
        <w:t>Republic of Moldova and, last but not least, the political and legal integration of the Republic of Moldova into the European structures of the EU. The results achieved in the investigation of the</w:t>
      </w:r>
      <w:r w:rsidRPr="007334BC">
        <w:rPr>
          <w:spacing w:val="40"/>
          <w:szCs w:val="24"/>
          <w:lang w:val="zh-CN"/>
        </w:rPr>
        <w:t xml:space="preserve"> </w:t>
      </w:r>
      <w:r w:rsidRPr="007334BC">
        <w:rPr>
          <w:szCs w:val="24"/>
          <w:lang w:val="zh-CN"/>
        </w:rPr>
        <w:t>mentioned theme showed that the issue of amending the natio</w:t>
      </w:r>
      <w:r w:rsidRPr="007334BC">
        <w:rPr>
          <w:szCs w:val="24"/>
          <w:lang w:val="zh-CN"/>
        </w:rPr>
        <w:t>nal legislation of the Republic of Moldova after the signing of the EU accession agreement is very little researched at the doctrinal level. We conclude that, starting from the gaps identified in the process of modernization of national legislation, furthe</w:t>
      </w:r>
      <w:r w:rsidRPr="007334BC">
        <w:rPr>
          <w:szCs w:val="24"/>
          <w:lang w:val="zh-CN"/>
        </w:rPr>
        <w:t>r research of the subprogramme's theme is required, in the context of the imperative of the Republic of Moldova's compliance with the status of a candidate state for accession to the European Union, including from the perspective of adjusting the public po</w:t>
      </w:r>
      <w:r w:rsidRPr="007334BC">
        <w:rPr>
          <w:szCs w:val="24"/>
          <w:lang w:val="zh-CN"/>
        </w:rPr>
        <w:t>licies of the Republic of Moldova to the rigors of the European security policy.</w:t>
      </w:r>
    </w:p>
    <w:p w14:paraId="6D3E1CF5" w14:textId="77777777" w:rsidR="00832F5E" w:rsidRPr="007334BC" w:rsidRDefault="007334BC" w:rsidP="007334BC">
      <w:pPr>
        <w:ind w:rightChars="-119" w:right="-262" w:firstLineChars="326" w:firstLine="717"/>
        <w:jc w:val="both"/>
        <w:rPr>
          <w:szCs w:val="24"/>
          <w:lang w:val="zh-CN"/>
        </w:rPr>
      </w:pPr>
      <w:r w:rsidRPr="007334BC">
        <w:rPr>
          <w:szCs w:val="24"/>
          <w:lang w:val="zh-CN"/>
        </w:rPr>
        <w:t>During the reference period, the planned activity with its entire content, as well as the objectives outlined for the 2025 stage of achieving the theme of the institutional re</w:t>
      </w:r>
      <w:r w:rsidRPr="007334BC">
        <w:rPr>
          <w:szCs w:val="24"/>
          <w:lang w:val="zh-CN"/>
        </w:rPr>
        <w:t>search subprogramme, was carried out in full.</w:t>
      </w:r>
    </w:p>
    <w:p w14:paraId="02E9E1DD" w14:textId="77777777" w:rsidR="00832F5E" w:rsidRPr="007334BC" w:rsidRDefault="007334BC" w:rsidP="007334BC">
      <w:pPr>
        <w:ind w:rightChars="-119" w:right="-262" w:firstLineChars="326" w:firstLine="717"/>
        <w:jc w:val="both"/>
        <w:rPr>
          <w:szCs w:val="24"/>
          <w:lang w:val="zh-CN"/>
        </w:rPr>
      </w:pPr>
      <w:r w:rsidRPr="007334BC">
        <w:rPr>
          <w:szCs w:val="24"/>
          <w:lang w:val="zh-CN"/>
        </w:rPr>
        <w:t>We believe that state institutions, in collaboration with parliamentary and extra-parliamentary political forces, with the political opposition, with civil society and academia, must combine their efforts and c</w:t>
      </w:r>
      <w:r w:rsidRPr="007334BC">
        <w:rPr>
          <w:szCs w:val="24"/>
          <w:lang w:val="zh-CN"/>
        </w:rPr>
        <w:t>ontinue progress towards the integration of the Republic of Moldova into European structures, to strengthen national security, with an emphasis on respecting democratic values, human rights and the rule of law. Promoting cooperation and the exchange of goo</w:t>
      </w:r>
      <w:r w:rsidRPr="007334BC">
        <w:rPr>
          <w:szCs w:val="24"/>
          <w:lang w:val="zh-CN"/>
        </w:rPr>
        <w:t xml:space="preserve">d practices with the member states of the European Union will lead to improved governance, the successful implementation of reforms and the strengthening of national security and the safety of the citizens of the Republic of </w:t>
      </w:r>
      <w:r w:rsidRPr="007334BC">
        <w:rPr>
          <w:spacing w:val="-2"/>
          <w:szCs w:val="24"/>
          <w:lang w:val="zh-CN"/>
        </w:rPr>
        <w:t>Moldova.</w:t>
      </w:r>
    </w:p>
    <w:p w14:paraId="618A7C54" w14:textId="77777777" w:rsidR="00832F5E" w:rsidRPr="007334BC" w:rsidRDefault="007334BC" w:rsidP="007334BC">
      <w:pPr>
        <w:ind w:rightChars="-119" w:right="-262" w:firstLineChars="326" w:firstLine="717"/>
        <w:jc w:val="both"/>
        <w:rPr>
          <w:szCs w:val="24"/>
          <w:lang w:val="zh-CN"/>
        </w:rPr>
      </w:pPr>
      <w:r w:rsidRPr="007334BC">
        <w:rPr>
          <w:szCs w:val="24"/>
          <w:lang w:val="zh-CN"/>
        </w:rPr>
        <w:t xml:space="preserve">The implementation of </w:t>
      </w:r>
      <w:r w:rsidRPr="007334BC">
        <w:rPr>
          <w:szCs w:val="24"/>
          <w:lang w:val="zh-CN"/>
        </w:rPr>
        <w:t>the recommendations made within the sub-program will significantly contribute to the amplification of the social development process and the strengthening of societal resilience in the Republic of Moldova, especially if the valorization of the resources an</w:t>
      </w:r>
      <w:r w:rsidRPr="007334BC">
        <w:rPr>
          <w:szCs w:val="24"/>
          <w:lang w:val="zh-CN"/>
        </w:rPr>
        <w:t>d potential of communities will be carried out through a comprehensive</w:t>
      </w:r>
      <w:r w:rsidRPr="007334BC">
        <w:rPr>
          <w:spacing w:val="-1"/>
          <w:szCs w:val="24"/>
          <w:lang w:val="zh-CN"/>
        </w:rPr>
        <w:t xml:space="preserve"> </w:t>
      </w:r>
      <w:r w:rsidRPr="007334BC">
        <w:rPr>
          <w:szCs w:val="24"/>
          <w:lang w:val="zh-CN"/>
        </w:rPr>
        <w:t>approach, which will</w:t>
      </w:r>
      <w:r w:rsidRPr="007334BC">
        <w:rPr>
          <w:spacing w:val="-1"/>
          <w:szCs w:val="24"/>
          <w:lang w:val="zh-CN"/>
        </w:rPr>
        <w:t xml:space="preserve"> </w:t>
      </w:r>
      <w:r w:rsidRPr="007334BC">
        <w:rPr>
          <w:szCs w:val="24"/>
          <w:lang w:val="zh-CN"/>
        </w:rPr>
        <w:t>contribute</w:t>
      </w:r>
      <w:r w:rsidRPr="007334BC">
        <w:rPr>
          <w:spacing w:val="-1"/>
          <w:szCs w:val="24"/>
          <w:lang w:val="zh-CN"/>
        </w:rPr>
        <w:t xml:space="preserve"> </w:t>
      </w:r>
      <w:r w:rsidRPr="007334BC">
        <w:rPr>
          <w:szCs w:val="24"/>
          <w:lang w:val="zh-CN"/>
        </w:rPr>
        <w:t>to building a more</w:t>
      </w:r>
      <w:r w:rsidRPr="007334BC">
        <w:rPr>
          <w:spacing w:val="-1"/>
          <w:szCs w:val="24"/>
          <w:lang w:val="zh-CN"/>
        </w:rPr>
        <w:t xml:space="preserve"> </w:t>
      </w:r>
      <w:r w:rsidRPr="007334BC">
        <w:rPr>
          <w:szCs w:val="24"/>
          <w:lang w:val="zh-CN"/>
        </w:rPr>
        <w:t>equitable, safe</w:t>
      </w:r>
      <w:r w:rsidRPr="007334BC">
        <w:rPr>
          <w:spacing w:val="-1"/>
          <w:szCs w:val="24"/>
          <w:lang w:val="zh-CN"/>
        </w:rPr>
        <w:t xml:space="preserve"> </w:t>
      </w:r>
      <w:r w:rsidRPr="007334BC">
        <w:rPr>
          <w:szCs w:val="24"/>
          <w:lang w:val="zh-CN"/>
        </w:rPr>
        <w:t>for citizens,</w:t>
      </w:r>
      <w:r w:rsidRPr="007334BC">
        <w:rPr>
          <w:spacing w:val="-1"/>
          <w:szCs w:val="24"/>
          <w:lang w:val="zh-CN"/>
        </w:rPr>
        <w:t xml:space="preserve"> </w:t>
      </w:r>
      <w:r w:rsidRPr="007334BC">
        <w:rPr>
          <w:szCs w:val="24"/>
          <w:lang w:val="zh-CN"/>
        </w:rPr>
        <w:t>prosperous</w:t>
      </w:r>
      <w:r w:rsidRPr="007334BC">
        <w:rPr>
          <w:spacing w:val="-1"/>
          <w:szCs w:val="24"/>
          <w:lang w:val="zh-CN"/>
        </w:rPr>
        <w:t xml:space="preserve"> </w:t>
      </w:r>
      <w:r w:rsidRPr="007334BC">
        <w:rPr>
          <w:szCs w:val="24"/>
          <w:lang w:val="zh-CN"/>
        </w:rPr>
        <w:t xml:space="preserve">and resilient </w:t>
      </w:r>
      <w:r w:rsidRPr="007334BC">
        <w:rPr>
          <w:spacing w:val="-2"/>
          <w:szCs w:val="24"/>
          <w:lang w:val="zh-CN"/>
        </w:rPr>
        <w:t>society.</w:t>
      </w:r>
    </w:p>
    <w:sectPr w:rsidR="00832F5E" w:rsidRPr="007334BC">
      <w:pgSz w:w="11906" w:h="16838"/>
      <w:pgMar w:top="1134" w:right="1134" w:bottom="1134" w:left="1134" w:header="720" w:footer="720"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F5E"/>
    <w:rsid w:val="007334BC"/>
    <w:rsid w:val="00832F5E"/>
    <w:rsid w:val="65C63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3ACA94"/>
  <w15:docId w15:val="{6C8BC6C9-2E30-4DC0-AA58-4B180479F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ro-RO" w:eastAsia="ro-RO" w:bidi="ar-SA"/>
      </w:rPr>
    </w:rPrDefault>
    <w:pPrDefault/>
  </w:docDefaults>
  <w:latentStyles w:defLockedState="0" w:defUIPriority="0" w:defSemiHidden="0" w:defUnhideWhenUsed="0" w:defQFormat="0" w:count="376">
    <w:lsdException w:name="Normal" w:uiPriority="1" w:qFormat="1"/>
    <w:lsdException w:name="heading 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eastAsia="en-US"/>
    </w:rPr>
  </w:style>
  <w:style w:type="paragraph" w:styleId="Titlu2">
    <w:name w:val="heading 2"/>
    <w:basedOn w:val="Normal"/>
    <w:next w:val="Normal"/>
    <w:uiPriority w:val="1"/>
    <w:qFormat/>
    <w:pPr>
      <w:ind w:left="282"/>
      <w:outlineLvl w:val="1"/>
    </w:pPr>
    <w:rPr>
      <w:b/>
      <w:b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uiPriority w:val="1"/>
    <w:qFormat/>
    <w:pPr>
      <w:ind w:left="282"/>
      <w:jc w:val="both"/>
    </w:pPr>
    <w:rPr>
      <w:sz w:val="24"/>
      <w:szCs w:val="24"/>
    </w:r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1475</Words>
  <Characters>8559</Characters>
  <Application>Microsoft Office Word</Application>
  <DocSecurity>0</DocSecurity>
  <Lines>71</Lines>
  <Paragraphs>20</Paragraphs>
  <ScaleCrop>false</ScaleCrop>
  <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sprin</dc:creator>
  <cp:lastModifiedBy>Garstea</cp:lastModifiedBy>
  <cp:revision>2</cp:revision>
  <dcterms:created xsi:type="dcterms:W3CDTF">2026-01-19T11:23:00Z</dcterms:created>
  <dcterms:modified xsi:type="dcterms:W3CDTF">2026-01-19T11:23:00Z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A490B11D45804441AA108F67344C3C5F_12</vt:lpwstr>
  </property>
</Properties>
</file>