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53044E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562A69D6" w:rsidR="001C5616" w:rsidRDefault="001C5616" w:rsidP="0053044E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53044E" w:rsidRPr="0053044E">
        <w:rPr>
          <w:b/>
          <w:sz w:val="24"/>
          <w:szCs w:val="24"/>
          <w:lang w:val="ro-RO"/>
        </w:rPr>
        <w:t>25.80013.8007.03ROMD</w:t>
      </w:r>
      <w:r w:rsidR="0053044E">
        <w:rPr>
          <w:b/>
          <w:sz w:val="24"/>
          <w:szCs w:val="24"/>
          <w:lang w:val="ro-RO"/>
        </w:rPr>
        <w:t xml:space="preserve"> „</w:t>
      </w:r>
      <w:r w:rsidR="0053044E" w:rsidRPr="0053044E">
        <w:rPr>
          <w:b/>
          <w:sz w:val="24"/>
          <w:szCs w:val="24"/>
          <w:lang w:val="ro-RO"/>
        </w:rPr>
        <w:t>Stres traumatic și vătămare morală în rândul personalului de intervenție în situații de criză</w:t>
      </w:r>
      <w:r w:rsidR="0053044E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 xml:space="preserve">, conducătorul proiectului – </w:t>
      </w:r>
      <w:proofErr w:type="spellStart"/>
      <w:r w:rsidR="0053044E" w:rsidRPr="0053044E">
        <w:rPr>
          <w:b/>
          <w:sz w:val="24"/>
          <w:szCs w:val="24"/>
          <w:lang w:val="ro-RO"/>
        </w:rPr>
        <w:t>Deliv</w:t>
      </w:r>
      <w:proofErr w:type="spellEnd"/>
      <w:r w:rsidR="0053044E" w:rsidRPr="0053044E">
        <w:rPr>
          <w:b/>
          <w:sz w:val="24"/>
          <w:szCs w:val="24"/>
          <w:lang w:val="ro-RO"/>
        </w:rPr>
        <w:t xml:space="preserve"> Inga</w:t>
      </w:r>
      <w:r w:rsidR="0053044E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 xml:space="preserve">(Prioritatea I: Sănătate), </w:t>
      </w:r>
      <w:bookmarkStart w:id="2" w:name="_Hlk91045286"/>
      <w:r w:rsidR="0053044E" w:rsidRPr="0053044E">
        <w:rPr>
          <w:b/>
          <w:sz w:val="24"/>
          <w:szCs w:val="24"/>
          <w:lang w:val="ro-RO"/>
        </w:rPr>
        <w:t>Universitatea de Stat de Medicina și Farmacie „Nicolae Testemițanu”</w:t>
      </w:r>
      <w:r w:rsidRPr="002C1F54">
        <w:rPr>
          <w:b/>
          <w:sz w:val="24"/>
          <w:szCs w:val="24"/>
          <w:lang w:val="ro-RO"/>
        </w:rPr>
        <w:t>,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5DDCE2C8" w14:textId="35A15FB1" w:rsidR="001C5616" w:rsidRDefault="00943F0E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bookmarkStart w:id="3" w:name="_Hlk160629965"/>
      <w:r w:rsidRPr="00943F0E">
        <w:rPr>
          <w:bCs/>
          <w:sz w:val="24"/>
          <w:szCs w:val="24"/>
          <w:lang w:val="ro-RO"/>
        </w:rPr>
        <w:t>Atingerea scopului și a obiectivelor etapei 2025 se reflectă în rezultatele concrete obținute.</w:t>
      </w:r>
      <w:r w:rsidR="008D0769" w:rsidRPr="008D0769">
        <w:rPr>
          <w:lang w:val="en-US"/>
        </w:rPr>
        <w:t xml:space="preserve"> </w:t>
      </w: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76FBA97A" w:rsidR="00ED402C" w:rsidRDefault="00C85C2A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C85C2A">
        <w:rPr>
          <w:bCs/>
          <w:sz w:val="24"/>
          <w:szCs w:val="24"/>
          <w:lang w:val="ro-RO"/>
        </w:rPr>
        <w:t>Rezultatele preliminare au fost prezentate în cadrul întâlnirilor de lucru bilaterale și al sesiunilor interne de diseminare, au fost comunicate prin materiale informative și prezentări dedicate comunității academice.</w:t>
      </w: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697DB20B" w:rsidR="0050131C" w:rsidRDefault="00A9009B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A9009B">
        <w:rPr>
          <w:bCs/>
          <w:sz w:val="24"/>
          <w:szCs w:val="24"/>
          <w:lang w:val="ro-RO"/>
        </w:rPr>
        <w:t>Valoarea socio-economică a rezultatelor obținute în etap</w:t>
      </w:r>
      <w:r>
        <w:rPr>
          <w:bCs/>
          <w:sz w:val="24"/>
          <w:szCs w:val="24"/>
          <w:lang w:val="ro-RO"/>
        </w:rPr>
        <w:t>a</w:t>
      </w:r>
      <w:r w:rsidRPr="00A9009B">
        <w:rPr>
          <w:bCs/>
          <w:sz w:val="24"/>
          <w:szCs w:val="24"/>
          <w:lang w:val="ro-RO"/>
        </w:rPr>
        <w:t xml:space="preserve"> 2025 este reflectată prin contribuția la îmbunătățirea sănătății psihologice și a funcționării profesionale a personalului de intervenție din România și Republica Moldova.</w:t>
      </w:r>
      <w:r>
        <w:rPr>
          <w:bCs/>
          <w:sz w:val="24"/>
          <w:szCs w:val="24"/>
          <w:lang w:val="ro-RO"/>
        </w:rPr>
        <w:t xml:space="preserve"> </w:t>
      </w:r>
      <w:r w:rsidRPr="00A9009B">
        <w:rPr>
          <w:bCs/>
          <w:sz w:val="24"/>
          <w:szCs w:val="24"/>
          <w:lang w:val="ro-RO"/>
        </w:rPr>
        <w:t>Pe termen mediu și lung, rezultatele proiectului pot conduce la optimizarea utilizării resurselor instituționale, la creșterea eficienței serviciilor publice și la diminuarea costurilor socio-economice asociate problemelor de sănătate mintală în rândul personalului de intervenție.</w:t>
      </w: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ECE4E31" w14:textId="5B90D8FD" w:rsidR="001C5616" w:rsidRPr="00A4191C" w:rsidRDefault="00DC64B1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DC64B1">
        <w:rPr>
          <w:bCs/>
          <w:sz w:val="24"/>
          <w:szCs w:val="24"/>
          <w:lang w:val="ro-RO"/>
        </w:rPr>
        <w:t>Parteneriatul bilateral a facilitat schimbul constant de expertiză științifică, bune practici și resurse academice, contribuind la dezvoltarea unui cadru metodologic unitar privind studiul stresului traumatic și al vătămării morale la personalul de intervenție.</w:t>
      </w: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1A8B3036" w:rsidR="001C5616" w:rsidRPr="000A10AE" w:rsidRDefault="00F91CAF" w:rsidP="00BE7E84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F91CAF">
        <w:rPr>
          <w:sz w:val="24"/>
          <w:szCs w:val="24"/>
          <w:lang w:val="ro-RO"/>
        </w:rPr>
        <w:t>În cadrul proiectului au fost inițiate și consolidate colaborări suplimentare la nivel național și internațional, care au contribuit la extinderea impactului științific și educațional al cercetării.</w:t>
      </w:r>
    </w:p>
    <w:p w14:paraId="559D3DAB" w14:textId="77777777" w:rsidR="001C5616" w:rsidRPr="00A83A08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71E6E08C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635F18">
        <w:rPr>
          <w:b/>
          <w:i/>
          <w:iCs/>
          <w:sz w:val="24"/>
          <w:szCs w:val="24"/>
          <w:lang w:val="ro-MD"/>
        </w:rPr>
        <w:t>6,75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40C893EC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4143B7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5A195B5E" w14:textId="77777777" w:rsidR="004B4ED1" w:rsidRPr="00A83A08" w:rsidRDefault="004B4ED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CA91" w14:textId="77777777" w:rsidR="009702E0" w:rsidRDefault="009702E0" w:rsidP="007204DD">
      <w:r>
        <w:separator/>
      </w:r>
    </w:p>
  </w:endnote>
  <w:endnote w:type="continuationSeparator" w:id="0">
    <w:p w14:paraId="0253C7DF" w14:textId="77777777" w:rsidR="009702E0" w:rsidRDefault="009702E0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DC28" w14:textId="77777777" w:rsidR="009702E0" w:rsidRDefault="009702E0" w:rsidP="007204DD">
      <w:r>
        <w:separator/>
      </w:r>
    </w:p>
  </w:footnote>
  <w:footnote w:type="continuationSeparator" w:id="0">
    <w:p w14:paraId="6026DDF9" w14:textId="77777777" w:rsidR="009702E0" w:rsidRDefault="009702E0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D7545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0CE8"/>
    <w:rsid w:val="00432200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C"/>
    <w:rsid w:val="00724954"/>
    <w:rsid w:val="00725ABE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55206"/>
    <w:rsid w:val="00955A0C"/>
    <w:rsid w:val="00963523"/>
    <w:rsid w:val="00964C67"/>
    <w:rsid w:val="009702E0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3CBB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81E23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82208"/>
    <w:rsid w:val="00E92229"/>
    <w:rsid w:val="00EA16DE"/>
    <w:rsid w:val="00EA236E"/>
    <w:rsid w:val="00EA4EFB"/>
    <w:rsid w:val="00EA63BC"/>
    <w:rsid w:val="00EA6B00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5C2B"/>
    <w:rsid w:val="00F8745F"/>
    <w:rsid w:val="00F908E8"/>
    <w:rsid w:val="00F91CA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1E06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462</Words>
  <Characters>2684</Characters>
  <Application>Microsoft Office Word</Application>
  <DocSecurity>0</DocSecurity>
  <Lines>22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312</cp:revision>
  <cp:lastPrinted>2016-04-12T06:18:00Z</cp:lastPrinted>
  <dcterms:created xsi:type="dcterms:W3CDTF">2019-05-04T11:45:00Z</dcterms:created>
  <dcterms:modified xsi:type="dcterms:W3CDTF">2025-12-22T12:21:00Z</dcterms:modified>
</cp:coreProperties>
</file>