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E8732B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8038A00" w:rsidR="001C5616" w:rsidRPr="00A75D1C" w:rsidRDefault="001C5616" w:rsidP="00EB5BC0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 xml:space="preserve">pentru concursul </w:t>
      </w:r>
      <w:r w:rsidR="005671CB" w:rsidRPr="005671CB">
        <w:rPr>
          <w:b/>
          <w:sz w:val="24"/>
          <w:szCs w:val="24"/>
          <w:lang w:val="ro-RO"/>
        </w:rPr>
        <w:t>”Tinerii Cercetători”</w:t>
      </w:r>
      <w:r w:rsidR="00307B83">
        <w:rPr>
          <w:b/>
          <w:sz w:val="24"/>
          <w:szCs w:val="24"/>
          <w:lang w:val="ro-RO"/>
        </w:rPr>
        <w:t xml:space="preserve"> </w:t>
      </w:r>
      <w:r w:rsidR="00EB5BC0" w:rsidRPr="00EB5BC0">
        <w:rPr>
          <w:b/>
          <w:sz w:val="24"/>
          <w:szCs w:val="24"/>
          <w:lang w:val="ro-RO"/>
        </w:rPr>
        <w:t>25.80012.8007.06TC</w:t>
      </w:r>
      <w:r w:rsidR="00EB5BC0" w:rsidRPr="00EB5BC0">
        <w:rPr>
          <w:b/>
          <w:sz w:val="24"/>
          <w:szCs w:val="24"/>
          <w:lang w:val="ro-RO"/>
        </w:rPr>
        <w:tab/>
      </w:r>
      <w:r w:rsidR="008E2097">
        <w:rPr>
          <w:b/>
          <w:sz w:val="24"/>
          <w:szCs w:val="24"/>
          <w:lang w:val="ro-RO"/>
        </w:rPr>
        <w:t>„</w:t>
      </w:r>
      <w:r w:rsidR="00EB5BC0" w:rsidRPr="00EB5BC0">
        <w:rPr>
          <w:b/>
          <w:sz w:val="24"/>
          <w:szCs w:val="24"/>
          <w:lang w:val="ro-RO"/>
        </w:rPr>
        <w:t>Elaborarea și caracterizarea formelor farmaceutice topice obținute pe bază de polizaharide, cu conținut de extracte din plante medicinale cu acțiune antibacteriană</w:t>
      </w:r>
      <w:r w:rsidR="008E2097">
        <w:rPr>
          <w:b/>
          <w:sz w:val="24"/>
          <w:szCs w:val="24"/>
          <w:lang w:val="ro-RO"/>
        </w:rPr>
        <w:t>”</w:t>
      </w:r>
      <w:r w:rsidR="00951B57">
        <w:rPr>
          <w:b/>
          <w:sz w:val="24"/>
          <w:szCs w:val="24"/>
          <w:lang w:val="ro-RO"/>
        </w:rPr>
        <w:t xml:space="preserve">, </w:t>
      </w:r>
      <w:r w:rsidR="002D2813" w:rsidRPr="00A75D1C">
        <w:rPr>
          <w:b/>
          <w:sz w:val="24"/>
          <w:szCs w:val="24"/>
          <w:lang w:val="ro-RO"/>
        </w:rPr>
        <w:t xml:space="preserve">conducătorul proiectului </w:t>
      </w:r>
      <w:r w:rsidR="00EB5BC0" w:rsidRPr="00EB5BC0">
        <w:rPr>
          <w:b/>
          <w:sz w:val="24"/>
          <w:szCs w:val="24"/>
          <w:lang w:val="ro-RO"/>
        </w:rPr>
        <w:t>Ciobanu</w:t>
      </w:r>
      <w:r w:rsidR="008E2097">
        <w:rPr>
          <w:b/>
          <w:sz w:val="24"/>
          <w:szCs w:val="24"/>
          <w:lang w:val="ro-RO"/>
        </w:rPr>
        <w:t xml:space="preserve"> </w:t>
      </w:r>
      <w:r w:rsidR="00EB5BC0" w:rsidRPr="00EB5BC0">
        <w:rPr>
          <w:b/>
          <w:sz w:val="24"/>
          <w:szCs w:val="24"/>
          <w:lang w:val="ro-RO"/>
        </w:rPr>
        <w:t>Cristina, dr.</w:t>
      </w:r>
      <w:r w:rsidR="008E2097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</w:t>
      </w:r>
      <w:r w:rsidR="008E2097">
        <w:rPr>
          <w:b/>
          <w:sz w:val="24"/>
          <w:szCs w:val="24"/>
          <w:lang w:val="ro-RO"/>
        </w:rPr>
        <w:t xml:space="preserve"> </w:t>
      </w:r>
      <w:r w:rsidR="005671CB" w:rsidRPr="005671CB">
        <w:rPr>
          <w:b/>
          <w:sz w:val="24"/>
          <w:szCs w:val="24"/>
          <w:lang w:val="ro-RO"/>
        </w:rPr>
        <w:t>I: 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1710A9">
        <w:rPr>
          <w:b/>
          <w:sz w:val="24"/>
          <w:szCs w:val="24"/>
          <w:lang w:val="ro-RO"/>
        </w:rPr>
        <w:t xml:space="preserve"> </w:t>
      </w:r>
      <w:r w:rsidR="001710A9" w:rsidRPr="001710A9">
        <w:rPr>
          <w:b/>
          <w:sz w:val="24"/>
          <w:szCs w:val="24"/>
          <w:lang w:val="ro-RO"/>
        </w:rPr>
        <w:t>Universitatea de Stat de Medicină și Farmacie „Nicolae Testemițanu”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BC7CD8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C030F6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245D4370" w14:textId="3026EF01" w:rsidR="00703A33" w:rsidRPr="00703A33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>
        <w:rPr>
          <w:b/>
          <w:i/>
          <w:iCs/>
          <w:sz w:val="24"/>
          <w:szCs w:val="24"/>
          <w:lang w:val="ro-RO"/>
        </w:rPr>
        <w:t>A</w:t>
      </w:r>
      <w:r w:rsidRPr="007A62CC">
        <w:rPr>
          <w:b/>
          <w:i/>
          <w:iCs/>
          <w:sz w:val="24"/>
          <w:szCs w:val="24"/>
          <w:lang w:val="ro-RO"/>
        </w:rPr>
        <w:t>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71FE6CD5" w14:textId="7205848E" w:rsidR="00C24E24" w:rsidRDefault="008E2097" w:rsidP="00C04FC8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8E2097">
        <w:rPr>
          <w:bCs/>
          <w:sz w:val="24"/>
          <w:szCs w:val="24"/>
          <w:lang w:val="ro-RO"/>
        </w:rPr>
        <w:t xml:space="preserve">Etapa prevăzută în anul curent a atins integral scopul </w:t>
      </w:r>
      <w:r w:rsidR="00D67156">
        <w:rPr>
          <w:bCs/>
          <w:sz w:val="24"/>
          <w:szCs w:val="24"/>
          <w:lang w:val="ro-RO"/>
        </w:rPr>
        <w:t xml:space="preserve">și sarcinile </w:t>
      </w:r>
      <w:r w:rsidRPr="008E2097">
        <w:rPr>
          <w:bCs/>
          <w:sz w:val="24"/>
          <w:szCs w:val="24"/>
          <w:lang w:val="ro-RO"/>
        </w:rPr>
        <w:t>proiectului.</w:t>
      </w:r>
    </w:p>
    <w:p w14:paraId="44C5A51A" w14:textId="5DC417C1" w:rsidR="00D70852" w:rsidRDefault="00D70852" w:rsidP="00AD0B7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5ACFF8C8" w:rsidR="001C5616" w:rsidRPr="00A75D1C" w:rsidRDefault="007A62CC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703A33">
        <w:rPr>
          <w:b/>
          <w:i/>
          <w:iCs/>
          <w:sz w:val="24"/>
          <w:szCs w:val="24"/>
          <w:lang w:val="ro-RO"/>
        </w:rPr>
        <w:t>:</w:t>
      </w:r>
    </w:p>
    <w:p w14:paraId="48EFEF9B" w14:textId="30DD83FD" w:rsidR="00474343" w:rsidRDefault="00D67156" w:rsidP="00D7238A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Un articol </w:t>
      </w:r>
      <w:r w:rsidR="008E2097" w:rsidRPr="008E2097">
        <w:rPr>
          <w:bCs/>
          <w:sz w:val="24"/>
          <w:szCs w:val="24"/>
          <w:lang w:val="ro-RO"/>
        </w:rPr>
        <w:t xml:space="preserve">este în curs de apariție, iar rezultatele au fost prezentate în </w:t>
      </w:r>
      <w:r w:rsidR="008E2097">
        <w:rPr>
          <w:bCs/>
          <w:sz w:val="24"/>
          <w:szCs w:val="24"/>
          <w:lang w:val="ro-RO"/>
        </w:rPr>
        <w:t xml:space="preserve">8 </w:t>
      </w:r>
      <w:r w:rsidR="008E2097" w:rsidRPr="008E2097">
        <w:rPr>
          <w:bCs/>
          <w:sz w:val="24"/>
          <w:szCs w:val="24"/>
          <w:lang w:val="ro-RO"/>
        </w:rPr>
        <w:t>comunicări științifice (orale și postere) la conferințe naționale și internaționale, reflectând vizibilitatea și relevanța cercetării.</w:t>
      </w:r>
    </w:p>
    <w:p w14:paraId="1627C791" w14:textId="584EF134" w:rsidR="00237E6E" w:rsidRPr="00A75D1C" w:rsidRDefault="00237E6E" w:rsidP="0086221B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56F6EE09" w14:textId="22E7D83B" w:rsidR="00F45075" w:rsidRPr="00F45075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Valoarea socio-economică a rezultatelor obținute. Susținerea sau pregătirea tezelor de doctor pe rezultatele din cadrul proiectului</w:t>
      </w:r>
      <w:r w:rsidR="00F45075">
        <w:rPr>
          <w:b/>
          <w:i/>
          <w:iCs/>
          <w:sz w:val="24"/>
          <w:szCs w:val="24"/>
          <w:lang w:val="ro-RO"/>
        </w:rPr>
        <w:t>:</w:t>
      </w:r>
    </w:p>
    <w:p w14:paraId="586D4E13" w14:textId="5E50AD85" w:rsidR="002E4D22" w:rsidRDefault="00411BF3" w:rsidP="008E4B91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411BF3">
        <w:rPr>
          <w:bCs/>
          <w:sz w:val="24"/>
          <w:szCs w:val="24"/>
          <w:lang w:val="ro-RO"/>
        </w:rPr>
        <w:t>Valoarea socio-economică este semnificativă, proiectul oferind baza pentru dezvoltarea unor forme farmaceutice topice cu acțiune antibacteriană, potențial utile în profilaxia și tratamentul infecțiilor cutanate, contribuind astfel la extinderea produse</w:t>
      </w:r>
      <w:r>
        <w:rPr>
          <w:bCs/>
          <w:sz w:val="24"/>
          <w:szCs w:val="24"/>
          <w:lang w:val="ro-RO"/>
        </w:rPr>
        <w:t>lor</w:t>
      </w:r>
      <w:r w:rsidRPr="00411BF3">
        <w:rPr>
          <w:bCs/>
          <w:sz w:val="24"/>
          <w:szCs w:val="24"/>
          <w:lang w:val="ro-RO"/>
        </w:rPr>
        <w:t xml:space="preserve"> fitoterapeutice locale și la reducerea dependenței de importuri.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116E685" w14:textId="7162F28F" w:rsidR="0062229B" w:rsidRPr="0062229B" w:rsidRDefault="007A62CC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7A62CC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016F7">
        <w:rPr>
          <w:b/>
          <w:i/>
          <w:iCs/>
          <w:sz w:val="24"/>
          <w:szCs w:val="24"/>
          <w:lang w:val="ro-RO"/>
        </w:rPr>
        <w:t>:</w:t>
      </w:r>
      <w:r w:rsidR="0062229B" w:rsidRPr="0062229B">
        <w:rPr>
          <w:b/>
          <w:i/>
          <w:iCs/>
          <w:sz w:val="24"/>
          <w:szCs w:val="24"/>
          <w:lang w:val="ro-RO"/>
        </w:rPr>
        <w:t xml:space="preserve"> </w:t>
      </w:r>
    </w:p>
    <w:p w14:paraId="05BA42B1" w14:textId="3180A852" w:rsidR="001C5616" w:rsidRDefault="005A3A38" w:rsidP="008D72B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5A3A38">
        <w:rPr>
          <w:bCs/>
          <w:sz w:val="24"/>
          <w:szCs w:val="24"/>
          <w:lang w:val="ro-RO"/>
        </w:rPr>
        <w:t>Colaborarea națională și internațională a fost activă și eficientă, incluzând laboratoare USMF și parteneriatul cu USAMV București.</w:t>
      </w:r>
    </w:p>
    <w:p w14:paraId="13C19A14" w14:textId="77777777" w:rsidR="0074373F" w:rsidRPr="00A75D1C" w:rsidRDefault="0074373F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12BE03DA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5A3A38">
        <w:rPr>
          <w:b/>
          <w:i/>
          <w:iCs/>
          <w:sz w:val="24"/>
          <w:szCs w:val="24"/>
          <w:lang w:val="ro-RO"/>
        </w:rPr>
        <w:t>9,0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C450B6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198517A7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8464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1EA68C74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7666F1D7" w14:textId="77777777" w:rsidR="005A3A38" w:rsidRDefault="005A3A38" w:rsidP="00ED402C">
      <w:pPr>
        <w:ind w:left="1276" w:hanging="848"/>
        <w:rPr>
          <w:b/>
          <w:sz w:val="24"/>
          <w:szCs w:val="24"/>
          <w:lang w:val="ro-RO" w:eastAsia="en-US"/>
        </w:rPr>
      </w:pPr>
    </w:p>
    <w:p w14:paraId="3A3B5BD3" w14:textId="77777777" w:rsidR="00511923" w:rsidRPr="00A75D1C" w:rsidRDefault="00511923" w:rsidP="00ED402C">
      <w:pPr>
        <w:ind w:left="1276" w:hanging="848"/>
        <w:rPr>
          <w:b/>
          <w:sz w:val="24"/>
          <w:szCs w:val="24"/>
          <w:lang w:val="ro-RO"/>
        </w:rPr>
      </w:pPr>
    </w:p>
    <w:sectPr w:rsidR="00511923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B70B" w14:textId="77777777" w:rsidR="00266935" w:rsidRDefault="00266935" w:rsidP="007204DD">
      <w:r>
        <w:separator/>
      </w:r>
    </w:p>
  </w:endnote>
  <w:endnote w:type="continuationSeparator" w:id="0">
    <w:p w14:paraId="19B85D4E" w14:textId="77777777" w:rsidR="00266935" w:rsidRDefault="00266935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C9E81" w14:textId="77777777" w:rsidR="00266935" w:rsidRDefault="00266935" w:rsidP="007204DD">
      <w:r>
        <w:separator/>
      </w:r>
    </w:p>
  </w:footnote>
  <w:footnote w:type="continuationSeparator" w:id="0">
    <w:p w14:paraId="7A7D83BC" w14:textId="77777777" w:rsidR="00266935" w:rsidRDefault="00266935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5486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454"/>
    <w:rsid w:val="000E5FF2"/>
    <w:rsid w:val="000F11DE"/>
    <w:rsid w:val="000F3758"/>
    <w:rsid w:val="000F4F2D"/>
    <w:rsid w:val="000F4F74"/>
    <w:rsid w:val="000F6A2C"/>
    <w:rsid w:val="001013B9"/>
    <w:rsid w:val="001016F7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25E6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0A9"/>
    <w:rsid w:val="00171E84"/>
    <w:rsid w:val="00172FCF"/>
    <w:rsid w:val="00173E25"/>
    <w:rsid w:val="00181D17"/>
    <w:rsid w:val="00182F9E"/>
    <w:rsid w:val="00183FD0"/>
    <w:rsid w:val="00184971"/>
    <w:rsid w:val="001862FB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26FF8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66935"/>
    <w:rsid w:val="002743AD"/>
    <w:rsid w:val="002746C1"/>
    <w:rsid w:val="0027474E"/>
    <w:rsid w:val="00275280"/>
    <w:rsid w:val="002772CB"/>
    <w:rsid w:val="00280673"/>
    <w:rsid w:val="002856AC"/>
    <w:rsid w:val="00290B22"/>
    <w:rsid w:val="00297652"/>
    <w:rsid w:val="002A2AB6"/>
    <w:rsid w:val="002A4D41"/>
    <w:rsid w:val="002A7497"/>
    <w:rsid w:val="002B2385"/>
    <w:rsid w:val="002B56CC"/>
    <w:rsid w:val="002B6D36"/>
    <w:rsid w:val="002C2E26"/>
    <w:rsid w:val="002D211D"/>
    <w:rsid w:val="002D2813"/>
    <w:rsid w:val="002D2A75"/>
    <w:rsid w:val="002D35CB"/>
    <w:rsid w:val="002D4C4A"/>
    <w:rsid w:val="002D5FF9"/>
    <w:rsid w:val="002D6279"/>
    <w:rsid w:val="002D663B"/>
    <w:rsid w:val="002D6B4F"/>
    <w:rsid w:val="002D781F"/>
    <w:rsid w:val="002E2469"/>
    <w:rsid w:val="002E277A"/>
    <w:rsid w:val="002E4D22"/>
    <w:rsid w:val="002E531D"/>
    <w:rsid w:val="002E77A7"/>
    <w:rsid w:val="002F117F"/>
    <w:rsid w:val="002F2364"/>
    <w:rsid w:val="002F301D"/>
    <w:rsid w:val="002F34A4"/>
    <w:rsid w:val="002F559B"/>
    <w:rsid w:val="00304CA9"/>
    <w:rsid w:val="003061CD"/>
    <w:rsid w:val="00306FFA"/>
    <w:rsid w:val="00307B83"/>
    <w:rsid w:val="00307DED"/>
    <w:rsid w:val="00310CA5"/>
    <w:rsid w:val="00311AFD"/>
    <w:rsid w:val="00317B92"/>
    <w:rsid w:val="00322382"/>
    <w:rsid w:val="00322A0D"/>
    <w:rsid w:val="00326B24"/>
    <w:rsid w:val="00326F11"/>
    <w:rsid w:val="00331534"/>
    <w:rsid w:val="00334E06"/>
    <w:rsid w:val="0033769B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A0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1BF3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2FD9"/>
    <w:rsid w:val="00446580"/>
    <w:rsid w:val="00446E15"/>
    <w:rsid w:val="004471F4"/>
    <w:rsid w:val="00450322"/>
    <w:rsid w:val="004606D2"/>
    <w:rsid w:val="0046222F"/>
    <w:rsid w:val="004627A2"/>
    <w:rsid w:val="004639A0"/>
    <w:rsid w:val="004668D7"/>
    <w:rsid w:val="00470DDB"/>
    <w:rsid w:val="004714F1"/>
    <w:rsid w:val="004731F9"/>
    <w:rsid w:val="00474343"/>
    <w:rsid w:val="0047623E"/>
    <w:rsid w:val="00476882"/>
    <w:rsid w:val="00482470"/>
    <w:rsid w:val="00486FC3"/>
    <w:rsid w:val="00487D39"/>
    <w:rsid w:val="004919F4"/>
    <w:rsid w:val="00491EFB"/>
    <w:rsid w:val="004948F2"/>
    <w:rsid w:val="00494BDB"/>
    <w:rsid w:val="00496B7C"/>
    <w:rsid w:val="004A0945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278"/>
    <w:rsid w:val="004F0410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1923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6059F"/>
    <w:rsid w:val="005671CB"/>
    <w:rsid w:val="00570262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95F69"/>
    <w:rsid w:val="005A3A38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229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062"/>
    <w:rsid w:val="0067772A"/>
    <w:rsid w:val="0068386F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024D"/>
    <w:rsid w:val="006D686B"/>
    <w:rsid w:val="006E3519"/>
    <w:rsid w:val="006E3957"/>
    <w:rsid w:val="006E4BA7"/>
    <w:rsid w:val="006F1707"/>
    <w:rsid w:val="006F32AE"/>
    <w:rsid w:val="006F4CEF"/>
    <w:rsid w:val="007011F3"/>
    <w:rsid w:val="00703A3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36A52"/>
    <w:rsid w:val="0074177F"/>
    <w:rsid w:val="00742CEA"/>
    <w:rsid w:val="0074373F"/>
    <w:rsid w:val="00747AD7"/>
    <w:rsid w:val="00751F98"/>
    <w:rsid w:val="00753F4E"/>
    <w:rsid w:val="00762166"/>
    <w:rsid w:val="00762BE4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394D"/>
    <w:rsid w:val="007959BF"/>
    <w:rsid w:val="007A260B"/>
    <w:rsid w:val="007A4263"/>
    <w:rsid w:val="007A62CC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41C5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37EE"/>
    <w:rsid w:val="00804747"/>
    <w:rsid w:val="00804E25"/>
    <w:rsid w:val="0081188D"/>
    <w:rsid w:val="00814DD0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641C"/>
    <w:rsid w:val="008508C7"/>
    <w:rsid w:val="00853A9D"/>
    <w:rsid w:val="00861AA4"/>
    <w:rsid w:val="0086221B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6A7F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72BB"/>
    <w:rsid w:val="008E18DB"/>
    <w:rsid w:val="008E2097"/>
    <w:rsid w:val="008E4B91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51B57"/>
    <w:rsid w:val="00952A08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C647E"/>
    <w:rsid w:val="009D09A2"/>
    <w:rsid w:val="009D26AB"/>
    <w:rsid w:val="009D37DD"/>
    <w:rsid w:val="009D3999"/>
    <w:rsid w:val="009D4A93"/>
    <w:rsid w:val="009D63CB"/>
    <w:rsid w:val="009E0BE9"/>
    <w:rsid w:val="009E3B7E"/>
    <w:rsid w:val="009E653D"/>
    <w:rsid w:val="009E6F7B"/>
    <w:rsid w:val="009F0D87"/>
    <w:rsid w:val="009F27B7"/>
    <w:rsid w:val="009F29FF"/>
    <w:rsid w:val="009F5959"/>
    <w:rsid w:val="009F5C55"/>
    <w:rsid w:val="00A00E33"/>
    <w:rsid w:val="00A0411F"/>
    <w:rsid w:val="00A0529D"/>
    <w:rsid w:val="00A13EF2"/>
    <w:rsid w:val="00A14CA5"/>
    <w:rsid w:val="00A14D77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A05B0"/>
    <w:rsid w:val="00AB0165"/>
    <w:rsid w:val="00AB396C"/>
    <w:rsid w:val="00AC1479"/>
    <w:rsid w:val="00AC5F38"/>
    <w:rsid w:val="00AC7633"/>
    <w:rsid w:val="00AD0333"/>
    <w:rsid w:val="00AD0B7C"/>
    <w:rsid w:val="00AD2C2E"/>
    <w:rsid w:val="00AD3CC1"/>
    <w:rsid w:val="00AD5388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5421"/>
    <w:rsid w:val="00BC7CD8"/>
    <w:rsid w:val="00BD4635"/>
    <w:rsid w:val="00BD4D8F"/>
    <w:rsid w:val="00BD6776"/>
    <w:rsid w:val="00BD67A6"/>
    <w:rsid w:val="00BE167B"/>
    <w:rsid w:val="00BF4AC4"/>
    <w:rsid w:val="00BF4CBB"/>
    <w:rsid w:val="00BF5731"/>
    <w:rsid w:val="00C00670"/>
    <w:rsid w:val="00C01189"/>
    <w:rsid w:val="00C0156F"/>
    <w:rsid w:val="00C02FA7"/>
    <w:rsid w:val="00C030F6"/>
    <w:rsid w:val="00C04630"/>
    <w:rsid w:val="00C04FC8"/>
    <w:rsid w:val="00C07966"/>
    <w:rsid w:val="00C079BD"/>
    <w:rsid w:val="00C07C04"/>
    <w:rsid w:val="00C10556"/>
    <w:rsid w:val="00C20BED"/>
    <w:rsid w:val="00C213B6"/>
    <w:rsid w:val="00C24E24"/>
    <w:rsid w:val="00C25CD9"/>
    <w:rsid w:val="00C26C46"/>
    <w:rsid w:val="00C31F4B"/>
    <w:rsid w:val="00C3603D"/>
    <w:rsid w:val="00C377AF"/>
    <w:rsid w:val="00C37CE2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186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02D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06C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61C0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7156"/>
    <w:rsid w:val="00D70852"/>
    <w:rsid w:val="00D72138"/>
    <w:rsid w:val="00D7238A"/>
    <w:rsid w:val="00D82644"/>
    <w:rsid w:val="00D9025F"/>
    <w:rsid w:val="00D917AA"/>
    <w:rsid w:val="00D967C9"/>
    <w:rsid w:val="00D97038"/>
    <w:rsid w:val="00DB398A"/>
    <w:rsid w:val="00DB7190"/>
    <w:rsid w:val="00DC0722"/>
    <w:rsid w:val="00DD4678"/>
    <w:rsid w:val="00DD5333"/>
    <w:rsid w:val="00DD7DFB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222C"/>
    <w:rsid w:val="00E12BA5"/>
    <w:rsid w:val="00E1495D"/>
    <w:rsid w:val="00E151C0"/>
    <w:rsid w:val="00E158C7"/>
    <w:rsid w:val="00E15D90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6E73"/>
    <w:rsid w:val="00E60AB6"/>
    <w:rsid w:val="00E622CD"/>
    <w:rsid w:val="00E64874"/>
    <w:rsid w:val="00E65290"/>
    <w:rsid w:val="00E6720A"/>
    <w:rsid w:val="00E705B4"/>
    <w:rsid w:val="00E71CB3"/>
    <w:rsid w:val="00E72763"/>
    <w:rsid w:val="00E74B2F"/>
    <w:rsid w:val="00E75446"/>
    <w:rsid w:val="00E82208"/>
    <w:rsid w:val="00E8732B"/>
    <w:rsid w:val="00E91714"/>
    <w:rsid w:val="00E92229"/>
    <w:rsid w:val="00EA16DE"/>
    <w:rsid w:val="00EA4EFB"/>
    <w:rsid w:val="00EA63BC"/>
    <w:rsid w:val="00EA7FD3"/>
    <w:rsid w:val="00EB0C02"/>
    <w:rsid w:val="00EB5BC0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38B"/>
    <w:rsid w:val="00EF2B74"/>
    <w:rsid w:val="00EF5A11"/>
    <w:rsid w:val="00EF6F8F"/>
    <w:rsid w:val="00F0139D"/>
    <w:rsid w:val="00F02EA7"/>
    <w:rsid w:val="00F07200"/>
    <w:rsid w:val="00F11937"/>
    <w:rsid w:val="00F158EB"/>
    <w:rsid w:val="00F15AD5"/>
    <w:rsid w:val="00F218D7"/>
    <w:rsid w:val="00F21D2A"/>
    <w:rsid w:val="00F23311"/>
    <w:rsid w:val="00F25A7F"/>
    <w:rsid w:val="00F309C5"/>
    <w:rsid w:val="00F30A62"/>
    <w:rsid w:val="00F313A6"/>
    <w:rsid w:val="00F3267C"/>
    <w:rsid w:val="00F32C14"/>
    <w:rsid w:val="00F35B5A"/>
    <w:rsid w:val="00F43B1F"/>
    <w:rsid w:val="00F43B62"/>
    <w:rsid w:val="00F445D1"/>
    <w:rsid w:val="00F45075"/>
    <w:rsid w:val="00F470B1"/>
    <w:rsid w:val="00F51750"/>
    <w:rsid w:val="00F51D18"/>
    <w:rsid w:val="00F526AD"/>
    <w:rsid w:val="00F55DBE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C5B21"/>
    <w:rsid w:val="00FD2E97"/>
    <w:rsid w:val="00FD589F"/>
    <w:rsid w:val="00FD72E5"/>
    <w:rsid w:val="00FE0CA4"/>
    <w:rsid w:val="00FE1525"/>
    <w:rsid w:val="00FE1CD8"/>
    <w:rsid w:val="00FE4DA1"/>
    <w:rsid w:val="00FE75FE"/>
    <w:rsid w:val="00FE7C7D"/>
    <w:rsid w:val="00FF0AC2"/>
    <w:rsid w:val="00FF3017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388</Words>
  <Characters>2252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375</cp:revision>
  <cp:lastPrinted>2016-04-12T06:18:00Z</cp:lastPrinted>
  <dcterms:created xsi:type="dcterms:W3CDTF">2019-05-04T11:45:00Z</dcterms:created>
  <dcterms:modified xsi:type="dcterms:W3CDTF">2025-12-22T11:38:00Z</dcterms:modified>
</cp:coreProperties>
</file>