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75" w:rsidRPr="00B64D3E" w:rsidRDefault="00B87375" w:rsidP="00B87375">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B87375" w:rsidRPr="00B64D3E" w:rsidTr="0088289E">
        <w:trPr>
          <w:trHeight w:val="2516"/>
        </w:trPr>
        <w:tc>
          <w:tcPr>
            <w:tcW w:w="4390" w:type="dxa"/>
          </w:tcPr>
          <w:p w:rsidR="00B87375" w:rsidRPr="00B64D3E" w:rsidRDefault="00B87375" w:rsidP="0088289E">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B87375" w:rsidRPr="00B64D3E" w:rsidRDefault="00B87375"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B87375" w:rsidRPr="00B64D3E" w:rsidRDefault="00B87375"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B87375" w:rsidRPr="00B64D3E" w:rsidRDefault="00130061" w:rsidP="0088289E">
            <w:pPr>
              <w:spacing w:after="0" w:line="256" w:lineRule="auto"/>
              <w:jc w:val="center"/>
              <w:rPr>
                <w:rFonts w:ascii="Times New Roman" w:eastAsia="Times New Roman" w:hAnsi="Times New Roman" w:cs="Times New Roman"/>
                <w:b/>
                <w:sz w:val="20"/>
                <w:szCs w:val="20"/>
                <w:lang w:val="ro-RO" w:eastAsia="ru-RU"/>
              </w:rPr>
            </w:pPr>
            <w:hyperlink r:id="rId6" w:history="1">
              <w:r w:rsidR="00B87375" w:rsidRPr="00B64D3E">
                <w:rPr>
                  <w:rFonts w:ascii="Times New Roman" w:eastAsia="Times New Roman" w:hAnsi="Times New Roman" w:cs="Times New Roman"/>
                  <w:b/>
                  <w:color w:val="0563C1"/>
                  <w:sz w:val="20"/>
                  <w:szCs w:val="20"/>
                  <w:u w:val="single"/>
                  <w:lang w:val="ro-RO" w:eastAsia="ru-RU"/>
                </w:rPr>
                <w:t>sectiamed@asm.md</w:t>
              </w:r>
            </w:hyperlink>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p>
          <w:p w:rsidR="00B87375" w:rsidRPr="00B64D3E" w:rsidRDefault="00B87375"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B87375" w:rsidRPr="00B64D3E" w:rsidRDefault="00B87375" w:rsidP="0088289E">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299D2E42" wp14:editId="0E0472EB">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B87375" w:rsidRPr="00B64D3E" w:rsidRDefault="00B87375"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B87375" w:rsidRPr="00B64D3E" w:rsidRDefault="00B87375" w:rsidP="0088289E">
            <w:pPr>
              <w:spacing w:after="0" w:line="256" w:lineRule="auto"/>
              <w:jc w:val="center"/>
              <w:rPr>
                <w:rFonts w:ascii="Times New Roman" w:eastAsia="Times New Roman" w:hAnsi="Times New Roman" w:cs="Times New Roman"/>
                <w:b/>
                <w:sz w:val="24"/>
                <w:szCs w:val="24"/>
                <w:lang w:val="ro-RO" w:eastAsia="ru-RU"/>
              </w:rPr>
            </w:pPr>
          </w:p>
          <w:p w:rsidR="00B87375" w:rsidRPr="00B64D3E" w:rsidRDefault="00B87375"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B87375" w:rsidRPr="00B64D3E" w:rsidRDefault="00B87375"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B87375" w:rsidRPr="00B64D3E" w:rsidRDefault="00B87375" w:rsidP="0088289E">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B87375" w:rsidRPr="00B64D3E" w:rsidRDefault="00B87375" w:rsidP="0088289E">
            <w:pPr>
              <w:spacing w:after="0" w:line="256" w:lineRule="auto"/>
              <w:ind w:left="691"/>
              <w:rPr>
                <w:rFonts w:ascii="Times New Roman" w:eastAsia="Times New Roman" w:hAnsi="Times New Roman" w:cs="Times New Roman"/>
                <w:b/>
                <w:sz w:val="20"/>
                <w:szCs w:val="20"/>
                <w:lang w:val="ro-RO" w:eastAsia="ru-RU"/>
              </w:rPr>
            </w:pP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B87375" w:rsidRPr="00B64D3E" w:rsidRDefault="00B87375"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B87375" w:rsidRPr="00B64D3E" w:rsidRDefault="00130061" w:rsidP="0088289E">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B87375" w:rsidRPr="00B64D3E">
                <w:rPr>
                  <w:rFonts w:ascii="Times New Roman" w:eastAsia="Times New Roman" w:hAnsi="Times New Roman" w:cs="Times New Roman"/>
                  <w:b/>
                  <w:color w:val="0563C1"/>
                  <w:sz w:val="20"/>
                  <w:szCs w:val="20"/>
                  <w:u w:val="single"/>
                  <w:lang w:val="ro-RO" w:eastAsia="ru-RU"/>
                </w:rPr>
                <w:t>sectiamed@asm.md</w:t>
              </w:r>
            </w:hyperlink>
          </w:p>
        </w:tc>
      </w:tr>
    </w:tbl>
    <w:p w:rsidR="00B87375" w:rsidRPr="00B64D3E" w:rsidRDefault="00B87375" w:rsidP="00B87375">
      <w:pPr>
        <w:spacing w:after="0" w:line="240" w:lineRule="auto"/>
        <w:jc w:val="center"/>
        <w:rPr>
          <w:rFonts w:ascii="Times New Roman" w:eastAsia="Times New Roman" w:hAnsi="Times New Roman" w:cs="Times New Roman"/>
          <w:b/>
          <w:color w:val="FF0000"/>
          <w:sz w:val="24"/>
          <w:szCs w:val="24"/>
          <w:lang w:val="ro-RO" w:eastAsia="ru-RU"/>
        </w:rPr>
      </w:pPr>
    </w:p>
    <w:p w:rsidR="00B87375" w:rsidRPr="00B64D3E" w:rsidRDefault="00B87375" w:rsidP="00B87375">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B87375" w:rsidRPr="00B64D3E" w:rsidRDefault="00B87375" w:rsidP="00B87375">
      <w:pPr>
        <w:spacing w:after="0" w:line="240" w:lineRule="auto"/>
        <w:jc w:val="center"/>
        <w:rPr>
          <w:rFonts w:ascii="Times New Roman" w:eastAsia="Times New Roman" w:hAnsi="Times New Roman" w:cs="Times New Roman"/>
          <w:b/>
          <w:sz w:val="24"/>
          <w:szCs w:val="24"/>
          <w:lang w:val="ro-RO" w:eastAsia="ru-RU"/>
        </w:rPr>
      </w:pPr>
    </w:p>
    <w:p w:rsidR="00B87375" w:rsidRPr="00B64D3E" w:rsidRDefault="00B87375" w:rsidP="00B87375">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w:t>
      </w:r>
      <w:r w:rsidRPr="00B64D3E">
        <w:rPr>
          <w:rFonts w:ascii="Times New Roman" w:eastAsia="Times New Roman" w:hAnsi="Times New Roman" w:cs="Times New Roman"/>
          <w:b/>
          <w:sz w:val="24"/>
          <w:szCs w:val="24"/>
          <w:lang w:val="ro-RO" w:eastAsia="ru-RU"/>
        </w:rPr>
        <w:t xml:space="preserve"> </w:t>
      </w:r>
      <w:proofErr w:type="spellStart"/>
      <w:r w:rsidRPr="00B87375">
        <w:rPr>
          <w:rFonts w:ascii="Times New Roman" w:eastAsia="Times New Roman" w:hAnsi="Times New Roman" w:cs="Times New Roman"/>
          <w:b/>
          <w:sz w:val="24"/>
          <w:szCs w:val="24"/>
          <w:lang w:val="ro-RO" w:eastAsia="ru-RU"/>
        </w:rPr>
        <w:t>Litvin</w:t>
      </w:r>
      <w:proofErr w:type="spellEnd"/>
      <w:r>
        <w:rPr>
          <w:rFonts w:ascii="Times New Roman" w:eastAsia="Times New Roman" w:hAnsi="Times New Roman" w:cs="Times New Roman"/>
          <w:b/>
          <w:sz w:val="24"/>
          <w:szCs w:val="24"/>
          <w:lang w:val="ro-RO" w:eastAsia="ru-RU"/>
        </w:rPr>
        <w:t xml:space="preserve"> </w:t>
      </w:r>
      <w:r w:rsidRPr="00B87375">
        <w:rPr>
          <w:rFonts w:ascii="Times New Roman" w:eastAsia="Times New Roman" w:hAnsi="Times New Roman" w:cs="Times New Roman"/>
          <w:b/>
          <w:sz w:val="24"/>
          <w:szCs w:val="24"/>
          <w:lang w:val="ro-RO" w:eastAsia="ru-RU"/>
        </w:rPr>
        <w:t>Aurelia,</w:t>
      </w:r>
      <w:r w:rsidRPr="00AA2456">
        <w:rPr>
          <w:rFonts w:ascii="Times New Roman" w:eastAsia="Times New Roman" w:hAnsi="Times New Roman" w:cs="Times New Roman"/>
          <w:b/>
          <w:sz w:val="24"/>
          <w:szCs w:val="24"/>
          <w:lang w:val="ro-RO" w:eastAsia="ru-RU"/>
        </w:rPr>
        <w:t xml:space="preserve"> </w:t>
      </w:r>
      <w:bookmarkEnd w:id="2"/>
      <w:r w:rsidRPr="00B64D3E">
        <w:rPr>
          <w:rFonts w:ascii="Times New Roman" w:eastAsia="Times New Roman" w:hAnsi="Times New Roman" w:cs="Times New Roman"/>
          <w:b/>
          <w:sz w:val="24"/>
          <w:szCs w:val="24"/>
          <w:lang w:val="ro-RO" w:eastAsia="ru-RU"/>
        </w:rPr>
        <w:t xml:space="preserve">Prioritatea Strategică II: </w:t>
      </w:r>
      <w:r w:rsidRPr="00B64D3E">
        <w:rPr>
          <w:rFonts w:ascii="Times New Roman" w:eastAsia="Times New Roman" w:hAnsi="Times New Roman" w:cs="Times New Roman"/>
          <w:b/>
          <w:sz w:val="24"/>
          <w:szCs w:val="24"/>
          <w:lang w:val="ro-MD" w:eastAsia="ru-RU"/>
        </w:rPr>
        <w:t>Agricultură durabilă, securitate alimentară</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B87375" w:rsidRPr="00B64D3E" w:rsidRDefault="00B87375" w:rsidP="00B87375">
      <w:pPr>
        <w:spacing w:after="0" w:line="240" w:lineRule="auto"/>
        <w:jc w:val="both"/>
        <w:rPr>
          <w:rFonts w:ascii="Times New Roman" w:eastAsia="Times New Roman" w:hAnsi="Times New Roman" w:cs="Times New Roman"/>
          <w:b/>
          <w:sz w:val="24"/>
          <w:szCs w:val="24"/>
          <w:lang w:val="ro-RO" w:eastAsia="ru-RU"/>
        </w:rPr>
      </w:pPr>
    </w:p>
    <w:p w:rsidR="00B87375" w:rsidRDefault="00B87375" w:rsidP="00B87375">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 xml:space="preserve">dr. hab. </w:t>
      </w:r>
      <w:proofErr w:type="spellStart"/>
      <w:r w:rsidRPr="00B87375">
        <w:rPr>
          <w:rFonts w:ascii="Times New Roman" w:eastAsia="Calibri" w:hAnsi="Times New Roman" w:cs="Times New Roman"/>
          <w:color w:val="000000"/>
          <w:sz w:val="24"/>
          <w:szCs w:val="24"/>
          <w:lang w:val="ro-RO"/>
        </w:rPr>
        <w:t>Litvin</w:t>
      </w:r>
      <w:proofErr w:type="spellEnd"/>
      <w:r w:rsidR="00130061">
        <w:rPr>
          <w:rFonts w:ascii="Times New Roman" w:eastAsia="Calibri" w:hAnsi="Times New Roman" w:cs="Times New Roman"/>
          <w:color w:val="000000"/>
          <w:sz w:val="24"/>
          <w:szCs w:val="24"/>
          <w:lang w:val="ro-RO"/>
        </w:rPr>
        <w:t xml:space="preserve"> </w:t>
      </w:r>
      <w:bookmarkStart w:id="3" w:name="_GoBack"/>
      <w:bookmarkEnd w:id="3"/>
      <w:r w:rsidRPr="00B87375">
        <w:rPr>
          <w:rFonts w:ascii="Times New Roman" w:eastAsia="Calibri" w:hAnsi="Times New Roman" w:cs="Times New Roman"/>
          <w:color w:val="000000"/>
          <w:sz w:val="24"/>
          <w:szCs w:val="24"/>
          <w:lang w:val="ro-RO"/>
        </w:rPr>
        <w:t>Aurelia</w:t>
      </w:r>
    </w:p>
    <w:p w:rsidR="00B87375" w:rsidRDefault="00B87375" w:rsidP="00B87375">
      <w:pPr>
        <w:shd w:val="clear" w:color="auto" w:fill="FFFFFF"/>
        <w:spacing w:after="0" w:line="276" w:lineRule="auto"/>
        <w:ind w:firstLine="567"/>
        <w:jc w:val="both"/>
        <w:rPr>
          <w:rFonts w:ascii="Times New Roman" w:eastAsia="Calibri" w:hAnsi="Times New Roman" w:cs="Times New Roman"/>
          <w:b/>
          <w:sz w:val="24"/>
          <w:szCs w:val="24"/>
          <w:lang w:val="ro-RO"/>
        </w:rPr>
      </w:pPr>
    </w:p>
    <w:p w:rsidR="00B87375" w:rsidRPr="00B64D3E" w:rsidRDefault="00B87375" w:rsidP="00B87375">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B87375" w:rsidRPr="00B64D3E" w:rsidRDefault="00B87375" w:rsidP="00B87375">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B87375" w:rsidRPr="00B64D3E" w:rsidRDefault="00B87375" w:rsidP="00B87375">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Pr="00AA2456">
        <w:rPr>
          <w:rFonts w:ascii="Times New Roman" w:eastAsia="Calibri" w:hAnsi="Times New Roman" w:cs="Times New Roman"/>
          <w:b/>
          <w:sz w:val="24"/>
          <w:szCs w:val="24"/>
          <w:lang w:val="ro-RO"/>
        </w:rPr>
        <w:t>Foarte 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7</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0</w:t>
      </w:r>
      <w:r w:rsidRPr="00B64D3E">
        <w:rPr>
          <w:rFonts w:ascii="Times New Roman" w:eastAsia="Calibri" w:hAnsi="Times New Roman" w:cs="Times New Roman"/>
          <w:sz w:val="24"/>
          <w:szCs w:val="24"/>
          <w:lang w:val="ro-RO"/>
        </w:rPr>
        <w:t>).</w:t>
      </w:r>
    </w:p>
    <w:p w:rsidR="00B87375" w:rsidRPr="00B64D3E" w:rsidRDefault="00B87375" w:rsidP="00B87375">
      <w:pPr>
        <w:spacing w:after="0" w:line="276" w:lineRule="auto"/>
        <w:ind w:firstLine="567"/>
        <w:rPr>
          <w:rFonts w:ascii="Times New Roman" w:eastAsia="Times New Roman" w:hAnsi="Times New Roman" w:cs="Times New Roman"/>
          <w:sz w:val="24"/>
          <w:szCs w:val="24"/>
          <w:lang w:val="ro-RO" w:eastAsia="ru-RU"/>
        </w:rPr>
      </w:pPr>
    </w:p>
    <w:p w:rsidR="00B87375" w:rsidRPr="00B64D3E" w:rsidRDefault="00B87375" w:rsidP="00B87375">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B87375" w:rsidRPr="00B64D3E" w:rsidRDefault="00B87375" w:rsidP="00B87375">
      <w:pPr>
        <w:spacing w:after="0" w:line="240" w:lineRule="auto"/>
        <w:jc w:val="both"/>
        <w:rPr>
          <w:rFonts w:ascii="Times New Roman" w:eastAsia="Times New Roman" w:hAnsi="Times New Roman" w:cs="Times New Roman"/>
          <w:b/>
          <w:sz w:val="24"/>
          <w:szCs w:val="24"/>
          <w:lang w:val="ro-RO" w:eastAsia="ru-RU"/>
        </w:rPr>
      </w:pPr>
    </w:p>
    <w:p w:rsidR="00B87375" w:rsidRPr="00B64D3E" w:rsidRDefault="00B87375" w:rsidP="00B87375">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sidR="003147D0">
        <w:rPr>
          <w:rFonts w:ascii="Times New Roman" w:eastAsia="Times New Roman" w:hAnsi="Times New Roman" w:cs="Times New Roman"/>
          <w:sz w:val="24"/>
          <w:szCs w:val="24"/>
          <w:lang w:val="ro-RO" w:eastAsia="ru-RU"/>
        </w:rPr>
        <w:t>4</w:t>
      </w:r>
      <w:r>
        <w:rPr>
          <w:rFonts w:ascii="Times New Roman" w:eastAsia="Times New Roman" w:hAnsi="Times New Roman" w:cs="Times New Roman"/>
          <w:sz w:val="24"/>
          <w:szCs w:val="24"/>
          <w:lang w:val="ro-RO" w:eastAsia="ru-RU"/>
        </w:rPr>
        <w:t>,</w:t>
      </w:r>
      <w:r w:rsidR="003147D0">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p>
    <w:p w:rsidR="00B87375" w:rsidRPr="00B64D3E" w:rsidRDefault="00B87375" w:rsidP="00B87375">
      <w:pPr>
        <w:spacing w:after="0" w:line="240" w:lineRule="auto"/>
        <w:jc w:val="both"/>
        <w:rPr>
          <w:rFonts w:ascii="Times New Roman" w:eastAsia="Times New Roman" w:hAnsi="Times New Roman" w:cs="Times New Roman"/>
          <w:bCs/>
          <w:sz w:val="24"/>
          <w:szCs w:val="24"/>
          <w:lang w:val="ro-RO" w:eastAsia="ru-RU"/>
        </w:rPr>
      </w:pPr>
    </w:p>
    <w:p w:rsidR="00B87375" w:rsidRDefault="00B87375" w:rsidP="00B87375">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Scopul etapei 2025 a proiectului a fost atins prin evaluarea cadrului normativ a RM cu cel din UE în vederea alinierii la piața statelor din comunitatea europeană. Rezultatele obținute confirmă atingerea scopului.</w:t>
      </w:r>
      <w:r w:rsidRPr="00AA2456">
        <w:rPr>
          <w:rFonts w:ascii="Times New Roman" w:eastAsia="Times New Roman" w:hAnsi="Times New Roman" w:cs="Times New Roman"/>
          <w:bCs/>
          <w:sz w:val="24"/>
          <w:szCs w:val="24"/>
          <w:lang w:val="ro-RO" w:eastAsia="ru-RU"/>
        </w:rPr>
        <w:t xml:space="preserve"> </w:t>
      </w:r>
    </w:p>
    <w:p w:rsidR="00B87375" w:rsidRPr="00B64D3E" w:rsidRDefault="00B87375" w:rsidP="00B87375">
      <w:pPr>
        <w:spacing w:after="0" w:line="240" w:lineRule="auto"/>
        <w:jc w:val="both"/>
        <w:rPr>
          <w:rFonts w:ascii="Times New Roman" w:eastAsia="Times New Roman" w:hAnsi="Times New Roman" w:cs="Times New Roman"/>
          <w:bCs/>
          <w:sz w:val="24"/>
          <w:szCs w:val="24"/>
          <w:lang w:val="ro-RO" w:eastAsia="ru-RU"/>
        </w:rPr>
      </w:pPr>
    </w:p>
    <w:p w:rsidR="00B87375" w:rsidRPr="00B64D3E" w:rsidRDefault="00B87375" w:rsidP="00B87375">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Diseminarea rezultatelor obținute</w:t>
      </w:r>
      <w:r w:rsidRPr="00B64D3E">
        <w:rPr>
          <w:rFonts w:ascii="Times New Roman" w:eastAsia="Times New Roman" w:hAnsi="Times New Roman" w:cs="Times New Roman"/>
          <w:bCs/>
          <w:sz w:val="24"/>
          <w:szCs w:val="24"/>
          <w:lang w:val="ro-RO" w:eastAsia="ru-RU"/>
        </w:rPr>
        <w:t xml:space="preserve"> - </w:t>
      </w:r>
      <w:bookmarkStart w:id="4"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bookmarkEnd w:id="4"/>
    </w:p>
    <w:p w:rsidR="00B87375" w:rsidRPr="00B64D3E" w:rsidRDefault="00B87375" w:rsidP="00B87375">
      <w:pPr>
        <w:spacing w:after="0" w:line="240" w:lineRule="auto"/>
        <w:ind w:left="284"/>
        <w:contextualSpacing/>
        <w:jc w:val="both"/>
        <w:rPr>
          <w:rFonts w:ascii="Times New Roman" w:eastAsia="Times New Roman" w:hAnsi="Times New Roman" w:cs="Times New Roman"/>
          <w:bCs/>
          <w:sz w:val="24"/>
          <w:szCs w:val="24"/>
          <w:lang w:val="ro-RO" w:eastAsia="ru-RU"/>
        </w:rPr>
      </w:pPr>
    </w:p>
    <w:p w:rsidR="00B87375" w:rsidRDefault="00B87375" w:rsidP="00B87375">
      <w:pPr>
        <w:spacing w:after="0" w:line="240" w:lineRule="auto"/>
        <w:jc w:val="both"/>
        <w:rPr>
          <w:rFonts w:ascii="Times New Roman" w:eastAsia="Times New Roman" w:hAnsi="Times New Roman" w:cs="Times New Roman"/>
          <w:bCs/>
          <w:sz w:val="24"/>
          <w:szCs w:val="24"/>
          <w:lang w:val="ro-RO" w:eastAsia="ru-RU"/>
        </w:rPr>
      </w:pPr>
      <w:r w:rsidRPr="00AA2456">
        <w:rPr>
          <w:rFonts w:ascii="Times New Roman" w:eastAsia="Times New Roman" w:hAnsi="Times New Roman" w:cs="Times New Roman"/>
          <w:bCs/>
          <w:sz w:val="24"/>
          <w:szCs w:val="24"/>
          <w:lang w:val="ro-RO" w:eastAsia="ru-RU"/>
        </w:rPr>
        <w:t xml:space="preserve">Activitatea de diseminare este </w:t>
      </w:r>
      <w:r>
        <w:rPr>
          <w:rFonts w:ascii="Times New Roman" w:eastAsia="Times New Roman" w:hAnsi="Times New Roman" w:cs="Times New Roman"/>
          <w:bCs/>
          <w:sz w:val="24"/>
          <w:szCs w:val="24"/>
          <w:lang w:val="ro-RO" w:eastAsia="ru-RU"/>
        </w:rPr>
        <w:t>determinată de un articol acceptat spre publicare în revistă din bazele de date Web of Science și SCOPUS, 2 articole în lucrările conferințelor internaționale (RM) și o teză în lucrările conferințelor internaționale (peste hotare). A fost realizată o cercetare sociologică bazată pe un sondaj printre producătorii locali de carne.</w:t>
      </w:r>
    </w:p>
    <w:p w:rsidR="00B87375" w:rsidRPr="00B64D3E" w:rsidRDefault="00B87375" w:rsidP="00B87375">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w:t>
      </w:r>
    </w:p>
    <w:p w:rsidR="00B87375" w:rsidRPr="00B64D3E" w:rsidRDefault="00B87375" w:rsidP="00B87375">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lastRenderedPageBreak/>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“4,</w:t>
      </w:r>
      <w:r w:rsidR="003147D0">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p>
    <w:p w:rsidR="00B87375" w:rsidRDefault="00B87375" w:rsidP="00B87375">
      <w:pPr>
        <w:spacing w:after="0" w:line="240" w:lineRule="auto"/>
        <w:contextualSpacing/>
        <w:jc w:val="both"/>
        <w:rPr>
          <w:rFonts w:ascii="Times New Roman" w:eastAsia="Times New Roman" w:hAnsi="Times New Roman" w:cs="Times New Roman"/>
          <w:sz w:val="24"/>
          <w:szCs w:val="24"/>
          <w:lang w:val="ro-RO" w:eastAsia="ru-RU"/>
        </w:rPr>
      </w:pPr>
    </w:p>
    <w:p w:rsidR="00B87375" w:rsidRDefault="00B87375" w:rsidP="00B87375">
      <w:pPr>
        <w:spacing w:after="0" w:line="240" w:lineRule="auto"/>
        <w:contextualSpacing/>
        <w:jc w:val="both"/>
        <w:rPr>
          <w:rFonts w:ascii="Times New Roman" w:eastAsia="Times New Roman" w:hAnsi="Times New Roman" w:cs="Times New Roman"/>
          <w:sz w:val="24"/>
          <w:szCs w:val="24"/>
          <w:lang w:val="ro-RO" w:eastAsia="ru-RU"/>
        </w:rPr>
      </w:pPr>
      <w:r w:rsidRPr="00AA2456">
        <w:rPr>
          <w:rFonts w:ascii="Times New Roman" w:eastAsia="Times New Roman" w:hAnsi="Times New Roman" w:cs="Times New Roman"/>
          <w:sz w:val="24"/>
          <w:szCs w:val="24"/>
          <w:lang w:val="ro-RO" w:eastAsia="ru-RU"/>
        </w:rPr>
        <w:t xml:space="preserve">Rezultatele obținute </w:t>
      </w:r>
      <w:r w:rsidR="0077604B">
        <w:rPr>
          <w:rFonts w:ascii="Times New Roman" w:eastAsia="Times New Roman" w:hAnsi="Times New Roman" w:cs="Times New Roman"/>
          <w:sz w:val="24"/>
          <w:szCs w:val="24"/>
          <w:lang w:val="ro-RO" w:eastAsia="ru-RU"/>
        </w:rPr>
        <w:t>contribuie la evaluarea și îmbunătățirea cadrului legal privind securitatea alimentară în Republica Moldova, având ca reper standardele internaționale, precum și impactul acestora asupra producătorilor locali. Prin cercetările efectuate se va îmbunătăți dialogul dintre autoritățile publice și mediul privat privind aplicarea reglementărilor alimentare</w:t>
      </w:r>
      <w:r w:rsidRPr="00AA2456">
        <w:rPr>
          <w:rFonts w:ascii="Times New Roman" w:eastAsia="Times New Roman" w:hAnsi="Times New Roman" w:cs="Times New Roman"/>
          <w:sz w:val="24"/>
          <w:szCs w:val="24"/>
          <w:lang w:val="ro-RO" w:eastAsia="ru-RU"/>
        </w:rPr>
        <w:t>.</w:t>
      </w:r>
    </w:p>
    <w:p w:rsidR="00B87375" w:rsidRDefault="00B87375" w:rsidP="00B87375">
      <w:pPr>
        <w:spacing w:after="0" w:line="240" w:lineRule="auto"/>
        <w:ind w:left="720"/>
        <w:contextualSpacing/>
        <w:jc w:val="both"/>
        <w:rPr>
          <w:rFonts w:ascii="Times New Roman" w:eastAsia="Times New Roman" w:hAnsi="Times New Roman" w:cs="Times New Roman"/>
          <w:b/>
          <w:sz w:val="24"/>
          <w:szCs w:val="24"/>
          <w:lang w:val="ro-RO" w:eastAsia="ru-RU"/>
        </w:rPr>
      </w:pPr>
    </w:p>
    <w:p w:rsidR="00B87375" w:rsidRPr="00B64D3E" w:rsidRDefault="00B87375" w:rsidP="00B87375">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sidR="003147D0">
        <w:rPr>
          <w:rFonts w:ascii="Times New Roman" w:eastAsia="Times New Roman" w:hAnsi="Times New Roman" w:cs="Times New Roman"/>
          <w:bCs/>
          <w:sz w:val="24"/>
          <w:szCs w:val="24"/>
          <w:lang w:val="ro-RO" w:eastAsia="ru-RU"/>
        </w:rPr>
        <w:t>4</w:t>
      </w:r>
      <w:r w:rsidRPr="00B64D3E">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0</w:t>
      </w:r>
      <w:r w:rsidRPr="00B64D3E">
        <w:rPr>
          <w:rFonts w:ascii="Times New Roman" w:eastAsia="Times New Roman" w:hAnsi="Times New Roman" w:cs="Times New Roman"/>
          <w:bCs/>
          <w:sz w:val="24"/>
          <w:szCs w:val="24"/>
          <w:lang w:val="ro-RO" w:eastAsia="ru-RU"/>
        </w:rPr>
        <w:t>”.</w:t>
      </w:r>
    </w:p>
    <w:p w:rsidR="00B87375" w:rsidRPr="00B64D3E" w:rsidRDefault="00B87375" w:rsidP="00B87375">
      <w:pPr>
        <w:spacing w:after="0" w:line="240" w:lineRule="auto"/>
        <w:ind w:left="426"/>
        <w:contextualSpacing/>
        <w:jc w:val="both"/>
        <w:rPr>
          <w:rFonts w:ascii="Times New Roman" w:eastAsia="Times New Roman" w:hAnsi="Times New Roman" w:cs="Times New Roman"/>
          <w:bCs/>
          <w:sz w:val="24"/>
          <w:szCs w:val="24"/>
          <w:lang w:val="ro-RO" w:eastAsia="ru-RU"/>
        </w:rPr>
      </w:pPr>
    </w:p>
    <w:p w:rsidR="00B87375" w:rsidRDefault="0077604B" w:rsidP="00B87375">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S-a stabilit legături de colaborare cu </w:t>
      </w:r>
      <w:r w:rsidR="003147D0">
        <w:rPr>
          <w:rFonts w:ascii="Times New Roman" w:eastAsia="Times New Roman" w:hAnsi="Times New Roman" w:cs="Times New Roman"/>
          <w:bCs/>
          <w:sz w:val="24"/>
          <w:szCs w:val="24"/>
          <w:lang w:val="ro-RO" w:eastAsia="ru-RU"/>
        </w:rPr>
        <w:t xml:space="preserve">Asociația producătorilor de carne de porc din România. La nivel de </w:t>
      </w:r>
      <w:proofErr w:type="spellStart"/>
      <w:r w:rsidR="003147D0">
        <w:rPr>
          <w:rFonts w:ascii="Times New Roman" w:eastAsia="Times New Roman" w:hAnsi="Times New Roman" w:cs="Times New Roman"/>
          <w:bCs/>
          <w:sz w:val="24"/>
          <w:szCs w:val="24"/>
          <w:lang w:val="ro-RO" w:eastAsia="ru-RU"/>
        </w:rPr>
        <w:t>țără</w:t>
      </w:r>
      <w:proofErr w:type="spellEnd"/>
      <w:r w:rsidR="003147D0">
        <w:rPr>
          <w:rFonts w:ascii="Times New Roman" w:eastAsia="Times New Roman" w:hAnsi="Times New Roman" w:cs="Times New Roman"/>
          <w:bCs/>
          <w:sz w:val="24"/>
          <w:szCs w:val="24"/>
          <w:lang w:val="ro-RO" w:eastAsia="ru-RU"/>
        </w:rPr>
        <w:t xml:space="preserve">, s-a colaborat cu ICS </w:t>
      </w:r>
      <w:proofErr w:type="spellStart"/>
      <w:r w:rsidR="003147D0">
        <w:rPr>
          <w:rFonts w:ascii="Times New Roman" w:eastAsia="Times New Roman" w:hAnsi="Times New Roman" w:cs="Times New Roman"/>
          <w:bCs/>
          <w:sz w:val="24"/>
          <w:szCs w:val="24"/>
          <w:lang w:val="ro-RO" w:eastAsia="ru-RU"/>
        </w:rPr>
        <w:t>Pukoven</w:t>
      </w:r>
      <w:proofErr w:type="spellEnd"/>
      <w:r w:rsidR="003147D0">
        <w:rPr>
          <w:rFonts w:ascii="Times New Roman" w:eastAsia="Times New Roman" w:hAnsi="Times New Roman" w:cs="Times New Roman"/>
          <w:bCs/>
          <w:sz w:val="24"/>
          <w:szCs w:val="24"/>
          <w:lang w:val="ro-RO" w:eastAsia="ru-RU"/>
        </w:rPr>
        <w:t xml:space="preserve"> SRL, ”Regional Meat” SRL, precum și cu Agenția de intervenții și Plăți în Agricultură.</w:t>
      </w:r>
    </w:p>
    <w:p w:rsidR="00B87375" w:rsidRDefault="00B87375" w:rsidP="00B87375">
      <w:pPr>
        <w:spacing w:after="0" w:line="240" w:lineRule="auto"/>
        <w:jc w:val="both"/>
        <w:rPr>
          <w:rFonts w:ascii="Times New Roman" w:eastAsia="Times New Roman" w:hAnsi="Times New Roman" w:cs="Times New Roman"/>
          <w:bCs/>
          <w:sz w:val="24"/>
          <w:szCs w:val="24"/>
          <w:lang w:val="ro-RO" w:eastAsia="ru-RU"/>
        </w:rPr>
      </w:pPr>
    </w:p>
    <w:p w:rsidR="00B87375" w:rsidRPr="00B64D3E" w:rsidRDefault="00B87375" w:rsidP="00B87375">
      <w:pPr>
        <w:spacing w:after="0" w:line="240" w:lineRule="auto"/>
        <w:jc w:val="both"/>
        <w:rPr>
          <w:rFonts w:ascii="Times New Roman" w:eastAsia="Times New Roman" w:hAnsi="Times New Roman" w:cs="Times New Roman"/>
          <w:bCs/>
          <w:sz w:val="24"/>
          <w:szCs w:val="24"/>
          <w:lang w:val="ro-RO" w:eastAsia="ru-RU"/>
        </w:rPr>
      </w:pPr>
    </w:p>
    <w:p w:rsidR="00B87375" w:rsidRPr="00B64D3E" w:rsidRDefault="00B87375" w:rsidP="00B87375">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B87375" w:rsidRPr="00B64D3E" w:rsidRDefault="00B87375" w:rsidP="00B87375">
      <w:pPr>
        <w:spacing w:after="0" w:line="240" w:lineRule="auto"/>
        <w:jc w:val="center"/>
        <w:rPr>
          <w:rFonts w:ascii="Times New Roman" w:eastAsia="Times New Roman" w:hAnsi="Times New Roman" w:cs="Times New Roman"/>
          <w:bCs/>
          <w:sz w:val="24"/>
          <w:szCs w:val="24"/>
          <w:lang w:val="ro-RO" w:eastAsia="ru-RU"/>
        </w:rPr>
      </w:pPr>
    </w:p>
    <w:p w:rsidR="00B87375" w:rsidRPr="00B64D3E" w:rsidRDefault="00B87375" w:rsidP="00B87375">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B87375" w:rsidRPr="00B64D3E" w:rsidRDefault="00B87375" w:rsidP="00B87375">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B87375" w:rsidRPr="00B64D3E" w:rsidRDefault="00B87375" w:rsidP="00B87375">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B87375" w:rsidRPr="00B64D3E" w:rsidRDefault="00B87375" w:rsidP="00B87375">
      <w:pPr>
        <w:spacing w:after="0" w:line="240" w:lineRule="auto"/>
        <w:rPr>
          <w:rFonts w:ascii="Times New Roman" w:eastAsia="Times New Roman" w:hAnsi="Times New Roman" w:cs="Times New Roman"/>
          <w:b/>
          <w:sz w:val="24"/>
          <w:szCs w:val="24"/>
          <w:lang w:val="ro-RO" w:eastAsia="ru-RU"/>
        </w:rPr>
      </w:pP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B87375" w:rsidRPr="00B64D3E" w:rsidRDefault="00B87375" w:rsidP="00B87375">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p>
    <w:p w:rsidR="00B87375" w:rsidRPr="00B64D3E" w:rsidRDefault="00B87375" w:rsidP="00B87375">
      <w:pPr>
        <w:spacing w:after="0" w:line="240" w:lineRule="auto"/>
        <w:rPr>
          <w:rFonts w:ascii="Times New Roman" w:eastAsia="Times New Roman" w:hAnsi="Times New Roman" w:cs="Times New Roman"/>
          <w:sz w:val="24"/>
          <w:szCs w:val="24"/>
          <w:lang w:val="ro-RO" w:eastAsia="ru-RU"/>
        </w:rPr>
      </w:pPr>
    </w:p>
    <w:p w:rsidR="00B87375" w:rsidRPr="00B64D3E" w:rsidRDefault="00B87375" w:rsidP="00B87375">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B87375" w:rsidRDefault="00B87375" w:rsidP="00B87375">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p w:rsidR="00B87375" w:rsidRDefault="00B87375"/>
    <w:sectPr w:rsidR="00B8737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75"/>
    <w:rsid w:val="00130061"/>
    <w:rsid w:val="003147D0"/>
    <w:rsid w:val="0077604B"/>
    <w:rsid w:val="00B87375"/>
    <w:rsid w:val="00C3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8CD4"/>
  <w15:chartTrackingRefBased/>
  <w15:docId w15:val="{8B69122C-CA00-4DA8-B784-997FD926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3</cp:revision>
  <dcterms:created xsi:type="dcterms:W3CDTF">2025-12-22T13:02:00Z</dcterms:created>
  <dcterms:modified xsi:type="dcterms:W3CDTF">2025-12-24T12:13:00Z</dcterms:modified>
</cp:coreProperties>
</file>