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FD5FAC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FD5FAC">
      <w:pPr>
        <w:spacing w:line="160" w:lineRule="exact"/>
        <w:rPr>
          <w:sz w:val="26"/>
          <w:szCs w:val="26"/>
          <w:lang w:val="ro-RO"/>
        </w:rPr>
      </w:pPr>
    </w:p>
    <w:p w14:paraId="20FC2095" w14:textId="59F787B9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Pr="00772A21">
        <w:rPr>
          <w:b/>
          <w:lang w:val="ro-RO"/>
        </w:rPr>
        <w:t xml:space="preserve">pe proiectul </w:t>
      </w:r>
      <w:r w:rsidR="00772A21" w:rsidRPr="00772A21">
        <w:rPr>
          <w:b/>
          <w:shd w:val="clear" w:color="auto" w:fill="FFFFFF"/>
        </w:rPr>
        <w:t>25.80013.5007.08GER</w:t>
      </w:r>
      <w:r w:rsidR="00772A21" w:rsidRPr="00772A21">
        <w:rPr>
          <w:b/>
          <w:lang w:val="ro-RO"/>
        </w:rPr>
        <w:t xml:space="preserve"> </w:t>
      </w:r>
      <w:r w:rsidRPr="00772A21">
        <w:rPr>
          <w:b/>
          <w:lang w:val="ro-RO"/>
        </w:rPr>
        <w:t xml:space="preserve">din cadrul </w:t>
      </w:r>
      <w:bookmarkStart w:id="0" w:name="_Hlk91045286"/>
      <w:r w:rsidR="00EB678A" w:rsidRPr="00772A21">
        <w:rPr>
          <w:b/>
          <w:lang w:val="ro-MD"/>
        </w:rPr>
        <w:t xml:space="preserve">concursului </w:t>
      </w:r>
      <w:r w:rsidR="00E777C1" w:rsidRPr="00772A21">
        <w:rPr>
          <w:b/>
          <w:lang w:val="ro-MD"/>
        </w:rPr>
        <w:t>”</w:t>
      </w:r>
      <w:proofErr w:type="spellStart"/>
      <w:r w:rsidR="00B11116" w:rsidRPr="00772A21">
        <w:rPr>
          <w:b/>
        </w:rPr>
        <w:t>Măsuri</w:t>
      </w:r>
      <w:proofErr w:type="spellEnd"/>
      <w:r w:rsidR="00B11116" w:rsidRPr="00772A21">
        <w:rPr>
          <w:b/>
        </w:rPr>
        <w:t xml:space="preserve"> de </w:t>
      </w:r>
      <w:proofErr w:type="spellStart"/>
      <w:r w:rsidR="00B11116" w:rsidRPr="00772A21">
        <w:rPr>
          <w:b/>
        </w:rPr>
        <w:t>promovare</w:t>
      </w:r>
      <w:proofErr w:type="spellEnd"/>
      <w:r w:rsidR="00B11116" w:rsidRPr="00772A21">
        <w:rPr>
          <w:b/>
        </w:rPr>
        <w:t xml:space="preserve"> a </w:t>
      </w:r>
      <w:proofErr w:type="spellStart"/>
      <w:r w:rsidR="00B11116" w:rsidRPr="00772A21">
        <w:rPr>
          <w:b/>
        </w:rPr>
        <w:t>mobilității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bilaterale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dintre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Republica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Federală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Germană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și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Republica</w:t>
      </w:r>
      <w:proofErr w:type="spellEnd"/>
      <w:r w:rsidR="00B11116" w:rsidRPr="00772A21">
        <w:rPr>
          <w:b/>
        </w:rPr>
        <w:t xml:space="preserve"> Moldova </w:t>
      </w:r>
      <w:proofErr w:type="spellStart"/>
      <w:r w:rsidR="00B11116" w:rsidRPr="00772A21">
        <w:rPr>
          <w:b/>
        </w:rPr>
        <w:t>bazate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pe</w:t>
      </w:r>
      <w:proofErr w:type="spellEnd"/>
      <w:r w:rsidR="00B11116" w:rsidRPr="00772A21">
        <w:rPr>
          <w:b/>
        </w:rPr>
        <w:t xml:space="preserve"> </w:t>
      </w:r>
      <w:proofErr w:type="spellStart"/>
      <w:r w:rsidR="00B11116" w:rsidRPr="00772A21">
        <w:rPr>
          <w:b/>
        </w:rPr>
        <w:t>proiecte</w:t>
      </w:r>
      <w:proofErr w:type="spellEnd"/>
      <w:r w:rsidR="00B11116" w:rsidRPr="00772A21">
        <w:rPr>
          <w:b/>
        </w:rPr>
        <w:t xml:space="preserve"> - </w:t>
      </w:r>
      <w:proofErr w:type="spellStart"/>
      <w:r w:rsidR="00B11116" w:rsidRPr="00772A21">
        <w:rPr>
          <w:b/>
        </w:rPr>
        <w:t>ProMoMo</w:t>
      </w:r>
      <w:proofErr w:type="spellEnd"/>
      <w:r w:rsidR="002A26BE" w:rsidRPr="00772A21">
        <w:rPr>
          <w:b/>
          <w:lang w:val="ro-MD"/>
        </w:rPr>
        <w:t xml:space="preserve"> 2025-2026</w:t>
      </w:r>
      <w:r w:rsidR="00E777C1" w:rsidRPr="00772A21">
        <w:rPr>
          <w:b/>
          <w:lang w:val="ro-MD"/>
        </w:rPr>
        <w:t>”</w:t>
      </w:r>
      <w:r w:rsidR="00BE0CB7" w:rsidRPr="00772A21">
        <w:rPr>
          <w:b/>
          <w:lang w:val="ro-RO"/>
        </w:rPr>
        <w:t xml:space="preserve">, </w:t>
      </w:r>
      <w:r w:rsidRPr="00772A21">
        <w:rPr>
          <w:b/>
          <w:lang w:val="ro-RO"/>
        </w:rPr>
        <w:t xml:space="preserve">conducătorul proiectului – </w:t>
      </w:r>
      <w:proofErr w:type="spellStart"/>
      <w:r w:rsidR="00772A21" w:rsidRPr="00772A21">
        <w:rPr>
          <w:b/>
        </w:rPr>
        <w:t>dr</w:t>
      </w:r>
      <w:proofErr w:type="spellEnd"/>
      <w:r w:rsidR="00772A21" w:rsidRPr="00772A21">
        <w:rPr>
          <w:b/>
        </w:rPr>
        <w:t xml:space="preserve">. hab. </w:t>
      </w:r>
      <w:proofErr w:type="spellStart"/>
      <w:r w:rsidR="00772A21" w:rsidRPr="00772A21">
        <w:rPr>
          <w:b/>
          <w:shd w:val="clear" w:color="auto" w:fill="FFFFFF"/>
        </w:rPr>
        <w:t>Monaico</w:t>
      </w:r>
      <w:proofErr w:type="spellEnd"/>
      <w:r w:rsidR="00772A21" w:rsidRPr="00772A21">
        <w:rPr>
          <w:b/>
          <w:shd w:val="clear" w:color="auto" w:fill="FFFFFF"/>
        </w:rPr>
        <w:t xml:space="preserve"> Eduard</w:t>
      </w:r>
      <w:r w:rsidR="00537088" w:rsidRPr="00772A21">
        <w:rPr>
          <w:b/>
          <w:lang w:val="ro-RO"/>
        </w:rPr>
        <w:t xml:space="preserve">, </w:t>
      </w:r>
      <w:r w:rsidR="00AF783D">
        <w:rPr>
          <w:b/>
          <w:color w:val="000000" w:themeColor="text1"/>
          <w:shd w:val="clear" w:color="auto" w:fill="FFFFFF"/>
          <w:lang w:val="ro-MD"/>
        </w:rPr>
        <w:t>Universitatea Tehnică a Moldovei</w:t>
      </w:r>
      <w:r w:rsidR="004C58EC" w:rsidRPr="00772A21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772A21">
        <w:rPr>
          <w:b/>
          <w:lang w:val="ro-RO"/>
        </w:rPr>
        <w:t>(</w:t>
      </w:r>
      <w:r w:rsidR="00E777C1" w:rsidRPr="00772A21">
        <w:rPr>
          <w:b/>
          <w:color w:val="000000" w:themeColor="text1"/>
          <w:lang w:val="ro-MD"/>
        </w:rPr>
        <w:t xml:space="preserve">Prioritatea V: </w:t>
      </w:r>
      <w:r w:rsidR="00E777C1" w:rsidRPr="00772A21">
        <w:rPr>
          <w:b/>
          <w:lang w:val="ro-MD"/>
        </w:rPr>
        <w:t>Tehnologii inovative, energie sustenabilă, digitalizare</w:t>
      </w:r>
      <w:r w:rsidR="00EB678A" w:rsidRPr="00772A21">
        <w:rPr>
          <w:b/>
          <w:lang w:val="ro-MD"/>
        </w:rPr>
        <w:t>)</w:t>
      </w:r>
      <w:r w:rsidRPr="00772A21">
        <w:rPr>
          <w:b/>
          <w:lang w:val="ro-RO"/>
        </w:rPr>
        <w:t>, perfectat în baza audierii</w:t>
      </w:r>
      <w:r w:rsidRPr="00F24D65">
        <w:rPr>
          <w:b/>
          <w:lang w:val="ro-RO"/>
        </w:rPr>
        <w:t xml:space="preserve">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4A5CDA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FD5FAC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251C4D54" w:rsidR="004E11B8" w:rsidRPr="00C56964" w:rsidRDefault="00186652" w:rsidP="00FD5FAC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proofErr w:type="spellStart"/>
      <w:r w:rsidR="00772A21" w:rsidRPr="00995865">
        <w:rPr>
          <w:shd w:val="clear" w:color="auto" w:fill="FFFFFF"/>
        </w:rPr>
        <w:t>Explorarea</w:t>
      </w:r>
      <w:proofErr w:type="spellEnd"/>
      <w:r w:rsidR="00772A21" w:rsidRPr="00995865">
        <w:rPr>
          <w:shd w:val="clear" w:color="auto" w:fill="FFFFFF"/>
        </w:rPr>
        <w:t xml:space="preserve"> </w:t>
      </w:r>
      <w:proofErr w:type="spellStart"/>
      <w:r w:rsidR="00772A21" w:rsidRPr="00995865">
        <w:rPr>
          <w:shd w:val="clear" w:color="auto" w:fill="FFFFFF"/>
        </w:rPr>
        <w:t>fezabilității</w:t>
      </w:r>
      <w:proofErr w:type="spellEnd"/>
      <w:r w:rsidR="00772A21" w:rsidRPr="00995865">
        <w:rPr>
          <w:shd w:val="clear" w:color="auto" w:fill="FFFFFF"/>
        </w:rPr>
        <w:t xml:space="preserve"> </w:t>
      </w:r>
      <w:proofErr w:type="spellStart"/>
      <w:r w:rsidR="00772A21" w:rsidRPr="00995865">
        <w:rPr>
          <w:shd w:val="clear" w:color="auto" w:fill="FFFFFF"/>
        </w:rPr>
        <w:t>pentru</w:t>
      </w:r>
      <w:proofErr w:type="spellEnd"/>
      <w:r w:rsidR="00772A21" w:rsidRPr="00995865">
        <w:rPr>
          <w:shd w:val="clear" w:color="auto" w:fill="FFFFFF"/>
        </w:rPr>
        <w:t xml:space="preserve"> </w:t>
      </w:r>
      <w:proofErr w:type="spellStart"/>
      <w:r w:rsidR="00772A21" w:rsidRPr="00995865">
        <w:rPr>
          <w:shd w:val="clear" w:color="auto" w:fill="FFFFFF"/>
        </w:rPr>
        <w:t>dezvoltarea</w:t>
      </w:r>
      <w:proofErr w:type="spellEnd"/>
      <w:r w:rsidR="00772A21" w:rsidRPr="00995865">
        <w:rPr>
          <w:shd w:val="clear" w:color="auto" w:fill="FFFFFF"/>
        </w:rPr>
        <w:t xml:space="preserve"> de </w:t>
      </w:r>
      <w:proofErr w:type="spellStart"/>
      <w:r w:rsidR="00772A21" w:rsidRPr="00995865">
        <w:rPr>
          <w:shd w:val="clear" w:color="auto" w:fill="FFFFFF"/>
        </w:rPr>
        <w:t>materiale</w:t>
      </w:r>
      <w:proofErr w:type="spellEnd"/>
      <w:r w:rsidR="00772A21" w:rsidRPr="00995865">
        <w:rPr>
          <w:shd w:val="clear" w:color="auto" w:fill="FFFFFF"/>
        </w:rPr>
        <w:t xml:space="preserve"> </w:t>
      </w:r>
      <w:proofErr w:type="spellStart"/>
      <w:r w:rsidR="00772A21" w:rsidRPr="00995865">
        <w:rPr>
          <w:shd w:val="clear" w:color="auto" w:fill="FFFFFF"/>
        </w:rPr>
        <w:t>compozite</w:t>
      </w:r>
      <w:proofErr w:type="spellEnd"/>
      <w:r w:rsidR="00772A21" w:rsidRPr="00995865">
        <w:rPr>
          <w:shd w:val="clear" w:color="auto" w:fill="FFFFFF"/>
        </w:rPr>
        <w:t xml:space="preserve"> </w:t>
      </w:r>
      <w:proofErr w:type="spellStart"/>
      <w:r w:rsidR="00772A21" w:rsidRPr="00995865">
        <w:rPr>
          <w:shd w:val="clear" w:color="auto" w:fill="FFFFFF"/>
        </w:rPr>
        <w:t>hibride</w:t>
      </w:r>
      <w:proofErr w:type="spellEnd"/>
      <w:r w:rsidR="00772A21" w:rsidRPr="00995865">
        <w:rPr>
          <w:shd w:val="clear" w:color="auto" w:fill="FFFFFF"/>
        </w:rPr>
        <w:t xml:space="preserve"> </w:t>
      </w:r>
      <w:proofErr w:type="spellStart"/>
      <w:r w:rsidR="00772A21" w:rsidRPr="00995865">
        <w:rPr>
          <w:shd w:val="clear" w:color="auto" w:fill="FFFFFF"/>
        </w:rPr>
        <w:t>nanomateriale</w:t>
      </w:r>
      <w:proofErr w:type="spellEnd"/>
      <w:r w:rsidR="00772A21" w:rsidRPr="00995865">
        <w:rPr>
          <w:shd w:val="clear" w:color="auto" w:fill="FFFFFF"/>
        </w:rPr>
        <w:t xml:space="preserve"> </w:t>
      </w:r>
      <w:r w:rsidR="00772A21" w:rsidRPr="00772A21">
        <w:t>DEHYCONA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proofErr w:type="spellStart"/>
      <w:r w:rsidR="00772A21" w:rsidRPr="00995865">
        <w:t>dr</w:t>
      </w:r>
      <w:proofErr w:type="spellEnd"/>
      <w:r w:rsidR="00772A21" w:rsidRPr="00995865">
        <w:t xml:space="preserve">. hab. </w:t>
      </w:r>
      <w:proofErr w:type="spellStart"/>
      <w:r w:rsidR="00772A21" w:rsidRPr="00995865">
        <w:rPr>
          <w:shd w:val="clear" w:color="auto" w:fill="FFFFFF"/>
        </w:rPr>
        <w:t>Monaico</w:t>
      </w:r>
      <w:proofErr w:type="spellEnd"/>
      <w:r w:rsidR="00772A21" w:rsidRPr="00995865">
        <w:rPr>
          <w:shd w:val="clear" w:color="auto" w:fill="FFFFFF"/>
        </w:rPr>
        <w:t xml:space="preserve"> Eduard</w:t>
      </w:r>
    </w:p>
    <w:p w14:paraId="557B4C5D" w14:textId="77777777" w:rsidR="004E11B8" w:rsidRDefault="004E11B8" w:rsidP="00FD5FAC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FD5FAC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FD5FAC">
      <w:pPr>
        <w:ind w:firstLine="562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3F79635C" w:rsidR="00186652" w:rsidRPr="00416E8C" w:rsidRDefault="00186652" w:rsidP="00FD5FAC">
      <w:pPr>
        <w:ind w:firstLine="562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DA405E">
        <w:rPr>
          <w:rFonts w:eastAsia="Calibri"/>
          <w:b/>
          <w:lang w:val="ro-RO" w:eastAsia="en-US"/>
        </w:rPr>
        <w:t>foarte</w:t>
      </w:r>
      <w:r w:rsidR="00EA1024">
        <w:rPr>
          <w:rFonts w:eastAsia="Calibri"/>
          <w:b/>
          <w:lang w:val="ro-RO" w:eastAsia="en-US"/>
        </w:rPr>
        <w:t xml:space="preserve">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DA405E">
        <w:rPr>
          <w:rFonts w:eastAsia="Calibri"/>
          <w:lang w:val="ro-RO" w:eastAsia="en-US"/>
        </w:rPr>
        <w:t>9</w:t>
      </w:r>
      <w:r w:rsidR="0028394A">
        <w:rPr>
          <w:rFonts w:eastAsia="Calibri"/>
          <w:lang w:val="ro-RO" w:eastAsia="en-US"/>
        </w:rPr>
        <w:t>,</w:t>
      </w:r>
      <w:r w:rsidR="00DA405E">
        <w:rPr>
          <w:rFonts w:eastAsia="Calibri"/>
          <w:lang w:val="ro-RO" w:eastAsia="en-US"/>
        </w:rPr>
        <w:t>3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FD5FAC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FD5FAC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FD5FAC">
      <w:pPr>
        <w:jc w:val="both"/>
        <w:rPr>
          <w:b/>
          <w:lang w:val="ro-RO"/>
        </w:rPr>
      </w:pPr>
    </w:p>
    <w:p w14:paraId="49941D62" w14:textId="77777777" w:rsidR="00186652" w:rsidRPr="007D7D25" w:rsidRDefault="00823299" w:rsidP="00FD5FAC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5FBF52AE" w:rsidR="00663986" w:rsidRPr="00117C3F" w:rsidRDefault="00117C3F" w:rsidP="00FD5FA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117C3F">
        <w:rPr>
          <w:lang w:val="ro-RO"/>
        </w:rPr>
        <w:t xml:space="preserve">Au fost obținute </w:t>
      </w:r>
      <w:proofErr w:type="spellStart"/>
      <w:r w:rsidRPr="00117C3F">
        <w:rPr>
          <w:lang w:val="ro-RO"/>
        </w:rPr>
        <w:t>nanostructuri</w:t>
      </w:r>
      <w:proofErr w:type="spellEnd"/>
      <w:r w:rsidRPr="00117C3F">
        <w:rPr>
          <w:lang w:val="ro-RO"/>
        </w:rPr>
        <w:t xml:space="preserve"> </w:t>
      </w:r>
      <w:proofErr w:type="spellStart"/>
      <w:r w:rsidRPr="00117C3F">
        <w:rPr>
          <w:lang w:val="ro-RO"/>
        </w:rPr>
        <w:t>core</w:t>
      </w:r>
      <w:proofErr w:type="spellEnd"/>
      <w:r w:rsidRPr="00117C3F">
        <w:rPr>
          <w:lang w:val="ro-RO"/>
        </w:rPr>
        <w:t>–</w:t>
      </w:r>
      <w:proofErr w:type="spellStart"/>
      <w:r w:rsidRPr="00117C3F">
        <w:rPr>
          <w:lang w:val="ro-RO"/>
        </w:rPr>
        <w:t>shell</w:t>
      </w:r>
      <w:proofErr w:type="spellEnd"/>
      <w:r w:rsidRPr="00117C3F">
        <w:rPr>
          <w:lang w:val="ro-RO"/>
        </w:rPr>
        <w:t xml:space="preserve"> (</w:t>
      </w:r>
      <w:proofErr w:type="spellStart"/>
      <w:r w:rsidRPr="00117C3F">
        <w:rPr>
          <w:lang w:val="ro-RO"/>
        </w:rPr>
        <w:t>GaAs</w:t>
      </w:r>
      <w:proofErr w:type="spellEnd"/>
      <w:r w:rsidRPr="00117C3F">
        <w:rPr>
          <w:lang w:val="ro-RO"/>
        </w:rPr>
        <w:t>/Ga</w:t>
      </w:r>
      <w:r w:rsidRPr="00117C3F">
        <w:rPr>
          <w:vertAlign w:val="subscript"/>
          <w:lang w:val="ro-RO"/>
        </w:rPr>
        <w:t>2</w:t>
      </w:r>
      <w:r w:rsidRPr="00117C3F">
        <w:rPr>
          <w:lang w:val="ro-RO"/>
        </w:rPr>
        <w:t>O</w:t>
      </w:r>
      <w:r w:rsidRPr="00117C3F">
        <w:rPr>
          <w:vertAlign w:val="subscript"/>
          <w:lang w:val="ro-RO"/>
        </w:rPr>
        <w:t>3</w:t>
      </w:r>
      <w:r w:rsidRPr="00117C3F">
        <w:rPr>
          <w:lang w:val="ro-RO"/>
        </w:rPr>
        <w:t xml:space="preserve">) și materiale poroase pe bază de </w:t>
      </w:r>
      <w:proofErr w:type="spellStart"/>
      <w:r w:rsidRPr="00117C3F">
        <w:rPr>
          <w:lang w:val="ro-RO"/>
        </w:rPr>
        <w:t>InP</w:t>
      </w:r>
      <w:proofErr w:type="spellEnd"/>
      <w:r w:rsidRPr="00117C3F">
        <w:rPr>
          <w:lang w:val="ro-RO"/>
        </w:rPr>
        <w:t xml:space="preserve">, </w:t>
      </w:r>
      <w:proofErr w:type="spellStart"/>
      <w:r w:rsidRPr="00117C3F">
        <w:rPr>
          <w:lang w:val="ro-RO"/>
        </w:rPr>
        <w:t>GaP</w:t>
      </w:r>
      <w:proofErr w:type="spellEnd"/>
      <w:r w:rsidRPr="00117C3F">
        <w:rPr>
          <w:lang w:val="ro-RO"/>
        </w:rPr>
        <w:t xml:space="preserve"> și rețele 3D de </w:t>
      </w:r>
      <w:proofErr w:type="spellStart"/>
      <w:r w:rsidRPr="00117C3F">
        <w:rPr>
          <w:lang w:val="ro-RO"/>
        </w:rPr>
        <w:t>ZnO</w:t>
      </w:r>
      <w:proofErr w:type="spellEnd"/>
      <w:r w:rsidRPr="00117C3F">
        <w:rPr>
          <w:lang w:val="ro-RO"/>
        </w:rPr>
        <w:t xml:space="preserve"> </w:t>
      </w:r>
      <w:proofErr w:type="spellStart"/>
      <w:r w:rsidRPr="00117C3F">
        <w:rPr>
          <w:lang w:val="ro-RO"/>
        </w:rPr>
        <w:t>tetrapodal</w:t>
      </w:r>
      <w:proofErr w:type="spellEnd"/>
      <w:r w:rsidRPr="00117C3F">
        <w:rPr>
          <w:lang w:val="ro-RO"/>
        </w:rPr>
        <w:t xml:space="preserve">, care au servit drept </w:t>
      </w:r>
      <w:r>
        <w:rPr>
          <w:lang w:val="ro-RO"/>
        </w:rPr>
        <w:t>șabloane</w:t>
      </w:r>
      <w:r w:rsidRPr="00117C3F">
        <w:rPr>
          <w:lang w:val="ro-RO"/>
        </w:rPr>
        <w:t xml:space="preserve"> pentru depunerea de straturi ultrasubțiri de </w:t>
      </w:r>
      <w:proofErr w:type="spellStart"/>
      <w:r w:rsidRPr="00117C3F">
        <w:rPr>
          <w:lang w:val="ro-RO"/>
        </w:rPr>
        <w:t>TiO</w:t>
      </w:r>
      <w:proofErr w:type="spellEnd"/>
      <w:r w:rsidRPr="00117C3F">
        <w:rPr>
          <w:lang w:val="ro-RO"/>
        </w:rPr>
        <w:t xml:space="preserve">₂, </w:t>
      </w:r>
      <w:proofErr w:type="spellStart"/>
      <w:r w:rsidRPr="00117C3F">
        <w:rPr>
          <w:lang w:val="ro-RO"/>
        </w:rPr>
        <w:t>SnSe</w:t>
      </w:r>
      <w:proofErr w:type="spellEnd"/>
      <w:r w:rsidRPr="00117C3F">
        <w:rPr>
          <w:lang w:val="ro-RO"/>
        </w:rPr>
        <w:t xml:space="preserve">, </w:t>
      </w:r>
      <w:proofErr w:type="spellStart"/>
      <w:r w:rsidRPr="00117C3F">
        <w:rPr>
          <w:lang w:val="ro-RO"/>
        </w:rPr>
        <w:t>SnS</w:t>
      </w:r>
      <w:proofErr w:type="spellEnd"/>
      <w:r w:rsidRPr="00117C3F">
        <w:rPr>
          <w:lang w:val="ro-RO"/>
        </w:rPr>
        <w:t>₂ și Cu, păstrând arhitectura inițială și proprietățile structurale</w:t>
      </w:r>
      <w:r w:rsidR="00663986" w:rsidRPr="00117C3F">
        <w:rPr>
          <w:bCs/>
          <w:lang w:val="ro-RO"/>
        </w:rPr>
        <w:t>.</w:t>
      </w:r>
    </w:p>
    <w:p w14:paraId="3B5956F1" w14:textId="77777777" w:rsidR="00DF5EDE" w:rsidRPr="00117C3F" w:rsidRDefault="00DF5EDE" w:rsidP="00FD5FAC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0BE65493" w:rsidR="00186652" w:rsidRPr="00117C3F" w:rsidRDefault="00186652" w:rsidP="00FD5FAC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117C3F">
        <w:rPr>
          <w:bCs/>
          <w:i/>
          <w:iCs/>
          <w:lang w:val="ro-RO"/>
        </w:rPr>
        <w:t>Diseminarea rezultatelor obținute</w:t>
      </w:r>
      <w:r w:rsidRPr="00117C3F">
        <w:rPr>
          <w:bCs/>
          <w:lang w:val="ro-RO"/>
        </w:rPr>
        <w:t xml:space="preserve"> - </w:t>
      </w:r>
      <w:bookmarkStart w:id="1" w:name="_Hlk91046624"/>
      <w:r w:rsidRPr="00117C3F">
        <w:rPr>
          <w:lang w:val="ro-RO"/>
        </w:rPr>
        <w:t>“</w:t>
      </w:r>
      <w:r w:rsidR="00DA405E">
        <w:rPr>
          <w:lang w:val="ro-RO"/>
        </w:rPr>
        <w:t xml:space="preserve">foarte </w:t>
      </w:r>
      <w:r w:rsidR="006E685C" w:rsidRPr="00117C3F">
        <w:rPr>
          <w:lang w:val="ro-RO"/>
        </w:rPr>
        <w:t>bine</w:t>
      </w:r>
      <w:r w:rsidRPr="00117C3F">
        <w:rPr>
          <w:lang w:val="ro-RO"/>
        </w:rPr>
        <w:t>”.</w:t>
      </w:r>
      <w:bookmarkEnd w:id="1"/>
    </w:p>
    <w:p w14:paraId="75472534" w14:textId="456B265D" w:rsidR="00E64449" w:rsidRDefault="00E64449" w:rsidP="00FD5FA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publicate 3 lucrări în reviste din bazele da date </w:t>
      </w:r>
      <w:proofErr w:type="spellStart"/>
      <w:r>
        <w:rPr>
          <w:bCs/>
          <w:lang w:val="ro-RO"/>
        </w:rPr>
        <w:t>WoS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Scopus</w:t>
      </w:r>
      <w:proofErr w:type="spellEnd"/>
      <w:r>
        <w:rPr>
          <w:bCs/>
          <w:lang w:val="ro-RO"/>
        </w:rPr>
        <w:t>.</w:t>
      </w:r>
    </w:p>
    <w:p w14:paraId="77B6748F" w14:textId="62FA227F" w:rsidR="001E0D55" w:rsidRPr="000D70E4" w:rsidRDefault="002E192A" w:rsidP="00FD5FA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E64449">
        <w:rPr>
          <w:bCs/>
          <w:lang w:val="ro-RO"/>
        </w:rPr>
        <w:t>u</w:t>
      </w:r>
      <w:r>
        <w:rPr>
          <w:bCs/>
          <w:lang w:val="ro-RO"/>
        </w:rPr>
        <w:t xml:space="preserve"> fost </w:t>
      </w:r>
      <w:r w:rsidR="00D370B9">
        <w:rPr>
          <w:bCs/>
          <w:lang w:val="ro-RO"/>
        </w:rPr>
        <w:t>publicat</w:t>
      </w:r>
      <w:r w:rsidR="00E64449">
        <w:rPr>
          <w:bCs/>
          <w:lang w:val="ro-RO"/>
        </w:rPr>
        <w:t>e</w:t>
      </w:r>
      <w:r w:rsidR="00D370B9">
        <w:rPr>
          <w:bCs/>
          <w:lang w:val="ro-RO"/>
        </w:rPr>
        <w:t xml:space="preserve"> </w:t>
      </w:r>
      <w:r w:rsidR="00E64449">
        <w:rPr>
          <w:bCs/>
          <w:lang w:val="ro-RO"/>
        </w:rPr>
        <w:t>5</w:t>
      </w:r>
      <w:r w:rsidR="00D370B9">
        <w:rPr>
          <w:bCs/>
          <w:lang w:val="ro-RO"/>
        </w:rPr>
        <w:t xml:space="preserve"> tez</w:t>
      </w:r>
      <w:r w:rsidR="00E64449">
        <w:rPr>
          <w:bCs/>
          <w:lang w:val="ro-RO"/>
        </w:rPr>
        <w:t>e</w:t>
      </w:r>
      <w:r w:rsidR="00D370B9">
        <w:rPr>
          <w:bCs/>
          <w:lang w:val="ro-RO"/>
        </w:rPr>
        <w:t xml:space="preserve"> în lucrările </w:t>
      </w:r>
      <w:r w:rsidR="00E64449">
        <w:rPr>
          <w:bCs/>
          <w:lang w:val="ro-RO"/>
        </w:rPr>
        <w:t>atelierului de lucru organizat în cadrul proiectului la Dresden, Germania</w:t>
      </w:r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FD5FAC">
      <w:pPr>
        <w:spacing w:line="160" w:lineRule="exact"/>
        <w:jc w:val="both"/>
        <w:rPr>
          <w:bCs/>
          <w:lang w:val="ro-RO"/>
        </w:rPr>
      </w:pPr>
    </w:p>
    <w:p w14:paraId="4E8ECDC8" w14:textId="156C6762" w:rsidR="00186652" w:rsidRPr="00E00386" w:rsidRDefault="00186652" w:rsidP="00FD5FAC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E00386">
        <w:rPr>
          <w:bCs/>
          <w:i/>
          <w:iCs/>
          <w:lang w:val="ro-RO"/>
        </w:rPr>
        <w:t xml:space="preserve">Valoarea </w:t>
      </w:r>
      <w:proofErr w:type="spellStart"/>
      <w:r w:rsidRPr="00E00386">
        <w:rPr>
          <w:bCs/>
          <w:i/>
          <w:iCs/>
          <w:lang w:val="ro-RO"/>
        </w:rPr>
        <w:t>socio</w:t>
      </w:r>
      <w:proofErr w:type="spellEnd"/>
      <w:r w:rsidRPr="00E00386">
        <w:rPr>
          <w:bCs/>
          <w:i/>
          <w:iCs/>
          <w:lang w:val="ro-RO"/>
        </w:rPr>
        <w:t>-economică a rezultatelor obținute</w:t>
      </w:r>
      <w:r w:rsidR="00577DCB" w:rsidRPr="00E00386">
        <w:rPr>
          <w:bCs/>
          <w:i/>
          <w:iCs/>
          <w:lang w:val="ro-RO"/>
        </w:rPr>
        <w:t xml:space="preserve"> </w:t>
      </w:r>
      <w:r w:rsidRPr="00E00386">
        <w:rPr>
          <w:bCs/>
          <w:lang w:val="ro-RO"/>
        </w:rPr>
        <w:t xml:space="preserve">- </w:t>
      </w:r>
      <w:r w:rsidRPr="00E00386">
        <w:rPr>
          <w:lang w:val="ro-RO"/>
        </w:rPr>
        <w:t>“</w:t>
      </w:r>
      <w:r w:rsidR="00DA405E">
        <w:rPr>
          <w:lang w:val="ro-RO"/>
        </w:rPr>
        <w:t>bine</w:t>
      </w:r>
      <w:r w:rsidRPr="00E00386">
        <w:rPr>
          <w:lang w:val="ro-RO"/>
        </w:rPr>
        <w:t>”.</w:t>
      </w:r>
    </w:p>
    <w:p w14:paraId="57793E3B" w14:textId="14B887E3" w:rsidR="000D70E4" w:rsidRPr="00E00386" w:rsidRDefault="00E00386" w:rsidP="00FD5FAC">
      <w:pPr>
        <w:pStyle w:val="ListParagraph"/>
        <w:numPr>
          <w:ilvl w:val="0"/>
          <w:numId w:val="27"/>
        </w:numPr>
        <w:ind w:left="648"/>
        <w:contextualSpacing w:val="0"/>
        <w:rPr>
          <w:lang w:val="ro-RO"/>
        </w:rPr>
      </w:pPr>
      <w:r w:rsidRPr="00E00386">
        <w:rPr>
          <w:lang w:val="ro-RO"/>
        </w:rPr>
        <w:t xml:space="preserve">Din perspectivă socială și economică, proiectul contribuie la consolidarea infrastructurii de cercetare a UTM, la pregătirea tinerilor specialiști și la creșterea competitivității naționale în domeniul materialelor avansate și </w:t>
      </w:r>
      <w:proofErr w:type="spellStart"/>
      <w:r w:rsidRPr="00E00386">
        <w:rPr>
          <w:lang w:val="ro-RO"/>
        </w:rPr>
        <w:t>nanotehnologiilor</w:t>
      </w:r>
      <w:proofErr w:type="spellEnd"/>
      <w:r w:rsidR="00D370B9" w:rsidRPr="00E00386">
        <w:rPr>
          <w:lang w:val="ro-RO"/>
        </w:rPr>
        <w:t>.</w:t>
      </w:r>
    </w:p>
    <w:p w14:paraId="61554FB3" w14:textId="77777777" w:rsidR="00577DCB" w:rsidRPr="000D70E4" w:rsidRDefault="00577DCB" w:rsidP="00FD5FAC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FD5FAC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7DE6EB38" w:rsidR="00577DCB" w:rsidRPr="00E1273F" w:rsidRDefault="00452CF9" w:rsidP="00FD5FAC">
      <w:pPr>
        <w:pStyle w:val="ListParagraph"/>
        <w:numPr>
          <w:ilvl w:val="0"/>
          <w:numId w:val="27"/>
        </w:numPr>
        <w:ind w:left="648"/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grupuri de cercetători din România, Germania și Lit</w:t>
      </w:r>
      <w:r w:rsidR="003B074A">
        <w:rPr>
          <w:lang w:val="ro-RO"/>
        </w:rPr>
        <w:t>u</w:t>
      </w:r>
      <w:r>
        <w:rPr>
          <w:lang w:val="ro-RO"/>
        </w:rPr>
        <w:t>ania</w:t>
      </w:r>
      <w:r w:rsidR="00D836EA">
        <w:rPr>
          <w:lang w:val="ro-RO"/>
        </w:rPr>
        <w:t xml:space="preserve">, iar la nivel național – cu cercetători din IIEN și </w:t>
      </w:r>
      <w:r w:rsidR="00D836EA">
        <w:t>MICRO NANO TECH SRL.</w:t>
      </w:r>
    </w:p>
    <w:p w14:paraId="59E62211" w14:textId="77777777" w:rsidR="00186652" w:rsidRDefault="00186652" w:rsidP="00FD5FAC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FD5FAC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FD5FAC">
      <w:pPr>
        <w:rPr>
          <w:b/>
          <w:lang w:val="ro-RO"/>
        </w:rPr>
      </w:pPr>
    </w:p>
    <w:p w14:paraId="42E8398A" w14:textId="2EF1DC30" w:rsidR="008432BC" w:rsidRPr="00F81B82" w:rsidRDefault="008432BC" w:rsidP="00FD5FAC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61049C22" w:rsidR="00022581" w:rsidRPr="00F81B82" w:rsidRDefault="00772A21" w:rsidP="00FD5FAC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FD5FAC">
      <w:pPr>
        <w:rPr>
          <w:lang w:val="ro-RO"/>
        </w:rPr>
      </w:pPr>
    </w:p>
    <w:p w14:paraId="571CD9E7" w14:textId="24735CAF" w:rsidR="00D3091E" w:rsidRPr="00F81B82" w:rsidRDefault="008432BC" w:rsidP="00FD5FAC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FD5FAC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DE6ADD">
      <w:pgSz w:w="11907" w:h="16839" w:code="9"/>
      <w:pgMar w:top="810" w:right="708" w:bottom="27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3F16" w14:textId="77777777" w:rsidR="00D57367" w:rsidRDefault="00D57367" w:rsidP="00014779">
      <w:r>
        <w:separator/>
      </w:r>
    </w:p>
  </w:endnote>
  <w:endnote w:type="continuationSeparator" w:id="0">
    <w:p w14:paraId="1A44DADA" w14:textId="77777777" w:rsidR="00D57367" w:rsidRDefault="00D57367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56D2" w14:textId="77777777" w:rsidR="00D57367" w:rsidRDefault="00D57367" w:rsidP="00014779">
      <w:r>
        <w:separator/>
      </w:r>
    </w:p>
  </w:footnote>
  <w:footnote w:type="continuationSeparator" w:id="0">
    <w:p w14:paraId="4C61C9FA" w14:textId="77777777" w:rsidR="00D57367" w:rsidRDefault="00D57367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2C9B"/>
    <w:rsid w:val="000B6F14"/>
    <w:rsid w:val="000B727C"/>
    <w:rsid w:val="000C0AD6"/>
    <w:rsid w:val="000C1F08"/>
    <w:rsid w:val="000C231F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17C3F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12C7"/>
    <w:rsid w:val="00192B25"/>
    <w:rsid w:val="00194E5E"/>
    <w:rsid w:val="001A084B"/>
    <w:rsid w:val="001A09A3"/>
    <w:rsid w:val="001A72CF"/>
    <w:rsid w:val="001B1710"/>
    <w:rsid w:val="001B1C23"/>
    <w:rsid w:val="001C35E5"/>
    <w:rsid w:val="001C4992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24EF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074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CF9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5CDA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2A21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357C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0F16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AF783D"/>
    <w:rsid w:val="00B0451C"/>
    <w:rsid w:val="00B11116"/>
    <w:rsid w:val="00B119DB"/>
    <w:rsid w:val="00B15AFE"/>
    <w:rsid w:val="00B16E0C"/>
    <w:rsid w:val="00B16E10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2B2C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367"/>
    <w:rsid w:val="00D642D9"/>
    <w:rsid w:val="00D65215"/>
    <w:rsid w:val="00D7056D"/>
    <w:rsid w:val="00D712CC"/>
    <w:rsid w:val="00D77905"/>
    <w:rsid w:val="00D8035A"/>
    <w:rsid w:val="00D80382"/>
    <w:rsid w:val="00D836EA"/>
    <w:rsid w:val="00D84DED"/>
    <w:rsid w:val="00D8725E"/>
    <w:rsid w:val="00D87615"/>
    <w:rsid w:val="00D90292"/>
    <w:rsid w:val="00D914BF"/>
    <w:rsid w:val="00D92763"/>
    <w:rsid w:val="00D95275"/>
    <w:rsid w:val="00DA405E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ADD"/>
    <w:rsid w:val="00DE6FFD"/>
    <w:rsid w:val="00DE75E8"/>
    <w:rsid w:val="00DF02C9"/>
    <w:rsid w:val="00DF5AA5"/>
    <w:rsid w:val="00DF5B88"/>
    <w:rsid w:val="00DF5EDE"/>
    <w:rsid w:val="00DF7BDE"/>
    <w:rsid w:val="00E00386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449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1024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3151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AC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96</cp:revision>
  <cp:lastPrinted>2022-12-05T10:45:00Z</cp:lastPrinted>
  <dcterms:created xsi:type="dcterms:W3CDTF">2025-12-14T23:51:00Z</dcterms:created>
  <dcterms:modified xsi:type="dcterms:W3CDTF">2025-12-27T22:33:00Z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