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ru-RU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3CDF7808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D5674A">
        <w:rPr>
          <w:b/>
          <w:lang w:val="ro-RO"/>
        </w:rPr>
        <w:t xml:space="preserve">proiectul </w:t>
      </w:r>
      <w:r w:rsidR="00C754F9" w:rsidRPr="008A5662">
        <w:rPr>
          <w:b/>
          <w:bCs/>
          <w:lang w:val="ro-MD"/>
        </w:rPr>
        <w:t>25.80012.5007.72SE</w:t>
      </w:r>
      <w:r w:rsidR="00C754F9" w:rsidRPr="00D5674A">
        <w:rPr>
          <w:b/>
          <w:lang w:val="ro-RO"/>
        </w:rPr>
        <w:t xml:space="preserve"> </w:t>
      </w:r>
      <w:r w:rsidRPr="00D5674A">
        <w:rPr>
          <w:b/>
          <w:lang w:val="ro-RO"/>
        </w:rPr>
        <w:t>din</w:t>
      </w:r>
      <w:r w:rsidRPr="00D65215">
        <w:rPr>
          <w:b/>
          <w:lang w:val="ro-RO"/>
        </w:rPr>
        <w:t xml:space="preserve"> cadrul</w:t>
      </w:r>
      <w:r w:rsidRPr="004C58EC">
        <w:rPr>
          <w:b/>
          <w:lang w:val="ro-RO"/>
        </w:rPr>
        <w:t xml:space="preserve"> </w:t>
      </w:r>
      <w:bookmarkStart w:id="0" w:name="_Hlk91045286"/>
      <w:r w:rsidR="00EB678A" w:rsidRPr="004C58EC">
        <w:rPr>
          <w:b/>
          <w:bCs/>
          <w:lang w:val="ro-MD"/>
        </w:rPr>
        <w:t xml:space="preserve">concursului </w:t>
      </w:r>
      <w:r w:rsidR="00E777C1" w:rsidRPr="004C58EC">
        <w:rPr>
          <w:b/>
          <w:bCs/>
          <w:lang w:val="ro-MD"/>
        </w:rPr>
        <w:t xml:space="preserve">”Stimularea excelenței </w:t>
      </w:r>
      <w:r w:rsidR="002A26BE">
        <w:rPr>
          <w:b/>
          <w:bCs/>
          <w:lang w:val="ro-MD"/>
        </w:rPr>
        <w:t xml:space="preserve">cercetărilor științifice </w:t>
      </w:r>
      <w:r w:rsidR="002A26BE" w:rsidRPr="004C58EC">
        <w:rPr>
          <w:b/>
          <w:bCs/>
          <w:lang w:val="ro-MD"/>
        </w:rPr>
        <w:t>202</w:t>
      </w:r>
      <w:r w:rsidR="002A26BE">
        <w:rPr>
          <w:b/>
          <w:bCs/>
          <w:lang w:val="ro-MD"/>
        </w:rPr>
        <w:t>5</w:t>
      </w:r>
      <w:r w:rsidR="002A26BE" w:rsidRPr="004C58EC">
        <w:rPr>
          <w:b/>
          <w:bCs/>
          <w:lang w:val="ro-MD"/>
        </w:rPr>
        <w:t>-202</w:t>
      </w:r>
      <w:r w:rsidR="002A26BE">
        <w:rPr>
          <w:b/>
          <w:bCs/>
          <w:lang w:val="ro-MD"/>
        </w:rPr>
        <w:t>6</w:t>
      </w:r>
      <w:r w:rsidR="00E777C1" w:rsidRPr="004C58EC">
        <w:rPr>
          <w:b/>
          <w:bCs/>
          <w:lang w:val="ro-MD"/>
        </w:rPr>
        <w:t>”</w:t>
      </w:r>
      <w:r w:rsidR="00BE0CB7" w:rsidRPr="004C58EC">
        <w:rPr>
          <w:b/>
          <w:lang w:val="ro-RO"/>
        </w:rPr>
        <w:t xml:space="preserve">, </w:t>
      </w:r>
      <w:r w:rsidRPr="004C58EC">
        <w:rPr>
          <w:b/>
          <w:lang w:val="ro-RO"/>
        </w:rPr>
        <w:t xml:space="preserve">conducătorul proiectului – </w:t>
      </w:r>
      <w:r w:rsidR="000808E3" w:rsidRPr="004C58EC">
        <w:rPr>
          <w:b/>
          <w:lang w:val="ro-RO"/>
        </w:rPr>
        <w:t>dr</w:t>
      </w:r>
      <w:r w:rsidR="00D65215">
        <w:rPr>
          <w:b/>
          <w:lang w:val="ro-RO"/>
        </w:rPr>
        <w:t xml:space="preserve">. </w:t>
      </w:r>
      <w:proofErr w:type="spellStart"/>
      <w:r w:rsidR="00115160">
        <w:rPr>
          <w:b/>
          <w:lang w:val="ro-RO"/>
        </w:rPr>
        <w:t>hab</w:t>
      </w:r>
      <w:proofErr w:type="spellEnd"/>
      <w:r w:rsidR="00115160">
        <w:rPr>
          <w:b/>
          <w:lang w:val="ro-RO"/>
        </w:rPr>
        <w:t xml:space="preserve">., m. c. </w:t>
      </w:r>
      <w:proofErr w:type="spellStart"/>
      <w:r w:rsidR="00C754F9">
        <w:rPr>
          <w:b/>
          <w:lang w:val="ro-RO"/>
        </w:rPr>
        <w:t>Macaev</w:t>
      </w:r>
      <w:proofErr w:type="spellEnd"/>
      <w:r w:rsidR="00D5674A">
        <w:rPr>
          <w:b/>
          <w:lang w:val="ro-RO"/>
        </w:rPr>
        <w:t xml:space="preserve"> </w:t>
      </w:r>
      <w:proofErr w:type="spellStart"/>
      <w:r w:rsidR="00C754F9">
        <w:rPr>
          <w:b/>
          <w:lang w:val="ro-RO"/>
        </w:rPr>
        <w:t>Fliur</w:t>
      </w:r>
      <w:proofErr w:type="spellEnd"/>
      <w:r w:rsidR="00537088" w:rsidRPr="004C58EC">
        <w:rPr>
          <w:b/>
          <w:lang w:val="ro-RO"/>
        </w:rPr>
        <w:t xml:space="preserve">, </w:t>
      </w:r>
      <w:r w:rsidR="00D5674A">
        <w:rPr>
          <w:b/>
          <w:color w:val="000000" w:themeColor="text1"/>
          <w:shd w:val="clear" w:color="auto" w:fill="FFFFFF"/>
          <w:lang w:val="ro-MD"/>
        </w:rPr>
        <w:t xml:space="preserve">Institutul de </w:t>
      </w:r>
      <w:r w:rsidR="00C754F9">
        <w:rPr>
          <w:b/>
          <w:color w:val="000000" w:themeColor="text1"/>
          <w:shd w:val="clear" w:color="auto" w:fill="FFFFFF"/>
          <w:lang w:val="ro-MD"/>
        </w:rPr>
        <w:t>Chimie</w:t>
      </w:r>
      <w:r w:rsidR="00D5674A">
        <w:rPr>
          <w:b/>
          <w:color w:val="000000" w:themeColor="text1"/>
          <w:shd w:val="clear" w:color="auto" w:fill="FFFFFF"/>
          <w:lang w:val="ro-MD"/>
        </w:rPr>
        <w:t>, USM</w:t>
      </w:r>
      <w:r w:rsidR="004C58EC" w:rsidRPr="004C58EC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F24D65">
        <w:rPr>
          <w:b/>
          <w:lang w:val="ro-RO"/>
        </w:rPr>
        <w:t>(</w:t>
      </w:r>
      <w:r w:rsidR="00E777C1" w:rsidRPr="00F24D65">
        <w:rPr>
          <w:b/>
          <w:color w:val="000000" w:themeColor="text1"/>
          <w:lang w:val="ro-MD"/>
        </w:rPr>
        <w:t xml:space="preserve">Prioritatea V: </w:t>
      </w:r>
      <w:r w:rsidR="00E777C1" w:rsidRPr="00F24D65">
        <w:rPr>
          <w:b/>
          <w:lang w:val="ro-MD"/>
        </w:rPr>
        <w:t>Tehnologii inovative, energie 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0A68E878" w:rsidR="004E11B8" w:rsidRPr="00C56964" w:rsidRDefault="00186652" w:rsidP="00E2504E">
      <w:pPr>
        <w:shd w:val="clear" w:color="auto" w:fill="FFFFFF"/>
        <w:spacing w:line="288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B5261C" w:rsidRPr="00485A84">
        <w:rPr>
          <w:lang w:val="ro-MD"/>
        </w:rPr>
        <w:t xml:space="preserve">Sinteza și utilizarea </w:t>
      </w:r>
      <w:proofErr w:type="spellStart"/>
      <w:r w:rsidR="00B5261C" w:rsidRPr="00485A84">
        <w:rPr>
          <w:lang w:val="ro-MD"/>
        </w:rPr>
        <w:t>nano-oligomerilor</w:t>
      </w:r>
      <w:proofErr w:type="spellEnd"/>
      <w:r w:rsidR="00B5261C" w:rsidRPr="00485A84">
        <w:rPr>
          <w:lang w:val="ro-MD"/>
        </w:rPr>
        <w:t xml:space="preserve"> </w:t>
      </w:r>
      <w:proofErr w:type="spellStart"/>
      <w:r w:rsidR="00B5261C" w:rsidRPr="00485A84">
        <w:rPr>
          <w:lang w:val="ro-MD"/>
        </w:rPr>
        <w:t>polifuncționali</w:t>
      </w:r>
      <w:proofErr w:type="spellEnd"/>
      <w:r w:rsidR="00B5261C" w:rsidRPr="00485A84">
        <w:rPr>
          <w:lang w:val="ro-MD"/>
        </w:rPr>
        <w:t xml:space="preserve"> cu conductivitate ridicată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4E11B8" w:rsidRPr="00C56964">
        <w:rPr>
          <w:lang w:val="ro-RO"/>
        </w:rPr>
        <w:t xml:space="preserve">dr. </w:t>
      </w:r>
      <w:proofErr w:type="spellStart"/>
      <w:r w:rsidR="00115160">
        <w:rPr>
          <w:lang w:val="ro-RO"/>
        </w:rPr>
        <w:t>hab</w:t>
      </w:r>
      <w:proofErr w:type="spellEnd"/>
      <w:r w:rsidR="00115160">
        <w:rPr>
          <w:lang w:val="ro-RO"/>
        </w:rPr>
        <w:t xml:space="preserve">., m. c. </w:t>
      </w:r>
      <w:proofErr w:type="spellStart"/>
      <w:r w:rsidR="00B5261C">
        <w:rPr>
          <w:lang w:val="ro-RO"/>
        </w:rPr>
        <w:t>Macaev</w:t>
      </w:r>
      <w:proofErr w:type="spellEnd"/>
      <w:r w:rsidR="00B5261C">
        <w:rPr>
          <w:lang w:val="ro-RO"/>
        </w:rPr>
        <w:t xml:space="preserve"> </w:t>
      </w:r>
      <w:proofErr w:type="spellStart"/>
      <w:r w:rsidR="00B5261C">
        <w:rPr>
          <w:lang w:val="ro-RO"/>
        </w:rPr>
        <w:t>Fliur</w:t>
      </w:r>
      <w:proofErr w:type="spellEnd"/>
    </w:p>
    <w:p w14:paraId="557B4C5D" w14:textId="77777777" w:rsidR="004E11B8" w:rsidRDefault="004E11B8" w:rsidP="00E2504E">
      <w:pPr>
        <w:shd w:val="clear" w:color="auto" w:fill="FFFFFF"/>
        <w:spacing w:line="288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E2504E">
      <w:pPr>
        <w:shd w:val="clear" w:color="auto" w:fill="FFFFFF"/>
        <w:spacing w:line="288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E2504E">
      <w:pPr>
        <w:spacing w:line="288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2E1F6E61" w:rsidR="00186652" w:rsidRPr="00416E8C" w:rsidRDefault="00186652" w:rsidP="00E2504E">
      <w:pPr>
        <w:spacing w:line="288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E2504E">
        <w:rPr>
          <w:rFonts w:eastAsia="Calibri"/>
          <w:lang w:val="ro-RO" w:eastAsia="en-US"/>
        </w:rPr>
        <w:t>4</w:t>
      </w:r>
      <w:r w:rsidR="0028394A">
        <w:rPr>
          <w:rFonts w:eastAsia="Calibri"/>
          <w:lang w:val="ro-RO" w:eastAsia="en-US"/>
        </w:rPr>
        <w:t>,</w:t>
      </w:r>
      <w:r w:rsidR="00E2504E">
        <w:rPr>
          <w:rFonts w:eastAsia="Calibri"/>
          <w:lang w:val="ro-RO" w:eastAsia="en-US"/>
        </w:rPr>
        <w:t>5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E2504E">
      <w:pPr>
        <w:spacing w:line="288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E2504E">
      <w:pPr>
        <w:spacing w:line="288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E2504E">
      <w:pPr>
        <w:spacing w:line="288" w:lineRule="auto"/>
        <w:jc w:val="both"/>
        <w:rPr>
          <w:b/>
          <w:lang w:val="ro-RO"/>
        </w:rPr>
      </w:pPr>
    </w:p>
    <w:p w14:paraId="6DFC5AD8" w14:textId="77777777" w:rsidR="000B49A6" w:rsidRDefault="000B49A6" w:rsidP="00E2504E">
      <w:pPr>
        <w:pStyle w:val="ListParagraph"/>
        <w:numPr>
          <w:ilvl w:val="0"/>
          <w:numId w:val="28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exprimate prin rezultatele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“foarte bine”.</w:t>
      </w:r>
    </w:p>
    <w:p w14:paraId="41511EAE" w14:textId="554B872A" w:rsidR="003709F0" w:rsidRPr="003709F0" w:rsidRDefault="003709F0" w:rsidP="00E2504E">
      <w:pPr>
        <w:pStyle w:val="ListParagraph"/>
        <w:numPr>
          <w:ilvl w:val="0"/>
          <w:numId w:val="29"/>
        </w:numPr>
        <w:spacing w:line="288" w:lineRule="auto"/>
        <w:contextualSpacing w:val="0"/>
        <w:jc w:val="both"/>
        <w:rPr>
          <w:bCs/>
          <w:lang w:val="ro-RO"/>
        </w:rPr>
      </w:pPr>
      <w:r w:rsidRPr="003709F0">
        <w:rPr>
          <w:bCs/>
          <w:lang w:val="ro-RO"/>
        </w:rPr>
        <w:t xml:space="preserve">Au fost sintetizate 20 de probe de materiale la scară </w:t>
      </w:r>
      <w:proofErr w:type="spellStart"/>
      <w:r w:rsidRPr="003709F0">
        <w:rPr>
          <w:bCs/>
          <w:lang w:val="ro-RO"/>
        </w:rPr>
        <w:t>nanometrică</w:t>
      </w:r>
      <w:proofErr w:type="spellEnd"/>
      <w:r w:rsidRPr="003709F0">
        <w:rPr>
          <w:bCs/>
          <w:lang w:val="ro-RO"/>
        </w:rPr>
        <w:t xml:space="preserve"> necunoscute anterior din grupul </w:t>
      </w:r>
    </w:p>
    <w:p w14:paraId="4D8D4A2C" w14:textId="06978B45" w:rsidR="003709F0" w:rsidRDefault="003709F0" w:rsidP="00E2504E">
      <w:pPr>
        <w:pStyle w:val="ListParagraph"/>
        <w:numPr>
          <w:ilvl w:val="0"/>
          <w:numId w:val="29"/>
        </w:numPr>
        <w:spacing w:line="288" w:lineRule="auto"/>
        <w:contextualSpacing w:val="0"/>
        <w:jc w:val="both"/>
        <w:rPr>
          <w:bCs/>
          <w:lang w:val="ro-RO"/>
        </w:rPr>
      </w:pPr>
      <w:r w:rsidRPr="003709F0">
        <w:rPr>
          <w:bCs/>
          <w:lang w:val="ro-RO"/>
        </w:rPr>
        <w:t>poli(1,4-dihidrodiaminonaftalină) și bis(o-</w:t>
      </w:r>
      <w:proofErr w:type="spellStart"/>
      <w:r w:rsidRPr="003709F0">
        <w:rPr>
          <w:bCs/>
          <w:lang w:val="ro-RO"/>
        </w:rPr>
        <w:t>tolilamino</w:t>
      </w:r>
      <w:proofErr w:type="spellEnd"/>
      <w:r w:rsidRPr="003709F0">
        <w:rPr>
          <w:bCs/>
          <w:lang w:val="ro-RO"/>
        </w:rPr>
        <w:t>)benzen-1,3-dioli</w:t>
      </w:r>
      <w:r w:rsidR="00E2504E">
        <w:rPr>
          <w:bCs/>
          <w:lang w:val="ro-RO"/>
        </w:rPr>
        <w:t>;</w:t>
      </w:r>
    </w:p>
    <w:p w14:paraId="3021DF26" w14:textId="3158D264" w:rsidR="003709F0" w:rsidRDefault="00E2504E" w:rsidP="00E2504E">
      <w:pPr>
        <w:pStyle w:val="ListParagraph"/>
        <w:numPr>
          <w:ilvl w:val="0"/>
          <w:numId w:val="29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3709F0" w:rsidRPr="003709F0">
        <w:rPr>
          <w:bCs/>
          <w:lang w:val="ro-RO"/>
        </w:rPr>
        <w:t>u fost studiate</w:t>
      </w:r>
      <w:r w:rsidR="003709F0" w:rsidRPr="003709F0">
        <w:t xml:space="preserve"> </w:t>
      </w:r>
      <w:r w:rsidR="003709F0">
        <w:rPr>
          <w:bCs/>
          <w:lang w:val="ro-RO"/>
        </w:rPr>
        <w:t>s</w:t>
      </w:r>
      <w:r w:rsidR="003709F0" w:rsidRPr="003709F0">
        <w:rPr>
          <w:bCs/>
          <w:lang w:val="ro-RO"/>
        </w:rPr>
        <w:t xml:space="preserve">tructura și proprietățile materialelor </w:t>
      </w:r>
      <w:r>
        <w:rPr>
          <w:bCs/>
          <w:lang w:val="ro-RO"/>
        </w:rPr>
        <w:t>obținute</w:t>
      </w:r>
      <w:r w:rsidR="003709F0" w:rsidRPr="003709F0">
        <w:rPr>
          <w:bCs/>
          <w:lang w:val="ro-RO"/>
        </w:rPr>
        <w:t xml:space="preserve"> utilizând spectroscopia în infraroșu cu transforma</w:t>
      </w:r>
      <w:r>
        <w:rPr>
          <w:bCs/>
          <w:lang w:val="ro-RO"/>
        </w:rPr>
        <w:t>ta</w:t>
      </w:r>
      <w:r w:rsidR="003709F0" w:rsidRPr="003709F0">
        <w:rPr>
          <w:bCs/>
          <w:lang w:val="ro-RO"/>
        </w:rPr>
        <w:t xml:space="preserve"> Fourier (FTIR), sp</w:t>
      </w:r>
      <w:r w:rsidR="003709F0">
        <w:rPr>
          <w:bCs/>
          <w:lang w:val="ro-RO"/>
        </w:rPr>
        <w:t>ectroscopia UV-vizibilă</w:t>
      </w:r>
      <w:r>
        <w:rPr>
          <w:bCs/>
          <w:lang w:val="ro-RO"/>
        </w:rPr>
        <w:t>;</w:t>
      </w:r>
    </w:p>
    <w:p w14:paraId="4612799C" w14:textId="44A549A3" w:rsidR="000B49A6" w:rsidRPr="003709F0" w:rsidRDefault="003709F0" w:rsidP="00E2504E">
      <w:pPr>
        <w:pStyle w:val="ListParagraph"/>
        <w:numPr>
          <w:ilvl w:val="0"/>
          <w:numId w:val="29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realizată </w:t>
      </w:r>
      <w:r w:rsidRPr="003709F0">
        <w:rPr>
          <w:bCs/>
          <w:lang w:val="ro-RO"/>
        </w:rPr>
        <w:t xml:space="preserve">analiza </w:t>
      </w:r>
      <w:proofErr w:type="spellStart"/>
      <w:r w:rsidRPr="003709F0">
        <w:rPr>
          <w:bCs/>
          <w:lang w:val="ro-RO"/>
        </w:rPr>
        <w:t>termogravimetrică</w:t>
      </w:r>
      <w:proofErr w:type="spellEnd"/>
      <w:r w:rsidRPr="003709F0">
        <w:rPr>
          <w:bCs/>
          <w:lang w:val="ro-RO"/>
        </w:rPr>
        <w:t xml:space="preserve"> (TGA), difracția de raze X (XRD), microscopia electronică de scanare (SEM), RMN (13C -RMN și 1H -RMN), spectroscopia de masă (MS) și spectroscopia de rezonanță paramagnetică electronică (RES). </w:t>
      </w:r>
    </w:p>
    <w:p w14:paraId="4DD0355B" w14:textId="77777777" w:rsidR="000B49A6" w:rsidRDefault="000B49A6" w:rsidP="00E2504E">
      <w:pPr>
        <w:pStyle w:val="ListParagraph"/>
        <w:spacing w:line="288" w:lineRule="auto"/>
        <w:ind w:left="644"/>
        <w:contextualSpacing w:val="0"/>
        <w:jc w:val="both"/>
        <w:rPr>
          <w:bCs/>
          <w:lang w:val="ro-RO"/>
        </w:rPr>
      </w:pPr>
    </w:p>
    <w:p w14:paraId="479BD32D" w14:textId="75F03E18" w:rsidR="000B49A6" w:rsidRDefault="000B49A6" w:rsidP="00E2504E">
      <w:pPr>
        <w:pStyle w:val="ListParagraph"/>
        <w:numPr>
          <w:ilvl w:val="0"/>
          <w:numId w:val="28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</w:t>
      </w:r>
      <w:r w:rsidR="003709F0" w:rsidRPr="003709F0">
        <w:rPr>
          <w:lang w:val="ro-RO"/>
        </w:rPr>
        <w:t>bine</w:t>
      </w:r>
      <w:r>
        <w:rPr>
          <w:lang w:val="ro-RO"/>
        </w:rPr>
        <w:t>”.</w:t>
      </w:r>
      <w:bookmarkEnd w:id="1"/>
    </w:p>
    <w:p w14:paraId="40014D80" w14:textId="15142ACC" w:rsidR="000B49A6" w:rsidRPr="003709F0" w:rsidRDefault="003709F0" w:rsidP="00E2504E">
      <w:pPr>
        <w:pStyle w:val="ListParagraph"/>
        <w:numPr>
          <w:ilvl w:val="0"/>
          <w:numId w:val="29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Pr="003709F0">
        <w:rPr>
          <w:bCs/>
          <w:lang w:val="ro-RO"/>
        </w:rPr>
        <w:t xml:space="preserve">prezentate </w:t>
      </w:r>
      <w:r>
        <w:rPr>
          <w:bCs/>
          <w:lang w:val="ro-RO"/>
        </w:rPr>
        <w:t>2</w:t>
      </w:r>
      <w:r w:rsidRPr="003709F0">
        <w:rPr>
          <w:bCs/>
          <w:lang w:val="ro-RO"/>
        </w:rPr>
        <w:t xml:space="preserve"> comunicări orale </w:t>
      </w:r>
      <w:proofErr w:type="spellStart"/>
      <w:r w:rsidRPr="003709F0">
        <w:rPr>
          <w:bCs/>
          <w:lang w:val="ro-RO"/>
        </w:rPr>
        <w:t>şi</w:t>
      </w:r>
      <w:proofErr w:type="spellEnd"/>
      <w:r w:rsidRPr="003709F0">
        <w:rPr>
          <w:bCs/>
          <w:lang w:val="ro-RO"/>
        </w:rPr>
        <w:t xml:space="preserve"> </w:t>
      </w:r>
      <w:r>
        <w:rPr>
          <w:bCs/>
          <w:lang w:val="ro-RO"/>
        </w:rPr>
        <w:t xml:space="preserve">2 </w:t>
      </w:r>
      <w:r w:rsidRPr="003709F0">
        <w:rPr>
          <w:bCs/>
          <w:lang w:val="ro-RO"/>
        </w:rPr>
        <w:t xml:space="preserve">postere la </w:t>
      </w:r>
      <w:proofErr w:type="spellStart"/>
      <w:r w:rsidRPr="003709F0">
        <w:rPr>
          <w:bCs/>
          <w:lang w:val="ro-RO"/>
        </w:rPr>
        <w:t>conferinţe</w:t>
      </w:r>
      <w:proofErr w:type="spellEnd"/>
      <w:r w:rsidRPr="003709F0"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ştiinţifice</w:t>
      </w:r>
      <w:proofErr w:type="spellEnd"/>
      <w:r>
        <w:rPr>
          <w:bCs/>
          <w:lang w:val="ro-RO"/>
        </w:rPr>
        <w:t>: o prezentare - poster la</w:t>
      </w:r>
      <w:r w:rsidRPr="003709F0">
        <w:rPr>
          <w:bCs/>
          <w:lang w:val="ro-RO"/>
        </w:rPr>
        <w:t xml:space="preserve"> International </w:t>
      </w:r>
      <w:proofErr w:type="spellStart"/>
      <w:r w:rsidRPr="003709F0">
        <w:rPr>
          <w:bCs/>
          <w:lang w:val="ro-RO"/>
        </w:rPr>
        <w:t>Congress</w:t>
      </w:r>
      <w:proofErr w:type="spellEnd"/>
      <w:r w:rsidRPr="003709F0">
        <w:rPr>
          <w:bCs/>
          <w:lang w:val="ro-RO"/>
        </w:rPr>
        <w:t xml:space="preserve"> MEDICINE, MOLECULAR AND ENVIRONMENTAL SCIENCES 2025 “</w:t>
      </w:r>
      <w:proofErr w:type="spellStart"/>
      <w:r w:rsidRPr="003709F0">
        <w:rPr>
          <w:bCs/>
          <w:lang w:val="ro-RO"/>
        </w:rPr>
        <w:t>From</w:t>
      </w:r>
      <w:proofErr w:type="spellEnd"/>
      <w:r w:rsidRPr="003709F0">
        <w:rPr>
          <w:bCs/>
          <w:lang w:val="ro-RO"/>
        </w:rPr>
        <w:t xml:space="preserve"> </w:t>
      </w:r>
      <w:proofErr w:type="spellStart"/>
      <w:r w:rsidRPr="003709F0">
        <w:rPr>
          <w:bCs/>
          <w:lang w:val="ro-RO"/>
        </w:rPr>
        <w:t>chemistry</w:t>
      </w:r>
      <w:proofErr w:type="spellEnd"/>
      <w:r w:rsidRPr="003709F0">
        <w:rPr>
          <w:bCs/>
          <w:lang w:val="ro-RO"/>
        </w:rPr>
        <w:t xml:space="preserve"> </w:t>
      </w:r>
      <w:proofErr w:type="spellStart"/>
      <w:r w:rsidRPr="003709F0">
        <w:rPr>
          <w:bCs/>
          <w:lang w:val="ro-RO"/>
        </w:rPr>
        <w:t>to</w:t>
      </w:r>
      <w:proofErr w:type="spellEnd"/>
      <w:r w:rsidRPr="003709F0">
        <w:rPr>
          <w:bCs/>
          <w:lang w:val="ro-RO"/>
        </w:rPr>
        <w:t xml:space="preserve"> medicine – 35 </w:t>
      </w:r>
      <w:proofErr w:type="spellStart"/>
      <w:r w:rsidRPr="003709F0">
        <w:rPr>
          <w:bCs/>
          <w:lang w:val="ro-RO"/>
        </w:rPr>
        <w:t>years</w:t>
      </w:r>
      <w:proofErr w:type="spellEnd"/>
      <w:r w:rsidRPr="003709F0">
        <w:rPr>
          <w:bCs/>
          <w:lang w:val="ro-RO"/>
        </w:rPr>
        <w:t xml:space="preserve"> of </w:t>
      </w:r>
      <w:proofErr w:type="spellStart"/>
      <w:r w:rsidRPr="003709F0">
        <w:rPr>
          <w:bCs/>
          <w:lang w:val="ro-RO"/>
        </w:rPr>
        <w:t>Moldo</w:t>
      </w:r>
      <w:proofErr w:type="spellEnd"/>
      <w:r>
        <w:rPr>
          <w:bCs/>
          <w:lang w:val="ro-RO"/>
        </w:rPr>
        <w:t xml:space="preserve"> </w:t>
      </w:r>
      <w:r w:rsidRPr="003709F0">
        <w:rPr>
          <w:bCs/>
          <w:lang w:val="ro-RO"/>
        </w:rPr>
        <w:t xml:space="preserve">Romanian </w:t>
      </w:r>
      <w:proofErr w:type="spellStart"/>
      <w:r w:rsidRPr="003709F0">
        <w:rPr>
          <w:bCs/>
          <w:lang w:val="ro-RO"/>
        </w:rPr>
        <w:t>scien</w:t>
      </w:r>
      <w:r w:rsidR="00AB7789">
        <w:rPr>
          <w:bCs/>
          <w:lang w:val="ro-RO"/>
        </w:rPr>
        <w:t>tific</w:t>
      </w:r>
      <w:proofErr w:type="spellEnd"/>
      <w:r w:rsidR="00AB7789">
        <w:rPr>
          <w:bCs/>
          <w:lang w:val="ro-RO"/>
        </w:rPr>
        <w:t xml:space="preserve"> </w:t>
      </w:r>
      <w:proofErr w:type="spellStart"/>
      <w:r w:rsidR="00AB7789">
        <w:rPr>
          <w:bCs/>
          <w:lang w:val="ro-RO"/>
        </w:rPr>
        <w:t>collaboration</w:t>
      </w:r>
      <w:proofErr w:type="spellEnd"/>
      <w:r w:rsidR="00AB7789">
        <w:rPr>
          <w:bCs/>
          <w:lang w:val="ro-RO"/>
        </w:rPr>
        <w:t xml:space="preserve">”, </w:t>
      </w:r>
      <w:r>
        <w:rPr>
          <w:bCs/>
          <w:lang w:val="ro-RO"/>
        </w:rPr>
        <w:t>Republica</w:t>
      </w:r>
      <w:r w:rsidR="00AB7789">
        <w:rPr>
          <w:bCs/>
          <w:lang w:val="ro-RO"/>
        </w:rPr>
        <w:t xml:space="preserve"> Moldova</w:t>
      </w:r>
      <w:r>
        <w:rPr>
          <w:bCs/>
          <w:lang w:val="ro-RO"/>
        </w:rPr>
        <w:t xml:space="preserve">; </w:t>
      </w:r>
      <w:r w:rsidR="00AB7789" w:rsidRPr="00AB7789">
        <w:rPr>
          <w:bCs/>
          <w:lang w:val="ro-RO"/>
        </w:rPr>
        <w:t>o prezentare - poster</w:t>
      </w:r>
      <w:r>
        <w:rPr>
          <w:bCs/>
          <w:lang w:val="ro-RO"/>
        </w:rPr>
        <w:t xml:space="preserve"> </w:t>
      </w:r>
      <w:r w:rsidRPr="003709F0">
        <w:rPr>
          <w:bCs/>
          <w:lang w:val="ro-RO"/>
        </w:rPr>
        <w:t xml:space="preserve">la Central European NMR </w:t>
      </w:r>
      <w:proofErr w:type="spellStart"/>
      <w:r w:rsidRPr="003709F0">
        <w:rPr>
          <w:bCs/>
          <w:lang w:val="ro-RO"/>
        </w:rPr>
        <w:t>Symposium</w:t>
      </w:r>
      <w:proofErr w:type="spellEnd"/>
      <w:r w:rsidR="00AB7789">
        <w:rPr>
          <w:bCs/>
          <w:lang w:val="ro-RO"/>
        </w:rPr>
        <w:t xml:space="preserve"> &amp; </w:t>
      </w:r>
      <w:proofErr w:type="spellStart"/>
      <w:r w:rsidR="00AB7789">
        <w:rPr>
          <w:bCs/>
          <w:lang w:val="ro-RO"/>
        </w:rPr>
        <w:t>Bruker</w:t>
      </w:r>
      <w:proofErr w:type="spellEnd"/>
      <w:r w:rsidR="00AB7789">
        <w:rPr>
          <w:bCs/>
          <w:lang w:val="ro-RO"/>
        </w:rPr>
        <w:t xml:space="preserve"> </w:t>
      </w:r>
      <w:proofErr w:type="spellStart"/>
      <w:r w:rsidR="00AB7789">
        <w:rPr>
          <w:bCs/>
          <w:lang w:val="ro-RO"/>
        </w:rPr>
        <w:t>Users</w:t>
      </w:r>
      <w:proofErr w:type="spellEnd"/>
      <w:r w:rsidR="00AB7789">
        <w:rPr>
          <w:bCs/>
          <w:lang w:val="ro-RO"/>
        </w:rPr>
        <w:t>’ Meeting</w:t>
      </w:r>
      <w:r w:rsidRPr="003709F0">
        <w:rPr>
          <w:bCs/>
          <w:lang w:val="ro-RO"/>
        </w:rPr>
        <w:t>, Budapest, Hungary</w:t>
      </w:r>
      <w:r w:rsidR="00AB7789">
        <w:rPr>
          <w:bCs/>
          <w:lang w:val="ro-RO"/>
        </w:rPr>
        <w:t>.</w:t>
      </w:r>
    </w:p>
    <w:p w14:paraId="0D06ED69" w14:textId="77777777" w:rsidR="000B49A6" w:rsidRDefault="000B49A6" w:rsidP="00E2504E">
      <w:pPr>
        <w:spacing w:line="288" w:lineRule="auto"/>
        <w:jc w:val="both"/>
        <w:rPr>
          <w:bCs/>
          <w:lang w:val="ro-RO"/>
        </w:rPr>
      </w:pPr>
    </w:p>
    <w:p w14:paraId="5DCE9AAD" w14:textId="541518D9" w:rsidR="000B49A6" w:rsidRDefault="000B49A6" w:rsidP="00E2504E">
      <w:pPr>
        <w:pStyle w:val="ListParagraph"/>
        <w:numPr>
          <w:ilvl w:val="0"/>
          <w:numId w:val="28"/>
        </w:numPr>
        <w:spacing w:line="288" w:lineRule="auto"/>
        <w:contextualSpacing w:val="0"/>
        <w:jc w:val="both"/>
        <w:rPr>
          <w:lang w:val="ro-RO"/>
        </w:rPr>
      </w:pPr>
      <w:r>
        <w:rPr>
          <w:bCs/>
          <w:i/>
          <w:iCs/>
          <w:lang w:val="ro-RO"/>
        </w:rPr>
        <w:t xml:space="preserve">Valoarea </w:t>
      </w:r>
      <w:proofErr w:type="spellStart"/>
      <w:r>
        <w:rPr>
          <w:bCs/>
          <w:i/>
          <w:iCs/>
          <w:lang w:val="ro-RO"/>
        </w:rPr>
        <w:t>socio</w:t>
      </w:r>
      <w:proofErr w:type="spellEnd"/>
      <w:r>
        <w:rPr>
          <w:bCs/>
          <w:i/>
          <w:iCs/>
          <w:lang w:val="ro-RO"/>
        </w:rPr>
        <w:t xml:space="preserve">-economică a rezultatelor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</w:t>
      </w:r>
      <w:r w:rsidR="003709F0" w:rsidRPr="003709F0">
        <w:t xml:space="preserve"> </w:t>
      </w:r>
      <w:r w:rsidR="003709F0" w:rsidRPr="003709F0">
        <w:rPr>
          <w:lang w:val="ro-RO"/>
        </w:rPr>
        <w:t>bine</w:t>
      </w:r>
      <w:r>
        <w:rPr>
          <w:lang w:val="ro-RO"/>
        </w:rPr>
        <w:t>”.</w:t>
      </w:r>
    </w:p>
    <w:p w14:paraId="5A10CE44" w14:textId="69E6D725" w:rsidR="000B49A6" w:rsidRPr="00AB7789" w:rsidRDefault="00AB7789" w:rsidP="00F7363C">
      <w:pPr>
        <w:pStyle w:val="ListParagraph"/>
        <w:numPr>
          <w:ilvl w:val="0"/>
          <w:numId w:val="29"/>
        </w:numPr>
        <w:spacing w:line="288" w:lineRule="auto"/>
        <w:contextualSpacing w:val="0"/>
        <w:jc w:val="both"/>
        <w:rPr>
          <w:lang w:val="ro-RO"/>
        </w:rPr>
      </w:pPr>
      <w:r w:rsidRPr="00AB7789">
        <w:rPr>
          <w:lang w:val="ro-RO"/>
        </w:rPr>
        <w:t xml:space="preserve">Dezvoltarea și implementarea de noi metode de sinteză asistată de ultrasunete pentru producerea diverselor produse cu valoare adăugată mare </w:t>
      </w:r>
      <w:r w:rsidR="00F7363C">
        <w:rPr>
          <w:lang w:val="ro-RO"/>
        </w:rPr>
        <w:t>va</w:t>
      </w:r>
      <w:r>
        <w:rPr>
          <w:lang w:val="ro-RO"/>
        </w:rPr>
        <w:t xml:space="preserve"> contribui la</w:t>
      </w:r>
      <w:r w:rsidRPr="00AB7789">
        <w:rPr>
          <w:lang w:val="ro-RO"/>
        </w:rPr>
        <w:t xml:space="preserve"> </w:t>
      </w:r>
      <w:r w:rsidR="00F7363C">
        <w:rPr>
          <w:lang w:val="ro-RO"/>
        </w:rPr>
        <w:t>reducerea</w:t>
      </w:r>
      <w:r>
        <w:rPr>
          <w:lang w:val="ro-RO"/>
        </w:rPr>
        <w:t xml:space="preserve"> </w:t>
      </w:r>
      <w:r w:rsidRPr="00AB7789">
        <w:rPr>
          <w:lang w:val="ro-RO"/>
        </w:rPr>
        <w:t>costuri</w:t>
      </w:r>
      <w:r w:rsidR="00F7363C">
        <w:rPr>
          <w:lang w:val="ro-RO"/>
        </w:rPr>
        <w:t>lor pentru</w:t>
      </w:r>
      <w:r>
        <w:rPr>
          <w:lang w:val="ro-RO"/>
        </w:rPr>
        <w:t xml:space="preserve"> metode</w:t>
      </w:r>
      <w:r w:rsidRPr="00AB7789">
        <w:rPr>
          <w:lang w:val="ro-RO"/>
        </w:rPr>
        <w:t xml:space="preserve"> nou dezvoltate în comparație cu metodele </w:t>
      </w:r>
      <w:r>
        <w:rPr>
          <w:lang w:val="ro-RO"/>
        </w:rPr>
        <w:t xml:space="preserve">tradiționale; la </w:t>
      </w:r>
      <w:r w:rsidRPr="00AB7789">
        <w:rPr>
          <w:lang w:val="ro-RO"/>
        </w:rPr>
        <w:t>tratarea apelor uzate</w:t>
      </w:r>
      <w:r>
        <w:rPr>
          <w:lang w:val="ro-RO"/>
        </w:rPr>
        <w:t xml:space="preserve">; la </w:t>
      </w:r>
      <w:r w:rsidRPr="00AB7789">
        <w:rPr>
          <w:lang w:val="ro-RO"/>
        </w:rPr>
        <w:t>protecție împotriva incendiilor datorită utilizării r</w:t>
      </w:r>
      <w:r>
        <w:rPr>
          <w:lang w:val="ro-RO"/>
        </w:rPr>
        <w:t>eduse a solvenților inflamabili.</w:t>
      </w:r>
    </w:p>
    <w:p w14:paraId="51C5E45D" w14:textId="77777777" w:rsidR="000B49A6" w:rsidRDefault="000B49A6" w:rsidP="00F7363C">
      <w:pPr>
        <w:pStyle w:val="ListParagraph"/>
        <w:spacing w:line="288" w:lineRule="auto"/>
        <w:ind w:left="644"/>
        <w:contextualSpacing w:val="0"/>
        <w:rPr>
          <w:lang w:val="ro-RO"/>
        </w:rPr>
      </w:pPr>
    </w:p>
    <w:p w14:paraId="2FD69F93" w14:textId="7B8F9531" w:rsidR="000B49A6" w:rsidRDefault="000B49A6" w:rsidP="00F7363C">
      <w:pPr>
        <w:pStyle w:val="ListParagraph"/>
        <w:numPr>
          <w:ilvl w:val="0"/>
          <w:numId w:val="28"/>
        </w:numPr>
        <w:spacing w:line="288" w:lineRule="auto"/>
        <w:ind w:left="426" w:hanging="426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Colaborarea la nivel internațional și național </w:t>
      </w:r>
      <w:r>
        <w:rPr>
          <w:bCs/>
          <w:lang w:val="ro-RO"/>
        </w:rPr>
        <w:t>- ”</w:t>
      </w:r>
      <w:r w:rsidR="00F7363C">
        <w:rPr>
          <w:bCs/>
          <w:lang w:val="ro-RO"/>
        </w:rPr>
        <w:t xml:space="preserve">foarte </w:t>
      </w:r>
      <w:r>
        <w:rPr>
          <w:bCs/>
          <w:lang w:val="ro-RO"/>
        </w:rPr>
        <w:t>bine”.</w:t>
      </w:r>
    </w:p>
    <w:p w14:paraId="5395E631" w14:textId="76233C86" w:rsidR="00AB7789" w:rsidRPr="00AB7789" w:rsidRDefault="000B49A6" w:rsidP="00F7363C">
      <w:pPr>
        <w:pStyle w:val="ListParagraph"/>
        <w:numPr>
          <w:ilvl w:val="0"/>
          <w:numId w:val="29"/>
        </w:numPr>
        <w:spacing w:line="288" w:lineRule="auto"/>
        <w:contextualSpacing w:val="0"/>
        <w:jc w:val="both"/>
        <w:rPr>
          <w:lang w:val="ro-RO"/>
        </w:rPr>
      </w:pPr>
      <w:r>
        <w:rPr>
          <w:lang w:val="ro-RO"/>
        </w:rPr>
        <w:t>A fost demonstr</w:t>
      </w:r>
      <w:r w:rsidR="00AB7789">
        <w:rPr>
          <w:lang w:val="ro-RO"/>
        </w:rPr>
        <w:t xml:space="preserve">ată colaborarea cu o echipă din </w:t>
      </w:r>
      <w:r w:rsidR="00AB7789" w:rsidRPr="00AB7789">
        <w:rPr>
          <w:lang w:val="ro-RO"/>
        </w:rPr>
        <w:t>Infrastructura de cercetare al laboratorul Polimeri de policondensare ș</w:t>
      </w:r>
      <w:r w:rsidR="00AB7789">
        <w:rPr>
          <w:lang w:val="ro-RO"/>
        </w:rPr>
        <w:t xml:space="preserve">i termostabili al Institutul de </w:t>
      </w:r>
      <w:r w:rsidR="00AB7789" w:rsidRPr="00AB7789">
        <w:rPr>
          <w:lang w:val="ro-RO"/>
        </w:rPr>
        <w:t xml:space="preserve">Chimie Macromoleculară „Petru Poni” </w:t>
      </w:r>
      <w:proofErr w:type="spellStart"/>
      <w:r w:rsidR="00AB7789" w:rsidRPr="00AB7789">
        <w:rPr>
          <w:lang w:val="ro-RO"/>
        </w:rPr>
        <w:t>Iasi</w:t>
      </w:r>
      <w:proofErr w:type="spellEnd"/>
      <w:r w:rsidR="00AB7789" w:rsidRPr="00AB7789">
        <w:rPr>
          <w:lang w:val="ro-RO"/>
        </w:rPr>
        <w:t xml:space="preserve">, Romania utilizată pentru </w:t>
      </w:r>
      <w:proofErr w:type="spellStart"/>
      <w:r w:rsidR="00AB7789" w:rsidRPr="00AB7789">
        <w:rPr>
          <w:lang w:val="ro-RO"/>
        </w:rPr>
        <w:t>caracterizărea</w:t>
      </w:r>
      <w:proofErr w:type="spellEnd"/>
      <w:r w:rsidR="00AB7789" w:rsidRPr="00AB7789">
        <w:rPr>
          <w:lang w:val="ro-RO"/>
        </w:rPr>
        <w:t xml:space="preserve"> spectrale: </w:t>
      </w:r>
      <w:r w:rsidR="00AB7789">
        <w:rPr>
          <w:lang w:val="ro-RO"/>
        </w:rPr>
        <w:t xml:space="preserve"> </w:t>
      </w:r>
      <w:r w:rsidR="00AB7789" w:rsidRPr="00AB7789">
        <w:rPr>
          <w:lang w:val="ro-RO"/>
        </w:rPr>
        <w:t xml:space="preserve">Infrastructura de cercetare al Institutul de Materiale </w:t>
      </w:r>
      <w:proofErr w:type="spellStart"/>
      <w:r w:rsidR="00AB7789" w:rsidRPr="00AB7789">
        <w:rPr>
          <w:lang w:val="ro-RO"/>
        </w:rPr>
        <w:t>Polimerice</w:t>
      </w:r>
      <w:proofErr w:type="spellEnd"/>
      <w:r w:rsidR="00AB7789" w:rsidRPr="00AB7789">
        <w:rPr>
          <w:lang w:val="ro-RO"/>
        </w:rPr>
        <w:t>, Academia Națională de Științe din Azerba</w:t>
      </w:r>
      <w:r w:rsidR="00AB7789">
        <w:rPr>
          <w:lang w:val="ro-RO"/>
        </w:rPr>
        <w:t xml:space="preserve">idjan, </w:t>
      </w:r>
      <w:proofErr w:type="spellStart"/>
      <w:r w:rsidR="00AB7789">
        <w:rPr>
          <w:lang w:val="ro-RO"/>
        </w:rPr>
        <w:t>Sumgait</w:t>
      </w:r>
      <w:proofErr w:type="spellEnd"/>
      <w:r w:rsidR="00AB7789">
        <w:rPr>
          <w:lang w:val="ro-RO"/>
        </w:rPr>
        <w:t>.</w:t>
      </w:r>
    </w:p>
    <w:p w14:paraId="57B4916F" w14:textId="0303C9F0" w:rsidR="000B49A6" w:rsidRPr="00AB7789" w:rsidRDefault="000B49A6" w:rsidP="00AB7789">
      <w:pPr>
        <w:ind w:left="284"/>
        <w:jc w:val="both"/>
        <w:rPr>
          <w:lang w:val="ro-RO"/>
        </w:rPr>
      </w:pP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71FF68FD" w:rsidR="00022581" w:rsidRPr="00F81B82" w:rsidRDefault="00A57C2A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58D6" w14:textId="77777777" w:rsidR="00DA3F67" w:rsidRDefault="00DA3F67" w:rsidP="00014779">
      <w:r>
        <w:separator/>
      </w:r>
    </w:p>
  </w:endnote>
  <w:endnote w:type="continuationSeparator" w:id="0">
    <w:p w14:paraId="7E24A1F8" w14:textId="77777777" w:rsidR="00DA3F67" w:rsidRDefault="00DA3F67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97432" w14:textId="77777777" w:rsidR="00DA3F67" w:rsidRDefault="00DA3F67" w:rsidP="00014779">
      <w:r>
        <w:separator/>
      </w:r>
    </w:p>
  </w:footnote>
  <w:footnote w:type="continuationSeparator" w:id="0">
    <w:p w14:paraId="6932BB62" w14:textId="77777777" w:rsidR="00DA3F67" w:rsidRDefault="00DA3F67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72"/>
    <w:rsid w:val="00000547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49A6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5160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09F0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2245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57C2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147"/>
    <w:rsid w:val="00A928B9"/>
    <w:rsid w:val="00A97981"/>
    <w:rsid w:val="00AA070F"/>
    <w:rsid w:val="00AA20E7"/>
    <w:rsid w:val="00AB75A0"/>
    <w:rsid w:val="00AB762C"/>
    <w:rsid w:val="00AB7789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A3F67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2504E"/>
    <w:rsid w:val="00E31845"/>
    <w:rsid w:val="00E32CB9"/>
    <w:rsid w:val="00E36AC7"/>
    <w:rsid w:val="00E402DD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36B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363C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536</Words>
  <Characters>3110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36</cp:revision>
  <cp:lastPrinted>2022-12-05T10:45:00Z</cp:lastPrinted>
  <dcterms:created xsi:type="dcterms:W3CDTF">2025-12-14T22:52:00Z</dcterms:created>
  <dcterms:modified xsi:type="dcterms:W3CDTF">2025-12-27T11:12:00Z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