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3773ED4A" w:rsidR="00AF12D7" w:rsidRPr="004C58EC" w:rsidRDefault="00AF12D7" w:rsidP="004C58EC">
      <w:pPr>
        <w:jc w:val="center"/>
        <w:rPr>
          <w:b/>
          <w:lang w:val="ro-MD"/>
        </w:rPr>
      </w:pPr>
      <w:r w:rsidRPr="00A36A93">
        <w:rPr>
          <w:b/>
          <w:lang w:val="ro-RO"/>
        </w:rPr>
        <w:t xml:space="preserve">asupra raportului pe proiectul </w:t>
      </w:r>
      <w:r w:rsidR="00204648" w:rsidRPr="00A36A93">
        <w:rPr>
          <w:b/>
          <w:lang w:val="ro-RO"/>
        </w:rPr>
        <w:t xml:space="preserve">25.80013.7007.38ROMD </w:t>
      </w:r>
      <w:r w:rsidRPr="00A36A93">
        <w:rPr>
          <w:b/>
          <w:lang w:val="ro-RO"/>
        </w:rPr>
        <w:t xml:space="preserve">din cadrul </w:t>
      </w:r>
      <w:bookmarkStart w:id="0" w:name="_Hlk91045286"/>
      <w:r w:rsidR="00EB678A" w:rsidRPr="00A36A93">
        <w:rPr>
          <w:b/>
          <w:lang w:val="ro-RO"/>
        </w:rPr>
        <w:t xml:space="preserve">concursului </w:t>
      </w:r>
      <w:r w:rsidR="00E777C1" w:rsidRPr="00A36A93">
        <w:rPr>
          <w:b/>
          <w:lang w:val="ro-RO"/>
        </w:rPr>
        <w:t>”</w:t>
      </w:r>
      <w:r w:rsidR="00353CA3" w:rsidRPr="00A36A93">
        <w:rPr>
          <w:b/>
          <w:lang w:val="ro-RO"/>
        </w:rPr>
        <w:t>Proiecte complexe bilaterale România cu Republica Moldova 2025-2027”</w:t>
      </w:r>
      <w:r w:rsidR="00BE0CB7" w:rsidRPr="00A36A93">
        <w:rPr>
          <w:b/>
          <w:lang w:val="ro-RO"/>
        </w:rPr>
        <w:t xml:space="preserve">, </w:t>
      </w:r>
      <w:r w:rsidRPr="00A36A93">
        <w:rPr>
          <w:b/>
          <w:lang w:val="ro-RO"/>
        </w:rPr>
        <w:t xml:space="preserve">conducătorul proiectului – </w:t>
      </w:r>
      <w:r w:rsidR="00204648" w:rsidRPr="00A36A93">
        <w:rPr>
          <w:b/>
          <w:lang w:val="ro-RO"/>
        </w:rPr>
        <w:t>dr. Cazac Vadim</w:t>
      </w:r>
      <w:r w:rsidR="00537088" w:rsidRPr="00A36A93">
        <w:rPr>
          <w:b/>
          <w:lang w:val="ro-RO"/>
        </w:rPr>
        <w:t xml:space="preserve">, </w:t>
      </w:r>
      <w:r w:rsidR="00204648" w:rsidRPr="00A36A93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A36A93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A36A93">
        <w:rPr>
          <w:b/>
          <w:lang w:val="ro-RO"/>
        </w:rPr>
        <w:t>(</w:t>
      </w:r>
      <w:r w:rsidR="00E777C1" w:rsidRPr="00A36A93">
        <w:rPr>
          <w:b/>
          <w:color w:val="000000" w:themeColor="text1"/>
          <w:lang w:val="ro-RO"/>
        </w:rPr>
        <w:t xml:space="preserve">Prioritatea </w:t>
      </w:r>
      <w:r w:rsidR="005F727A" w:rsidRPr="00A36A93">
        <w:rPr>
          <w:b/>
          <w:color w:val="000000" w:themeColor="text1"/>
          <w:lang w:val="ro-RO"/>
        </w:rPr>
        <w:t>III</w:t>
      </w:r>
      <w:r w:rsidR="00E777C1" w:rsidRPr="00A36A93">
        <w:rPr>
          <w:b/>
          <w:color w:val="000000" w:themeColor="text1"/>
          <w:lang w:val="ro-RO"/>
        </w:rPr>
        <w:t xml:space="preserve">: </w:t>
      </w:r>
      <w:r w:rsidR="005F727A" w:rsidRPr="00A36A93">
        <w:rPr>
          <w:b/>
          <w:lang w:val="ro-RO"/>
        </w:rPr>
        <w:t>Biotehnologii și Protecția Mediului</w:t>
      </w:r>
      <w:r w:rsidR="00EB678A" w:rsidRPr="00A36A93">
        <w:rPr>
          <w:b/>
          <w:lang w:val="ro-RO"/>
        </w:rPr>
        <w:t>)</w:t>
      </w:r>
      <w:r w:rsidRPr="00A36A93">
        <w:rPr>
          <w:b/>
          <w:lang w:val="ro-RO"/>
        </w:rPr>
        <w:t>, perfectat în baza audierii raportului științific anual al implementării proiectelor din domeniile cercetării și inovării la Adunarea Generală</w:t>
      </w:r>
      <w:r w:rsidRPr="00D92763">
        <w:rPr>
          <w:b/>
          <w:lang w:val="ro-RO"/>
        </w:rPr>
        <w:t xml:space="preserve"> a secției din </w:t>
      </w:r>
      <w:r w:rsidR="00E32CB9">
        <w:rPr>
          <w:b/>
          <w:lang w:val="ro-RO"/>
        </w:rPr>
        <w:t>2</w:t>
      </w:r>
      <w:r w:rsidR="001304A9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06879571" w:rsidR="004E11B8" w:rsidRPr="00446F63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</w:t>
      </w:r>
      <w:r w:rsidRPr="00446F63">
        <w:rPr>
          <w:rFonts w:eastAsia="Calibri"/>
          <w:color w:val="000000"/>
          <w:lang w:val="ro-RO" w:eastAsia="en-US"/>
        </w:rPr>
        <w:t xml:space="preserve">cercetare din cadrul </w:t>
      </w:r>
      <w:r w:rsidR="007C6CE4" w:rsidRPr="00446F63">
        <w:rPr>
          <w:bCs/>
          <w:lang w:val="ro-RO"/>
        </w:rPr>
        <w:t xml:space="preserve">concursului </w:t>
      </w:r>
      <w:r w:rsidR="00591BEC" w:rsidRPr="00446F63">
        <w:rPr>
          <w:bCs/>
          <w:lang w:val="ro-RO"/>
        </w:rPr>
        <w:t xml:space="preserve">”Stimularea excelenței </w:t>
      </w:r>
      <w:r w:rsidR="00B5261C" w:rsidRPr="00446F63">
        <w:rPr>
          <w:bCs/>
          <w:lang w:val="ro-RO"/>
        </w:rPr>
        <w:t>cercetărilor științifice 2025-2026</w:t>
      </w:r>
      <w:r w:rsidR="00591BEC" w:rsidRPr="00446F63">
        <w:rPr>
          <w:bCs/>
          <w:lang w:val="ro-RO"/>
        </w:rPr>
        <w:t>”</w:t>
      </w:r>
      <w:r w:rsidRPr="00446F63">
        <w:rPr>
          <w:rFonts w:eastAsia="Calibri"/>
          <w:color w:val="000000"/>
          <w:lang w:val="ro-RO" w:eastAsia="en-US"/>
        </w:rPr>
        <w:t xml:space="preserve">, etapa anului </w:t>
      </w:r>
      <w:r w:rsidRPr="00446F63">
        <w:rPr>
          <w:rFonts w:eastAsia="Calibri"/>
          <w:lang w:val="ro-RO" w:eastAsia="en-US"/>
        </w:rPr>
        <w:t>202</w:t>
      </w:r>
      <w:r w:rsidR="00B5261C" w:rsidRPr="00446F63">
        <w:rPr>
          <w:rFonts w:eastAsia="Calibri"/>
          <w:lang w:val="ro-RO" w:eastAsia="en-US"/>
        </w:rPr>
        <w:t>5</w:t>
      </w:r>
      <w:r w:rsidRPr="00446F63">
        <w:rPr>
          <w:rFonts w:eastAsia="Calibri"/>
          <w:lang w:val="ro-RO" w:eastAsia="en-US"/>
        </w:rPr>
        <w:t xml:space="preserve"> </w:t>
      </w:r>
      <w:r w:rsidR="0070245E" w:rsidRPr="00446F63">
        <w:rPr>
          <w:lang w:val="ro-RO"/>
        </w:rPr>
        <w:t>“</w:t>
      </w:r>
      <w:r w:rsidR="00204648" w:rsidRPr="00446F63">
        <w:rPr>
          <w:lang w:val="ro-RO"/>
        </w:rPr>
        <w:t>Îmbunătățirea performanțelor tehnice și energetice ale sistemelor de propulsie multifazice pentru autobuze electrice</w:t>
      </w:r>
      <w:r w:rsidR="0070245E" w:rsidRPr="00446F63">
        <w:rPr>
          <w:lang w:val="ro-RO"/>
        </w:rPr>
        <w:t>”</w:t>
      </w:r>
      <w:r w:rsidRPr="00446F63">
        <w:rPr>
          <w:rFonts w:eastAsia="Calibri"/>
          <w:color w:val="000000"/>
          <w:lang w:val="ro-RO" w:eastAsia="en-US"/>
        </w:rPr>
        <w:t xml:space="preserve">, conducătorul proiectului – </w:t>
      </w:r>
      <w:r w:rsidR="00204648" w:rsidRPr="00446F63">
        <w:rPr>
          <w:lang w:val="ro-RO"/>
        </w:rPr>
        <w:t>dr. Cazac Vadim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A33F304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B06728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B06728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B06728">
        <w:rPr>
          <w:rFonts w:eastAsia="Calibri"/>
          <w:lang w:val="ro-RO" w:eastAsia="en-US"/>
        </w:rPr>
        <w:t>8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EB2D4E">
      <w:pPr>
        <w:pStyle w:val="ListParagraph"/>
        <w:numPr>
          <w:ilvl w:val="0"/>
          <w:numId w:val="26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74901E41" w14:textId="77777777" w:rsidR="00234E2A" w:rsidRPr="00234E2A" w:rsidRDefault="007A7951" w:rsidP="00EB2D4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234E2A">
        <w:rPr>
          <w:bCs/>
          <w:lang w:val="ro-RO"/>
        </w:rPr>
        <w:t xml:space="preserve">Au fost </w:t>
      </w:r>
      <w:r w:rsidR="00234E2A" w:rsidRPr="00234E2A">
        <w:rPr>
          <w:lang w:val="ro-RO"/>
        </w:rPr>
        <w:t>elaborat modelul matematic complet al motorului asincron hexafazat, utilizat pentru estimarea pierderilor, curenților și fluxurilor magnetice în regim nominal și defect</w:t>
      </w:r>
      <w:r w:rsidR="00234E2A">
        <w:rPr>
          <w:lang w:val="ro-RO"/>
        </w:rPr>
        <w:t>;</w:t>
      </w:r>
    </w:p>
    <w:p w14:paraId="4C1A7CA1" w14:textId="00603AF1" w:rsidR="00234E2A" w:rsidRPr="00234E2A" w:rsidRDefault="00234E2A" w:rsidP="00EB2D4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234E2A">
        <w:rPr>
          <w:lang w:val="ro-RO"/>
        </w:rPr>
        <w:t>A fost realizat un model termic, care a permis simularea încălzirii înfășurărilor și identificarea zonelor critice</w:t>
      </w:r>
      <w:r>
        <w:rPr>
          <w:lang w:val="ro-RO"/>
        </w:rPr>
        <w:t xml:space="preserve">; </w:t>
      </w:r>
      <w:r w:rsidRPr="00234E2A">
        <w:rPr>
          <w:lang w:val="ro-RO"/>
        </w:rPr>
        <w:t>au fost efectuate simulări electromagnetice și termice, incluzând generarea distribuțiilor de flux magnetic, curent, pierderi volumetrice și temperaturi interne</w:t>
      </w:r>
      <w:r w:rsidR="003D0F06">
        <w:rPr>
          <w:lang w:val="ro-RO"/>
        </w:rPr>
        <w:t>;</w:t>
      </w:r>
    </w:p>
    <w:p w14:paraId="63DD497E" w14:textId="066E61BE" w:rsidR="00663986" w:rsidRPr="003A4084" w:rsidRDefault="00234E2A" w:rsidP="00EB2D4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234E2A">
        <w:rPr>
          <w:color w:val="000000" w:themeColor="text1"/>
          <w:lang w:val="ro-RO"/>
        </w:rPr>
        <w:t xml:space="preserve">Rezultatele </w:t>
      </w:r>
      <w:r w:rsidR="003A4084">
        <w:rPr>
          <w:color w:val="000000" w:themeColor="text1"/>
          <w:lang w:val="ro-RO"/>
        </w:rPr>
        <w:t xml:space="preserve">simulărilor </w:t>
      </w:r>
      <w:r w:rsidRPr="00234E2A">
        <w:rPr>
          <w:color w:val="000000" w:themeColor="text1"/>
          <w:lang w:val="ro-RO"/>
        </w:rPr>
        <w:t>au fost validate prin măsurători experimentale utilizând termovizorul și senzori integrați în înfășurări</w:t>
      </w:r>
      <w:r w:rsidR="003A4084">
        <w:rPr>
          <w:color w:val="000000" w:themeColor="text1"/>
          <w:lang w:val="ro-RO"/>
        </w:rPr>
        <w:t>; c</w:t>
      </w:r>
      <w:r w:rsidRPr="00234E2A">
        <w:rPr>
          <w:color w:val="000000" w:themeColor="text1"/>
          <w:lang w:val="ro-RO"/>
        </w:rPr>
        <w:t>oncluziile obținute au permis fundamentarea etapelor ulterioare privind recuperarea energiei termice și integrarea acesteia în sistemul de climatizare al electrobuzului.</w:t>
      </w:r>
    </w:p>
    <w:p w14:paraId="3B5956F1" w14:textId="77777777" w:rsidR="00DF5EDE" w:rsidRPr="00700370" w:rsidRDefault="00DF5EDE" w:rsidP="00EB2D4E">
      <w:pPr>
        <w:pStyle w:val="ListParagraph"/>
        <w:spacing w:line="312" w:lineRule="auto"/>
        <w:ind w:left="644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EB2D4E">
      <w:pPr>
        <w:pStyle w:val="ListParagraph"/>
        <w:numPr>
          <w:ilvl w:val="0"/>
          <w:numId w:val="26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512ADD03" w:rsidR="001E0D55" w:rsidRPr="000D70E4" w:rsidRDefault="002E192A" w:rsidP="00EB2D4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>publicat</w:t>
      </w:r>
      <w:r w:rsidR="00F52B41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F52B41">
        <w:rPr>
          <w:bCs/>
          <w:lang w:val="ro-RO"/>
        </w:rPr>
        <w:t xml:space="preserve">2 articole </w:t>
      </w:r>
      <w:r w:rsidR="00D370B9">
        <w:rPr>
          <w:bCs/>
          <w:lang w:val="ro-RO"/>
        </w:rPr>
        <w:t>în lucrările conferinței internaționale.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3108BF15" w:rsidR="00186652" w:rsidRPr="008707BA" w:rsidRDefault="00186652" w:rsidP="008707BA">
      <w:pPr>
        <w:pStyle w:val="ListParagraph"/>
        <w:numPr>
          <w:ilvl w:val="0"/>
          <w:numId w:val="26"/>
        </w:numPr>
        <w:spacing w:line="312" w:lineRule="auto"/>
        <w:ind w:left="426" w:hanging="426"/>
        <w:jc w:val="both"/>
        <w:rPr>
          <w:lang w:val="ro-RO"/>
        </w:rPr>
      </w:pPr>
      <w:r w:rsidRPr="008707BA">
        <w:rPr>
          <w:bCs/>
          <w:i/>
          <w:iCs/>
          <w:lang w:val="ro-RO"/>
        </w:rPr>
        <w:t>Valoarea socio-economică a rezultatelor obținute</w:t>
      </w:r>
      <w:r w:rsidR="00577DCB" w:rsidRPr="008707BA">
        <w:rPr>
          <w:bCs/>
          <w:i/>
          <w:iCs/>
          <w:lang w:val="ro-RO"/>
        </w:rPr>
        <w:t xml:space="preserve"> </w:t>
      </w:r>
      <w:r w:rsidRPr="008707BA">
        <w:rPr>
          <w:bCs/>
          <w:lang w:val="ro-RO"/>
        </w:rPr>
        <w:t xml:space="preserve">- </w:t>
      </w:r>
      <w:r w:rsidRPr="008707BA">
        <w:rPr>
          <w:lang w:val="ro-RO"/>
        </w:rPr>
        <w:t>“</w:t>
      </w:r>
      <w:r w:rsidR="00BA18BA">
        <w:rPr>
          <w:lang w:val="ro-RO"/>
        </w:rPr>
        <w:t>bine</w:t>
      </w:r>
      <w:r w:rsidRPr="008707BA">
        <w:rPr>
          <w:lang w:val="ro-RO"/>
        </w:rPr>
        <w:t>”.</w:t>
      </w:r>
    </w:p>
    <w:p w14:paraId="57793E3B" w14:textId="384FE756" w:rsidR="000D70E4" w:rsidRPr="008707BA" w:rsidRDefault="00EC751B" w:rsidP="008707BA">
      <w:pPr>
        <w:pStyle w:val="ListParagraph"/>
        <w:numPr>
          <w:ilvl w:val="0"/>
          <w:numId w:val="27"/>
        </w:numPr>
        <w:spacing w:line="312" w:lineRule="auto"/>
        <w:rPr>
          <w:lang w:val="ro-RO"/>
        </w:rPr>
      </w:pPr>
      <w:r w:rsidRPr="008707BA">
        <w:rPr>
          <w:lang w:val="ro-RO"/>
        </w:rPr>
        <w:t xml:space="preserve">Pe baza simulărilor și a modelelor existente </w:t>
      </w:r>
      <w:r w:rsidR="00A95CEC" w:rsidRPr="008707BA">
        <w:rPr>
          <w:lang w:val="ro-RO"/>
        </w:rPr>
        <w:t>s-a demonstrat c</w:t>
      </w:r>
      <w:r w:rsidRPr="008707BA">
        <w:rPr>
          <w:lang w:val="ro-RO"/>
        </w:rPr>
        <w:t>reșterea eficienței cu 2–3% pentru motorul de tracțiune multifazat. Rezultatele arată premise reale pentru transfer tehnologic către producători de sisteme de tracțiune.</w:t>
      </w:r>
    </w:p>
    <w:p w14:paraId="61554FB3" w14:textId="77777777" w:rsidR="00577DCB" w:rsidRPr="008707BA" w:rsidRDefault="00577DCB" w:rsidP="008707BA">
      <w:pPr>
        <w:pStyle w:val="ListParagraph"/>
        <w:spacing w:line="312" w:lineRule="auto"/>
        <w:ind w:left="644"/>
        <w:rPr>
          <w:lang w:val="ro-RO"/>
        </w:rPr>
      </w:pPr>
    </w:p>
    <w:p w14:paraId="20DF5FF2" w14:textId="77777777" w:rsidR="00186652" w:rsidRPr="008707BA" w:rsidRDefault="00750A16" w:rsidP="008707BA">
      <w:pPr>
        <w:pStyle w:val="ListParagraph"/>
        <w:numPr>
          <w:ilvl w:val="0"/>
          <w:numId w:val="26"/>
        </w:numPr>
        <w:spacing w:line="312" w:lineRule="auto"/>
        <w:ind w:left="426" w:hanging="426"/>
        <w:jc w:val="both"/>
        <w:rPr>
          <w:bCs/>
          <w:lang w:val="ro-RO"/>
        </w:rPr>
      </w:pPr>
      <w:r w:rsidRPr="008707BA">
        <w:rPr>
          <w:bCs/>
          <w:i/>
          <w:iCs/>
          <w:lang w:val="ro-RO"/>
        </w:rPr>
        <w:t>Colaborarea la nivel internațional și național</w:t>
      </w:r>
      <w:r w:rsidR="00577DCB" w:rsidRPr="008707BA">
        <w:rPr>
          <w:bCs/>
          <w:i/>
          <w:iCs/>
          <w:lang w:val="ro-RO"/>
        </w:rPr>
        <w:t xml:space="preserve"> </w:t>
      </w:r>
      <w:r w:rsidR="00186652" w:rsidRPr="008707BA">
        <w:rPr>
          <w:bCs/>
          <w:lang w:val="ro-RO"/>
        </w:rPr>
        <w:t>- ”</w:t>
      </w:r>
      <w:r w:rsidR="006E685C" w:rsidRPr="008707BA">
        <w:rPr>
          <w:bCs/>
          <w:lang w:val="ro-RO"/>
        </w:rPr>
        <w:t>foarte bine</w:t>
      </w:r>
      <w:r w:rsidR="00186652" w:rsidRPr="008707BA">
        <w:rPr>
          <w:bCs/>
          <w:lang w:val="ro-RO"/>
        </w:rPr>
        <w:t>”.</w:t>
      </w:r>
    </w:p>
    <w:p w14:paraId="34707931" w14:textId="48A54E2A" w:rsidR="00577DCB" w:rsidRPr="00FE18EF" w:rsidRDefault="008707BA" w:rsidP="00FE18EF">
      <w:pPr>
        <w:pStyle w:val="ListParagraph"/>
        <w:numPr>
          <w:ilvl w:val="0"/>
          <w:numId w:val="27"/>
        </w:numPr>
        <w:spacing w:line="312" w:lineRule="auto"/>
        <w:jc w:val="both"/>
        <w:rPr>
          <w:lang w:val="ro-RO"/>
        </w:rPr>
      </w:pPr>
      <w:r w:rsidRPr="008707BA">
        <w:rPr>
          <w:lang w:val="ro-RO"/>
        </w:rPr>
        <w:t xml:space="preserve">La nivel internațional s-a colaborat cu Universitatea Tehnică „Gheorghe Asachi” din Iași, iar la nivel național – cu </w:t>
      </w:r>
      <w:r>
        <w:rPr>
          <w:lang w:val="ro-RO"/>
        </w:rPr>
        <w:t>c</w:t>
      </w:r>
      <w:r w:rsidRPr="008707BA">
        <w:rPr>
          <w:lang w:val="ro-RO"/>
        </w:rPr>
        <w:t>ompania InformBusiness SRL.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6DCE386C" w:rsidR="00022581" w:rsidRPr="00F81B82" w:rsidRDefault="00B02E1C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EB2D4E">
      <w:pgSz w:w="11907" w:h="16839" w:code="9"/>
      <w:pgMar w:top="1170" w:right="708" w:bottom="108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DD56" w14:textId="77777777" w:rsidR="00D34988" w:rsidRDefault="00D34988" w:rsidP="00014779">
      <w:r>
        <w:separator/>
      </w:r>
    </w:p>
  </w:endnote>
  <w:endnote w:type="continuationSeparator" w:id="0">
    <w:p w14:paraId="33B96AAD" w14:textId="77777777" w:rsidR="00D34988" w:rsidRDefault="00D3498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33B5" w14:textId="77777777" w:rsidR="00D34988" w:rsidRDefault="00D34988" w:rsidP="00014779">
      <w:r>
        <w:separator/>
      </w:r>
    </w:p>
  </w:footnote>
  <w:footnote w:type="continuationSeparator" w:id="0">
    <w:p w14:paraId="1F88C3E3" w14:textId="77777777" w:rsidR="00D34988" w:rsidRDefault="00D3498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537E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04A9"/>
    <w:rsid w:val="00131ED7"/>
    <w:rsid w:val="00135D3E"/>
    <w:rsid w:val="00136970"/>
    <w:rsid w:val="00140088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3971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648"/>
    <w:rsid w:val="00204C41"/>
    <w:rsid w:val="0021324C"/>
    <w:rsid w:val="00217B43"/>
    <w:rsid w:val="002202A0"/>
    <w:rsid w:val="00220DFC"/>
    <w:rsid w:val="00223A10"/>
    <w:rsid w:val="00223B26"/>
    <w:rsid w:val="002257AB"/>
    <w:rsid w:val="002309F9"/>
    <w:rsid w:val="00234351"/>
    <w:rsid w:val="00234E2A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084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D0379"/>
    <w:rsid w:val="003D0F06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46F63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27A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07BA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6A93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540D"/>
    <w:rsid w:val="00A67E24"/>
    <w:rsid w:val="00A7266D"/>
    <w:rsid w:val="00A74F6F"/>
    <w:rsid w:val="00A75332"/>
    <w:rsid w:val="00A75336"/>
    <w:rsid w:val="00A837E9"/>
    <w:rsid w:val="00A859F2"/>
    <w:rsid w:val="00A85D4A"/>
    <w:rsid w:val="00A861D7"/>
    <w:rsid w:val="00A92087"/>
    <w:rsid w:val="00A928B9"/>
    <w:rsid w:val="00A95CEC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2E1C"/>
    <w:rsid w:val="00B0451C"/>
    <w:rsid w:val="00B06728"/>
    <w:rsid w:val="00B119DB"/>
    <w:rsid w:val="00B15AFE"/>
    <w:rsid w:val="00B16E0C"/>
    <w:rsid w:val="00B3014C"/>
    <w:rsid w:val="00B33A03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8BA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57D1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4988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47EE"/>
    <w:rsid w:val="00EA52FD"/>
    <w:rsid w:val="00EB071F"/>
    <w:rsid w:val="00EB0D95"/>
    <w:rsid w:val="00EB253D"/>
    <w:rsid w:val="00EB2D4E"/>
    <w:rsid w:val="00EB31F9"/>
    <w:rsid w:val="00EB678A"/>
    <w:rsid w:val="00EC2F71"/>
    <w:rsid w:val="00EC4FF4"/>
    <w:rsid w:val="00EC751B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52B41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18EF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76</cp:revision>
  <cp:lastPrinted>2022-12-05T10:45:00Z</cp:lastPrinted>
  <dcterms:created xsi:type="dcterms:W3CDTF">2025-12-15T00:08:00Z</dcterms:created>
  <dcterms:modified xsi:type="dcterms:W3CDTF">2025-12-24T14:58:00Z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