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9A6FB" w14:textId="77777777" w:rsidR="00742305" w:rsidRPr="00DC3BA0" w:rsidRDefault="00742305" w:rsidP="00742305">
      <w:pPr>
        <w:keepNext/>
        <w:spacing w:after="120" w:line="276" w:lineRule="auto"/>
        <w:jc w:val="right"/>
        <w:rPr>
          <w:rFonts w:ascii="Times New Roman" w:eastAsia="Times New Roman" w:hAnsi="Times New Roman"/>
          <w:sz w:val="24"/>
          <w:szCs w:val="24"/>
          <w:lang w:val="ro-RO"/>
        </w:rPr>
      </w:pPr>
      <w:bookmarkStart w:id="0" w:name="_GoBack"/>
      <w:bookmarkEnd w:id="0"/>
      <w:r w:rsidRPr="00DC3BA0">
        <w:rPr>
          <w:rFonts w:ascii="Times New Roman" w:eastAsia="Times New Roman" w:hAnsi="Times New Roman"/>
          <w:sz w:val="24"/>
          <w:szCs w:val="24"/>
          <w:lang w:val="ro-RO"/>
        </w:rPr>
        <w:t>Anexa nr. 1</w:t>
      </w:r>
    </w:p>
    <w:p w14:paraId="7247D5CE" w14:textId="77777777" w:rsidR="00742305" w:rsidRPr="00DC3BA0" w:rsidRDefault="00742305" w:rsidP="00742305">
      <w:pPr>
        <w:pStyle w:val="2"/>
        <w:rPr>
          <w:rStyle w:val="a5"/>
          <w:rFonts w:ascii="Times New Roman" w:hAnsi="Times New Roman"/>
          <w:b/>
          <w:bCs w:val="0"/>
          <w:sz w:val="24"/>
          <w:szCs w:val="24"/>
          <w:lang w:val="ro-RO"/>
        </w:rPr>
      </w:pPr>
      <w:bookmarkStart w:id="1" w:name="_Toc189137696"/>
      <w:r w:rsidRPr="00DC3BA0">
        <w:rPr>
          <w:rStyle w:val="a5"/>
          <w:rFonts w:ascii="Times New Roman" w:hAnsi="Times New Roman"/>
          <w:sz w:val="24"/>
          <w:szCs w:val="24"/>
          <w:lang w:val="ro-RO"/>
        </w:rPr>
        <w:t>Rezumatul activității și a rezultatelor obținute în subprogram în anul 2024</w:t>
      </w:r>
      <w:bookmarkEnd w:id="1"/>
    </w:p>
    <w:p w14:paraId="48E22BE2" w14:textId="77777777" w:rsidR="00742305" w:rsidRPr="00DC3BA0" w:rsidRDefault="00742305" w:rsidP="00742305">
      <w:pPr>
        <w:spacing w:line="276" w:lineRule="auto"/>
        <w:jc w:val="center"/>
        <w:rPr>
          <w:rFonts w:ascii="Times New Roman" w:eastAsia="Times New Roman" w:hAnsi="Times New Roman"/>
          <w:color w:val="000000"/>
          <w:sz w:val="24"/>
          <w:szCs w:val="24"/>
          <w:highlight w:val="white"/>
          <w:lang w:val="ro-RO"/>
        </w:rPr>
      </w:pPr>
      <w:r w:rsidRPr="00DC3BA0">
        <w:rPr>
          <w:rFonts w:ascii="Times New Roman" w:eastAsia="Times New Roman" w:hAnsi="Times New Roman"/>
          <w:b/>
          <w:color w:val="000000"/>
          <w:sz w:val="24"/>
          <w:szCs w:val="24"/>
          <w:lang w:val="ro-RO"/>
        </w:rPr>
        <w:t>Fortificarea rezilienței, competitivității și durabilității economiei Republicii Moldova în contextul procesului de aderare la Uniunea Europeană</w:t>
      </w:r>
    </w:p>
    <w:p w14:paraId="27BA543F" w14:textId="77777777" w:rsidR="00742305" w:rsidRPr="00DC3BA0" w:rsidRDefault="00742305" w:rsidP="00742305">
      <w:pPr>
        <w:keepNext/>
        <w:spacing w:after="120" w:line="276" w:lineRule="auto"/>
        <w:rPr>
          <w:rFonts w:ascii="Times New Roman" w:eastAsia="Times New Roman" w:hAnsi="Times New Roman"/>
          <w:sz w:val="24"/>
          <w:szCs w:val="24"/>
          <w:lang w:val="ro-RO"/>
        </w:rPr>
      </w:pPr>
      <w:r w:rsidRPr="00DC3BA0">
        <w:rPr>
          <w:rFonts w:ascii="Times New Roman" w:eastAsia="Times New Roman" w:hAnsi="Times New Roman"/>
          <w:color w:val="000000"/>
          <w:sz w:val="24"/>
          <w:szCs w:val="24"/>
          <w:highlight w:val="white"/>
          <w:lang w:val="ro-RO"/>
        </w:rPr>
        <w:t xml:space="preserve">Codul subprogramului  </w:t>
      </w:r>
      <w:r w:rsidRPr="00DC3BA0">
        <w:rPr>
          <w:rFonts w:ascii="Times New Roman" w:eastAsia="Times New Roman" w:hAnsi="Times New Roman"/>
          <w:color w:val="000000"/>
          <w:sz w:val="24"/>
          <w:szCs w:val="24"/>
          <w:lang w:val="ro-RO"/>
        </w:rPr>
        <w:t>030103</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8"/>
      </w:tblGrid>
      <w:tr w:rsidR="00742305" w:rsidRPr="00DC3BA0" w14:paraId="6B773276" w14:textId="77777777" w:rsidTr="00E111FA">
        <w:tc>
          <w:tcPr>
            <w:tcW w:w="9558" w:type="dxa"/>
            <w:shd w:val="clear" w:color="auto" w:fill="auto"/>
          </w:tcPr>
          <w:p w14:paraId="323EB1E1" w14:textId="77777777" w:rsidR="00742305" w:rsidRPr="00DC3BA0" w:rsidRDefault="00742305" w:rsidP="00E111FA">
            <w:pPr>
              <w:pBdr>
                <w:top w:val="nil"/>
                <w:left w:val="nil"/>
                <w:bottom w:val="nil"/>
                <w:right w:val="nil"/>
                <w:between w:val="nil"/>
              </w:pBdr>
              <w:spacing w:after="0" w:line="240" w:lineRule="auto"/>
              <w:jc w:val="both"/>
              <w:rPr>
                <w:rFonts w:ascii="Times New Roman" w:hAnsi="Times New Roman"/>
                <w:sz w:val="24"/>
                <w:szCs w:val="24"/>
                <w:lang w:val="ro-RO"/>
              </w:rPr>
            </w:pPr>
            <w:bookmarkStart w:id="2" w:name="_Hlk189056295"/>
            <w:r w:rsidRPr="00DC3BA0">
              <w:rPr>
                <w:rFonts w:ascii="Times New Roman" w:hAnsi="Times New Roman"/>
                <w:sz w:val="24"/>
                <w:szCs w:val="24"/>
                <w:lang w:val="ro-RO"/>
              </w:rPr>
              <w:t>Cercetarea realizată în cadrul subprogramului a contribuit la dezvoltarea unui cadru metodologic integrat, care permite evaluarea rezilienței economice pe diverse dimensiuni și sectoare, analiza competitivității și sustenabilității, oferind instrumente utile și soluții practice pentru consolidarea economiei naționale. Principalele rezultate obținute și implementate, ținând cont de obiectivele stabilite sunt:</w:t>
            </w:r>
          </w:p>
          <w:p w14:paraId="2A3AD909" w14:textId="77777777" w:rsidR="00742305" w:rsidRPr="00DC3BA0" w:rsidRDefault="00742305" w:rsidP="00742305">
            <w:pPr>
              <w:pStyle w:val="a3"/>
              <w:numPr>
                <w:ilvl w:val="0"/>
                <w:numId w:val="1"/>
              </w:numPr>
              <w:spacing w:after="0" w:line="240" w:lineRule="auto"/>
              <w:ind w:left="169" w:hanging="142"/>
              <w:jc w:val="both"/>
              <w:rPr>
                <w:rFonts w:ascii="Times New Roman" w:eastAsia="Times New Roman" w:hAnsi="Times New Roman"/>
                <w:sz w:val="24"/>
                <w:szCs w:val="24"/>
                <w:lang w:val="ro-RO"/>
              </w:rPr>
            </w:pPr>
            <w:r w:rsidRPr="00DC3BA0">
              <w:rPr>
                <w:rFonts w:ascii="Times New Roman" w:eastAsia="Times New Roman" w:hAnsi="Times New Roman"/>
                <w:sz w:val="24"/>
                <w:szCs w:val="24"/>
                <w:lang w:val="ro-RO"/>
              </w:rPr>
              <w:t xml:space="preserve">A fost elaborat un cadrul teoretic integrat, incluzând: sistemul de evaluare a rezilienței economice, bazat pe corelarea indicatorilor macro și microeconomici; conceptul finanțării sustenabile și modelul agriculturii durabile, cu parametri de reziliență adaptați sectorului agricol și cadrul metodologic pentru evaluarea competitivității întreprinderilor bazat pe un </w:t>
            </w:r>
            <w:r w:rsidRPr="00DC3BA0">
              <w:rPr>
                <w:rFonts w:ascii="Times New Roman" w:eastAsia="Times New Roman" w:hAnsi="Times New Roman"/>
                <w:color w:val="000000" w:themeColor="text1"/>
                <w:sz w:val="24"/>
                <w:szCs w:val="24"/>
                <w:lang w:val="ro-RO"/>
              </w:rPr>
              <w:t>sistem coerent de principii, variabile și relații care permite aplicabilitatea lor în cercetare și practică.</w:t>
            </w:r>
          </w:p>
          <w:p w14:paraId="2EA4EF02" w14:textId="77777777" w:rsidR="00742305" w:rsidRPr="00020585" w:rsidRDefault="00742305" w:rsidP="00742305">
            <w:pPr>
              <w:pStyle w:val="a3"/>
              <w:numPr>
                <w:ilvl w:val="0"/>
                <w:numId w:val="1"/>
              </w:numPr>
              <w:spacing w:after="0" w:line="240" w:lineRule="auto"/>
              <w:ind w:left="169" w:hanging="142"/>
              <w:jc w:val="both"/>
              <w:rPr>
                <w:rFonts w:ascii="Times New Roman" w:eastAsia="Times New Roman" w:hAnsi="Times New Roman"/>
                <w:color w:val="000000" w:themeColor="text1"/>
                <w:sz w:val="24"/>
                <w:szCs w:val="24"/>
                <w:lang w:val="ro-RO"/>
              </w:rPr>
            </w:pPr>
            <w:r w:rsidRPr="00DC3BA0">
              <w:rPr>
                <w:rFonts w:ascii="Times New Roman" w:eastAsia="Times New Roman" w:hAnsi="Times New Roman"/>
                <w:sz w:val="24"/>
                <w:szCs w:val="24"/>
                <w:lang w:val="ro-RO"/>
              </w:rPr>
              <w:t xml:space="preserve">Studiile bunelor practici </w:t>
            </w:r>
            <w:r w:rsidRPr="00DC3BA0">
              <w:rPr>
                <w:rStyle w:val="a5"/>
                <w:rFonts w:ascii="Times New Roman" w:hAnsi="Times New Roman"/>
                <w:sz w:val="24"/>
                <w:szCs w:val="24"/>
                <w:lang w:val="ro-RO"/>
              </w:rPr>
              <w:t>în finanțarea sustenabilă și agricultura durabilă</w:t>
            </w:r>
            <w:r w:rsidRPr="00DC3BA0">
              <w:rPr>
                <w:rFonts w:ascii="Times New Roman" w:hAnsi="Times New Roman"/>
                <w:b/>
                <w:bCs/>
                <w:sz w:val="24"/>
                <w:szCs w:val="24"/>
                <w:lang w:val="ro-RO"/>
              </w:rPr>
              <w:t xml:space="preserve">, </w:t>
            </w:r>
            <w:r w:rsidRPr="00DC3BA0">
              <w:rPr>
                <w:rStyle w:val="a5"/>
                <w:rFonts w:ascii="Times New Roman" w:hAnsi="Times New Roman"/>
                <w:sz w:val="24"/>
                <w:szCs w:val="24"/>
                <w:lang w:val="ro-RO"/>
              </w:rPr>
              <w:t>analizele empirice naționale</w:t>
            </w:r>
            <w:r w:rsidRPr="00DC3BA0">
              <w:rPr>
                <w:rFonts w:ascii="Times New Roman" w:eastAsia="Times New Roman" w:hAnsi="Times New Roman"/>
                <w:sz w:val="24"/>
                <w:szCs w:val="24"/>
                <w:lang w:val="ro-RO"/>
              </w:rPr>
              <w:t xml:space="preserve"> analizele au contribuit </w:t>
            </w:r>
            <w:r w:rsidRPr="00020585">
              <w:rPr>
                <w:rFonts w:ascii="Times New Roman" w:eastAsia="Times New Roman" w:hAnsi="Times New Roman"/>
                <w:color w:val="000000" w:themeColor="text1"/>
                <w:sz w:val="24"/>
                <w:szCs w:val="24"/>
                <w:lang w:val="ro-RO"/>
              </w:rPr>
              <w:t>la identificarea mecanismelor optime de adaptare și implementare pentru Moldova. Cercetarea a evidențiat nivelul de pregătire și motivație a populației pentru tranziția economică sustenabilă și a formulat propuneri concrete pentru promovarea economiei verzi și circulare.</w:t>
            </w:r>
          </w:p>
          <w:p w14:paraId="0871F72C" w14:textId="77777777" w:rsidR="00742305" w:rsidRPr="00DC3BA0" w:rsidRDefault="00742305" w:rsidP="00742305">
            <w:pPr>
              <w:pStyle w:val="a3"/>
              <w:numPr>
                <w:ilvl w:val="0"/>
                <w:numId w:val="1"/>
              </w:numPr>
              <w:spacing w:after="0" w:line="240" w:lineRule="auto"/>
              <w:ind w:left="169" w:hanging="142"/>
              <w:jc w:val="both"/>
              <w:rPr>
                <w:rFonts w:ascii="Times New Roman" w:eastAsia="Times New Roman" w:hAnsi="Times New Roman"/>
                <w:sz w:val="24"/>
                <w:szCs w:val="24"/>
                <w:lang w:val="ro-RO"/>
              </w:rPr>
            </w:pPr>
            <w:r w:rsidRPr="00020585">
              <w:rPr>
                <w:rFonts w:ascii="Times New Roman" w:eastAsia="Times New Roman" w:hAnsi="Times New Roman"/>
                <w:color w:val="000000" w:themeColor="text1"/>
                <w:sz w:val="24"/>
                <w:szCs w:val="24"/>
                <w:lang w:val="ro-RO"/>
              </w:rPr>
              <w:t>Au fost dezvoltate modele, metode de măsurare și sisteme de indicatori relevante pentru monitorizarea economiei naționale și compararea acesteia cu tendințele UE. Acestea contribuie la transferul bunelor practici și la consolidarea rezilienței economice</w:t>
            </w:r>
            <w:r w:rsidRPr="00C51166">
              <w:rPr>
                <w:rFonts w:ascii="Times New Roman" w:eastAsia="Times New Roman" w:hAnsi="Times New Roman"/>
                <w:sz w:val="24"/>
                <w:szCs w:val="24"/>
                <w:lang w:val="ro-RO"/>
              </w:rPr>
              <w:t>, competitivității și tranziției către o economie durabilă</w:t>
            </w:r>
            <w:r w:rsidRPr="00DC3BA0">
              <w:rPr>
                <w:rFonts w:ascii="Times New Roman" w:eastAsia="Times New Roman" w:hAnsi="Times New Roman"/>
                <w:color w:val="000000" w:themeColor="text1"/>
                <w:sz w:val="24"/>
                <w:szCs w:val="24"/>
                <w:lang w:val="ro-RO"/>
              </w:rPr>
              <w:t>;</w:t>
            </w:r>
          </w:p>
          <w:p w14:paraId="1724057D" w14:textId="77777777" w:rsidR="00742305" w:rsidRPr="00DC3BA0" w:rsidRDefault="00742305" w:rsidP="00742305">
            <w:pPr>
              <w:pStyle w:val="a3"/>
              <w:numPr>
                <w:ilvl w:val="0"/>
                <w:numId w:val="1"/>
              </w:numPr>
              <w:spacing w:after="0" w:line="240" w:lineRule="auto"/>
              <w:ind w:left="169" w:hanging="142"/>
              <w:jc w:val="both"/>
              <w:rPr>
                <w:rFonts w:ascii="Times New Roman" w:eastAsia="Times New Roman" w:hAnsi="Times New Roman"/>
                <w:sz w:val="24"/>
                <w:szCs w:val="24"/>
                <w:lang w:val="ro-RO"/>
              </w:rPr>
            </w:pPr>
            <w:r w:rsidRPr="00DC3BA0">
              <w:rPr>
                <w:rFonts w:ascii="Times New Roman" w:eastAsia="Times New Roman" w:hAnsi="Times New Roman"/>
                <w:color w:val="000000" w:themeColor="text1"/>
                <w:sz w:val="24"/>
                <w:szCs w:val="24"/>
                <w:lang w:val="ro-RO"/>
              </w:rPr>
              <w:t>A</w:t>
            </w:r>
            <w:r>
              <w:rPr>
                <w:rFonts w:ascii="Times New Roman" w:eastAsia="Times New Roman" w:hAnsi="Times New Roman"/>
                <w:color w:val="000000" w:themeColor="text1"/>
                <w:sz w:val="24"/>
                <w:szCs w:val="24"/>
                <w:lang w:val="ro-RO"/>
              </w:rPr>
              <w:t>u</w:t>
            </w:r>
            <w:r w:rsidRPr="00DC3BA0">
              <w:rPr>
                <w:rFonts w:ascii="Times New Roman" w:eastAsia="Times New Roman" w:hAnsi="Times New Roman"/>
                <w:color w:val="000000" w:themeColor="text1"/>
                <w:sz w:val="24"/>
                <w:szCs w:val="24"/>
                <w:lang w:val="ro-RO"/>
              </w:rPr>
              <w:t xml:space="preserve"> fost elaborate metodologii noi precum metodologia de evaluare a competitivității întreprinderilor la nivel sectorial și regional bazată pe Indicele Competitivității Întreprinderilor (ICI)</w:t>
            </w:r>
            <w:r w:rsidRPr="00DC3BA0">
              <w:rPr>
                <w:rFonts w:ascii="Times New Roman" w:hAnsi="Times New Roman"/>
                <w:color w:val="000000" w:themeColor="text1"/>
                <w:sz w:val="24"/>
                <w:szCs w:val="24"/>
                <w:lang w:val="ro-RO"/>
              </w:rPr>
              <w:t xml:space="preserve"> </w:t>
            </w:r>
            <w:r w:rsidRPr="00DC3BA0">
              <w:rPr>
                <w:rFonts w:ascii="Times New Roman" w:eastAsia="Times New Roman" w:hAnsi="Times New Roman"/>
                <w:color w:val="000000" w:themeColor="text1"/>
                <w:sz w:val="24"/>
                <w:szCs w:val="24"/>
                <w:lang w:val="ro-RO"/>
              </w:rPr>
              <w:t xml:space="preserve">și  metodologia de evaluare a infrastructurii instituțiilor de învățământ superior. La fel, au fost estimați  indicatorii </w:t>
            </w:r>
            <w:r w:rsidRPr="00DC3BA0">
              <w:rPr>
                <w:rFonts w:ascii="Times New Roman" w:eastAsia="Times New Roman" w:hAnsi="Times New Roman"/>
                <w:color w:val="000000" w:themeColor="text1"/>
                <w:sz w:val="24"/>
                <w:szCs w:val="24"/>
                <w:highlight w:val="white"/>
                <w:lang w:val="ro-RO"/>
              </w:rPr>
              <w:t xml:space="preserve">Costurile </w:t>
            </w:r>
            <w:r>
              <w:rPr>
                <w:rFonts w:ascii="Times New Roman" w:eastAsia="Times New Roman" w:hAnsi="Times New Roman"/>
                <w:color w:val="000000" w:themeColor="text1"/>
                <w:sz w:val="24"/>
                <w:szCs w:val="24"/>
                <w:highlight w:val="white"/>
                <w:lang w:val="ro-RO"/>
              </w:rPr>
              <w:t>u</w:t>
            </w:r>
            <w:r w:rsidRPr="00DC3BA0">
              <w:rPr>
                <w:rFonts w:ascii="Times New Roman" w:eastAsia="Times New Roman" w:hAnsi="Times New Roman"/>
                <w:color w:val="000000" w:themeColor="text1"/>
                <w:sz w:val="24"/>
                <w:szCs w:val="24"/>
                <w:highlight w:val="white"/>
                <w:lang w:val="ro-RO"/>
              </w:rPr>
              <w:t xml:space="preserve">nitare ale </w:t>
            </w:r>
            <w:r>
              <w:rPr>
                <w:rFonts w:ascii="Times New Roman" w:eastAsia="Times New Roman" w:hAnsi="Times New Roman"/>
                <w:color w:val="000000" w:themeColor="text1"/>
                <w:sz w:val="24"/>
                <w:szCs w:val="24"/>
                <w:highlight w:val="white"/>
                <w:lang w:val="ro-RO"/>
              </w:rPr>
              <w:t>m</w:t>
            </w:r>
            <w:r w:rsidRPr="00DC3BA0">
              <w:rPr>
                <w:rFonts w:ascii="Times New Roman" w:eastAsia="Times New Roman" w:hAnsi="Times New Roman"/>
                <w:color w:val="000000" w:themeColor="text1"/>
                <w:sz w:val="24"/>
                <w:szCs w:val="24"/>
                <w:highlight w:val="white"/>
                <w:lang w:val="ro-RO"/>
              </w:rPr>
              <w:t xml:space="preserve">uncii și Ratele reale efective de schimb. Aceste instrumente </w:t>
            </w:r>
            <w:r w:rsidRPr="00DC3BA0">
              <w:rPr>
                <w:rFonts w:ascii="Times New Roman" w:eastAsia="Times New Roman" w:hAnsi="Times New Roman"/>
                <w:color w:val="000000" w:themeColor="text1"/>
                <w:sz w:val="24"/>
                <w:szCs w:val="24"/>
                <w:lang w:val="ro-RO"/>
              </w:rPr>
              <w:t xml:space="preserve">reprezintă o bază metodologică solidă pentru a realiza estimări și ratinguri,  a crea profiluri și  formula constatări și recomandări privind evoluția domeniilor vizate în vederea informării autorităților publice și altor părți interesate; </w:t>
            </w:r>
            <w:r w:rsidRPr="00DC3BA0">
              <w:rPr>
                <w:rFonts w:ascii="Times New Roman" w:hAnsi="Times New Roman"/>
                <w:color w:val="000000" w:themeColor="text1"/>
                <w:sz w:val="24"/>
                <w:szCs w:val="24"/>
                <w:lang w:val="ro-RO"/>
              </w:rPr>
              <w:t xml:space="preserve"> </w:t>
            </w:r>
            <w:r w:rsidRPr="00DC3BA0">
              <w:rPr>
                <w:rFonts w:ascii="Times New Roman" w:eastAsia="Times New Roman" w:hAnsi="Times New Roman"/>
                <w:color w:val="000000" w:themeColor="text1"/>
                <w:sz w:val="24"/>
                <w:szCs w:val="24"/>
                <w:lang w:val="ro-RO"/>
              </w:rPr>
              <w:t xml:space="preserve">   </w:t>
            </w:r>
          </w:p>
          <w:p w14:paraId="5BF35038" w14:textId="77777777" w:rsidR="00742305" w:rsidRPr="00DC3BA0" w:rsidRDefault="00742305" w:rsidP="00742305">
            <w:pPr>
              <w:pStyle w:val="a3"/>
              <w:numPr>
                <w:ilvl w:val="0"/>
                <w:numId w:val="1"/>
              </w:numPr>
              <w:spacing w:after="0" w:line="240" w:lineRule="auto"/>
              <w:ind w:left="169" w:hanging="142"/>
              <w:jc w:val="both"/>
              <w:rPr>
                <w:rFonts w:ascii="Times New Roman" w:eastAsia="Times New Roman" w:hAnsi="Times New Roman"/>
                <w:sz w:val="24"/>
                <w:szCs w:val="24"/>
                <w:lang w:val="ro-RO"/>
              </w:rPr>
            </w:pPr>
            <w:r w:rsidRPr="00DC3BA0">
              <w:rPr>
                <w:rFonts w:ascii="Times New Roman" w:eastAsia="Times New Roman" w:hAnsi="Times New Roman"/>
                <w:sz w:val="24"/>
                <w:szCs w:val="24"/>
                <w:lang w:val="ro-RO"/>
              </w:rPr>
              <w:t xml:space="preserve">A fost dezvoltat un model pentru implementarea proiectelor de panouri fotovoltaice în instituțiile publice, incluzând analiza SWOT și studiul de fezabilitate. Acesta reprezintă un </w:t>
            </w:r>
            <w:r>
              <w:rPr>
                <w:rFonts w:ascii="Times New Roman" w:eastAsia="Times New Roman" w:hAnsi="Times New Roman"/>
                <w:sz w:val="24"/>
                <w:szCs w:val="24"/>
                <w:lang w:val="ro-RO"/>
              </w:rPr>
              <w:t>exemplu</w:t>
            </w:r>
            <w:r w:rsidRPr="00DC3BA0">
              <w:rPr>
                <w:rFonts w:ascii="Times New Roman" w:eastAsia="Times New Roman" w:hAnsi="Times New Roman"/>
                <w:sz w:val="24"/>
                <w:szCs w:val="24"/>
                <w:lang w:val="ro-RO"/>
              </w:rPr>
              <w:t xml:space="preserve"> practic pentru instituțiile publice și antreprenorii din economia verde, demonstrând viabilitatea energiei regenerabile și facilitând extinderea inițiativelor similare.</w:t>
            </w:r>
          </w:p>
          <w:p w14:paraId="20595CF2" w14:textId="77777777" w:rsidR="00742305" w:rsidRPr="00DC3BA0" w:rsidRDefault="00742305" w:rsidP="00E111FA">
            <w:pPr>
              <w:spacing w:after="0" w:line="240" w:lineRule="auto"/>
              <w:ind w:left="27"/>
              <w:jc w:val="both"/>
              <w:rPr>
                <w:rFonts w:ascii="Times New Roman" w:eastAsia="Times New Roman" w:hAnsi="Times New Roman"/>
                <w:bCs/>
                <w:sz w:val="24"/>
                <w:szCs w:val="24"/>
                <w:lang w:val="ro-RO"/>
              </w:rPr>
            </w:pPr>
            <w:r w:rsidRPr="00020585">
              <w:rPr>
                <w:rFonts w:ascii="Times New Roman" w:eastAsia="Times New Roman" w:hAnsi="Times New Roman"/>
                <w:color w:val="000000" w:themeColor="text1"/>
                <w:sz w:val="24"/>
                <w:szCs w:val="24"/>
                <w:lang w:val="ro-RO"/>
              </w:rPr>
              <w:t xml:space="preserve">Rezultatele sunt diseminate prin 129 de lucrări științifice publicate, 5 lucrări analitice, 6 postere prezentate la expoziții internaționale și 2 opere științifice. Vizibilitatea este promovată prin </w:t>
            </w:r>
            <w:r w:rsidRPr="00020585">
              <w:rPr>
                <w:rFonts w:ascii="Times New Roman" w:eastAsia="Times New Roman" w:hAnsi="Times New Roman"/>
                <w:bCs/>
                <w:color w:val="000000" w:themeColor="text1"/>
                <w:sz w:val="24"/>
                <w:szCs w:val="24"/>
                <w:lang w:val="ro-RO"/>
              </w:rPr>
              <w:t xml:space="preserve">11 lucrări științifice în diferite reviste și volume de lucrări indexate în baze de date </w:t>
            </w:r>
            <w:proofErr w:type="spellStart"/>
            <w:r w:rsidRPr="00020585">
              <w:rPr>
                <w:rFonts w:ascii="Times New Roman" w:eastAsia="Times New Roman" w:hAnsi="Times New Roman"/>
                <w:color w:val="000000" w:themeColor="text1"/>
                <w:sz w:val="24"/>
                <w:szCs w:val="24"/>
                <w:lang w:val="ro-RO"/>
              </w:rPr>
              <w:t>WoS</w:t>
            </w:r>
            <w:proofErr w:type="spellEnd"/>
            <w:r w:rsidRPr="00020585">
              <w:rPr>
                <w:rFonts w:ascii="Times New Roman" w:eastAsia="Times New Roman" w:hAnsi="Times New Roman"/>
                <w:color w:val="000000" w:themeColor="text1"/>
                <w:sz w:val="24"/>
                <w:szCs w:val="24"/>
                <w:lang w:val="ro-RO"/>
              </w:rPr>
              <w:t xml:space="preserve">/ </w:t>
            </w:r>
            <w:proofErr w:type="spellStart"/>
            <w:r w:rsidRPr="00020585">
              <w:rPr>
                <w:rFonts w:ascii="Times New Roman" w:eastAsia="Times New Roman" w:hAnsi="Times New Roman"/>
                <w:color w:val="000000" w:themeColor="text1"/>
                <w:sz w:val="24"/>
                <w:szCs w:val="24"/>
                <w:lang w:val="ro-RO"/>
              </w:rPr>
              <w:t>Scopus</w:t>
            </w:r>
            <w:proofErr w:type="spellEnd"/>
            <w:r w:rsidRPr="00020585">
              <w:rPr>
                <w:rFonts w:ascii="Times New Roman" w:eastAsia="Times New Roman" w:hAnsi="Times New Roman"/>
                <w:color w:val="000000" w:themeColor="text1"/>
                <w:sz w:val="24"/>
                <w:szCs w:val="24"/>
                <w:lang w:val="ro-RO"/>
              </w:rPr>
              <w:t xml:space="preserve"> /Springer și 42 de articole publicate în reviste de specialitate de peste hotare și reviste naționale acreditate. </w:t>
            </w:r>
            <w:r w:rsidRPr="00020585">
              <w:rPr>
                <w:rFonts w:ascii="Times New Roman" w:eastAsia="Times New Roman" w:hAnsi="Times New Roman"/>
                <w:bCs/>
                <w:color w:val="000000" w:themeColor="text1"/>
                <w:sz w:val="24"/>
                <w:szCs w:val="24"/>
                <w:lang w:val="ro-RO"/>
              </w:rPr>
              <w:t xml:space="preserve">Vizibilitatea și </w:t>
            </w:r>
            <w:r w:rsidRPr="00020585">
              <w:rPr>
                <w:rFonts w:ascii="Times New Roman" w:eastAsia="Times New Roman" w:hAnsi="Times New Roman"/>
                <w:color w:val="000000" w:themeColor="text1"/>
                <w:sz w:val="24"/>
                <w:szCs w:val="24"/>
                <w:highlight w:val="white"/>
                <w:lang w:val="ro-RO"/>
              </w:rPr>
              <w:t>recunoașterea este marcată prin 2 medalii obținute în cadrul</w:t>
            </w:r>
            <w:r w:rsidRPr="00020585">
              <w:rPr>
                <w:rFonts w:ascii="Times New Roman" w:eastAsia="Times New Roman" w:hAnsi="Times New Roman"/>
                <w:color w:val="000000" w:themeColor="text1"/>
                <w:sz w:val="24"/>
                <w:szCs w:val="24"/>
                <w:lang w:val="ro-RO"/>
              </w:rPr>
              <w:t xml:space="preserve"> Salonului European de Creativitate </w:t>
            </w:r>
            <w:r w:rsidRPr="00DC3BA0">
              <w:rPr>
                <w:rFonts w:ascii="Times New Roman" w:eastAsia="Times New Roman" w:hAnsi="Times New Roman"/>
                <w:color w:val="222222"/>
                <w:sz w:val="24"/>
                <w:szCs w:val="24"/>
                <w:lang w:val="ro-RO"/>
              </w:rPr>
              <w:t>și Inovație EUROINVENT 2024 și Premiul „Paul Bran”.</w:t>
            </w:r>
            <w:r w:rsidRPr="00DC3BA0">
              <w:rPr>
                <w:rFonts w:ascii="Times New Roman" w:eastAsia="Times New Roman" w:hAnsi="Times New Roman"/>
                <w:b/>
                <w:bCs/>
                <w:color w:val="222222"/>
                <w:sz w:val="24"/>
                <w:szCs w:val="24"/>
                <w:lang w:val="ro-RO"/>
              </w:rPr>
              <w:t xml:space="preserve"> </w:t>
            </w:r>
            <w:r w:rsidRPr="00DC3BA0">
              <w:rPr>
                <w:rFonts w:ascii="Times New Roman" w:eastAsia="Times New Roman" w:hAnsi="Times New Roman"/>
                <w:bCs/>
                <w:sz w:val="24"/>
                <w:szCs w:val="24"/>
                <w:highlight w:val="white"/>
                <w:lang w:val="ro-RO"/>
              </w:rPr>
              <w:t xml:space="preserve">La fel, au fost organizate 6 conferințe științifice internaționale și 11 seminare, lansări publice, mese rotunde, </w:t>
            </w:r>
            <w:proofErr w:type="spellStart"/>
            <w:r w:rsidRPr="00DC3BA0">
              <w:rPr>
                <w:rFonts w:ascii="Times New Roman" w:eastAsia="Times New Roman" w:hAnsi="Times New Roman"/>
                <w:bCs/>
                <w:sz w:val="24"/>
                <w:szCs w:val="24"/>
                <w:highlight w:val="white"/>
                <w:lang w:val="ro-RO"/>
              </w:rPr>
              <w:t>work</w:t>
            </w:r>
            <w:proofErr w:type="spellEnd"/>
            <w:r w:rsidRPr="00DC3BA0">
              <w:rPr>
                <w:rFonts w:ascii="Times New Roman" w:eastAsia="Times New Roman" w:hAnsi="Times New Roman"/>
                <w:bCs/>
                <w:sz w:val="24"/>
                <w:szCs w:val="24"/>
                <w:highlight w:val="white"/>
                <w:lang w:val="ro-RO"/>
              </w:rPr>
              <w:t>-shopuri</w:t>
            </w:r>
            <w:r w:rsidRPr="00DC3BA0">
              <w:rPr>
                <w:rFonts w:ascii="Times New Roman" w:eastAsia="Times New Roman" w:hAnsi="Times New Roman"/>
                <w:bCs/>
                <w:sz w:val="24"/>
                <w:szCs w:val="24"/>
                <w:lang w:val="ro-RO"/>
              </w:rPr>
              <w:t xml:space="preserve">. </w:t>
            </w:r>
          </w:p>
          <w:p w14:paraId="1F4F7945" w14:textId="77777777" w:rsidR="00742305" w:rsidRPr="00DC3BA0" w:rsidRDefault="00742305" w:rsidP="00E111FA">
            <w:pPr>
              <w:spacing w:after="0" w:line="240" w:lineRule="auto"/>
              <w:ind w:left="27"/>
              <w:jc w:val="both"/>
              <w:rPr>
                <w:rFonts w:ascii="Times New Roman" w:eastAsia="Times New Roman" w:hAnsi="Times New Roman"/>
                <w:sz w:val="24"/>
                <w:szCs w:val="24"/>
                <w:lang w:val="ro-RO"/>
              </w:rPr>
            </w:pPr>
            <w:r w:rsidRPr="00DC3BA0">
              <w:rPr>
                <w:rFonts w:ascii="Times New Roman" w:eastAsia="Times New Roman" w:hAnsi="Times New Roman"/>
                <w:sz w:val="24"/>
                <w:szCs w:val="24"/>
                <w:lang w:val="ro-RO"/>
              </w:rPr>
              <w:t>Experții INCE au oferit suport în procesul de pregătire a analizelor și implicarea în prezentările oficiale de la Bruxelles pentru Clusterul 1 – Criteriul Economic, prin elaborarea și furnizarea informațiilor necesare pentru prezentarea națională.</w:t>
            </w:r>
          </w:p>
          <w:bookmarkEnd w:id="2"/>
          <w:p w14:paraId="46EC1F3D" w14:textId="77777777" w:rsidR="00742305" w:rsidRPr="00DC3BA0" w:rsidRDefault="00742305" w:rsidP="00E111FA">
            <w:pPr>
              <w:spacing w:after="0" w:line="240" w:lineRule="auto"/>
              <w:jc w:val="both"/>
              <w:rPr>
                <w:rFonts w:ascii="Times New Roman" w:eastAsia="Times New Roman" w:hAnsi="Times New Roman"/>
                <w:sz w:val="24"/>
                <w:szCs w:val="24"/>
                <w:lang w:val="ro-RO"/>
              </w:rPr>
            </w:pPr>
          </w:p>
        </w:tc>
      </w:tr>
    </w:tbl>
    <w:p w14:paraId="56D7C7C3" w14:textId="77777777" w:rsidR="00742305" w:rsidRPr="00DC3BA0" w:rsidRDefault="00742305" w:rsidP="00742305">
      <w:pPr>
        <w:spacing w:after="0" w:line="276" w:lineRule="auto"/>
        <w:jc w:val="both"/>
        <w:rPr>
          <w:rFonts w:ascii="Times New Roman" w:eastAsia="Times New Roman" w:hAnsi="Times New Roman"/>
          <w:bCs/>
          <w:sz w:val="24"/>
          <w:szCs w:val="24"/>
          <w:lang w:val="ro-RO"/>
        </w:rPr>
      </w:pPr>
    </w:p>
    <w:p w14:paraId="2D74B944" w14:textId="17E94652" w:rsidR="00742305" w:rsidRPr="00DC3BA0" w:rsidRDefault="00742305" w:rsidP="00742305">
      <w:pPr>
        <w:keepNext/>
        <w:spacing w:after="120" w:line="276" w:lineRule="auto"/>
        <w:jc w:val="center"/>
        <w:rPr>
          <w:rFonts w:ascii="Times New Roman" w:eastAsia="Times New Roman" w:hAnsi="Times New Roman"/>
          <w:sz w:val="24"/>
          <w:szCs w:val="24"/>
          <w:lang w:val="ro-RO"/>
        </w:rPr>
      </w:pPr>
      <w:proofErr w:type="spellStart"/>
      <w:r w:rsidRPr="00DC3BA0">
        <w:rPr>
          <w:rFonts w:ascii="Times New Roman" w:eastAsia="Times New Roman" w:hAnsi="Times New Roman"/>
          <w:b/>
          <w:color w:val="000000"/>
          <w:sz w:val="24"/>
          <w:szCs w:val="24"/>
          <w:lang w:val="ro-RO"/>
        </w:rPr>
        <w:lastRenderedPageBreak/>
        <w:t>Strengthening</w:t>
      </w:r>
      <w:proofErr w:type="spellEnd"/>
      <w:r w:rsidRPr="00DC3BA0">
        <w:rPr>
          <w:rFonts w:ascii="Times New Roman" w:eastAsia="Times New Roman" w:hAnsi="Times New Roman"/>
          <w:b/>
          <w:color w:val="000000"/>
          <w:sz w:val="24"/>
          <w:szCs w:val="24"/>
          <w:lang w:val="ro-RO"/>
        </w:rPr>
        <w:t xml:space="preserve"> </w:t>
      </w:r>
      <w:proofErr w:type="spellStart"/>
      <w:r w:rsidRPr="00DC3BA0">
        <w:rPr>
          <w:rFonts w:ascii="Times New Roman" w:eastAsia="Times New Roman" w:hAnsi="Times New Roman"/>
          <w:b/>
          <w:color w:val="000000"/>
          <w:sz w:val="24"/>
          <w:szCs w:val="24"/>
          <w:lang w:val="ro-RO"/>
        </w:rPr>
        <w:t>the</w:t>
      </w:r>
      <w:proofErr w:type="spellEnd"/>
      <w:r w:rsidRPr="00DC3BA0">
        <w:rPr>
          <w:rFonts w:ascii="Times New Roman" w:eastAsia="Times New Roman" w:hAnsi="Times New Roman"/>
          <w:b/>
          <w:color w:val="000000"/>
          <w:sz w:val="24"/>
          <w:szCs w:val="24"/>
          <w:lang w:val="ro-RO"/>
        </w:rPr>
        <w:t xml:space="preserve"> </w:t>
      </w:r>
      <w:proofErr w:type="spellStart"/>
      <w:r w:rsidRPr="00DC3BA0">
        <w:rPr>
          <w:rFonts w:ascii="Times New Roman" w:eastAsia="Times New Roman" w:hAnsi="Times New Roman"/>
          <w:b/>
          <w:color w:val="000000"/>
          <w:sz w:val="24"/>
          <w:szCs w:val="24"/>
          <w:lang w:val="ro-RO"/>
        </w:rPr>
        <w:t>resilience</w:t>
      </w:r>
      <w:proofErr w:type="spellEnd"/>
      <w:r w:rsidRPr="00DC3BA0">
        <w:rPr>
          <w:rFonts w:ascii="Times New Roman" w:eastAsia="Times New Roman" w:hAnsi="Times New Roman"/>
          <w:b/>
          <w:color w:val="000000"/>
          <w:sz w:val="24"/>
          <w:szCs w:val="24"/>
          <w:lang w:val="ro-RO"/>
        </w:rPr>
        <w:t xml:space="preserve">, </w:t>
      </w:r>
      <w:proofErr w:type="spellStart"/>
      <w:r w:rsidRPr="00DC3BA0">
        <w:rPr>
          <w:rFonts w:ascii="Times New Roman" w:eastAsia="Times New Roman" w:hAnsi="Times New Roman"/>
          <w:b/>
          <w:color w:val="000000"/>
          <w:sz w:val="24"/>
          <w:szCs w:val="24"/>
          <w:lang w:val="ro-RO"/>
        </w:rPr>
        <w:t>competitiveness</w:t>
      </w:r>
      <w:proofErr w:type="spellEnd"/>
      <w:r w:rsidRPr="00DC3BA0">
        <w:rPr>
          <w:rFonts w:ascii="Times New Roman" w:eastAsia="Times New Roman" w:hAnsi="Times New Roman"/>
          <w:b/>
          <w:color w:val="000000"/>
          <w:sz w:val="24"/>
          <w:szCs w:val="24"/>
          <w:lang w:val="ro-RO"/>
        </w:rPr>
        <w:t xml:space="preserve">, </w:t>
      </w:r>
      <w:proofErr w:type="spellStart"/>
      <w:r w:rsidRPr="00DC3BA0">
        <w:rPr>
          <w:rFonts w:ascii="Times New Roman" w:eastAsia="Times New Roman" w:hAnsi="Times New Roman"/>
          <w:b/>
          <w:color w:val="000000"/>
          <w:sz w:val="24"/>
          <w:szCs w:val="24"/>
          <w:lang w:val="ro-RO"/>
        </w:rPr>
        <w:t>and</w:t>
      </w:r>
      <w:proofErr w:type="spellEnd"/>
      <w:r w:rsidRPr="00DC3BA0">
        <w:rPr>
          <w:rFonts w:ascii="Times New Roman" w:eastAsia="Times New Roman" w:hAnsi="Times New Roman"/>
          <w:b/>
          <w:color w:val="000000"/>
          <w:sz w:val="24"/>
          <w:szCs w:val="24"/>
          <w:lang w:val="ro-RO"/>
        </w:rPr>
        <w:t xml:space="preserve"> </w:t>
      </w:r>
      <w:proofErr w:type="spellStart"/>
      <w:r w:rsidRPr="00DC3BA0">
        <w:rPr>
          <w:rFonts w:ascii="Times New Roman" w:eastAsia="Times New Roman" w:hAnsi="Times New Roman"/>
          <w:b/>
          <w:color w:val="000000"/>
          <w:sz w:val="24"/>
          <w:szCs w:val="24"/>
          <w:lang w:val="ro-RO"/>
        </w:rPr>
        <w:t>sustainability</w:t>
      </w:r>
      <w:proofErr w:type="spellEnd"/>
      <w:r w:rsidRPr="00DC3BA0">
        <w:rPr>
          <w:rFonts w:ascii="Times New Roman" w:eastAsia="Times New Roman" w:hAnsi="Times New Roman"/>
          <w:b/>
          <w:color w:val="000000"/>
          <w:sz w:val="24"/>
          <w:szCs w:val="24"/>
          <w:lang w:val="ro-RO"/>
        </w:rPr>
        <w:t xml:space="preserve"> of </w:t>
      </w:r>
      <w:proofErr w:type="spellStart"/>
      <w:r w:rsidRPr="00DC3BA0">
        <w:rPr>
          <w:rFonts w:ascii="Times New Roman" w:eastAsia="Times New Roman" w:hAnsi="Times New Roman"/>
          <w:b/>
          <w:color w:val="000000"/>
          <w:sz w:val="24"/>
          <w:szCs w:val="24"/>
          <w:lang w:val="ro-RO"/>
        </w:rPr>
        <w:t>the</w:t>
      </w:r>
      <w:proofErr w:type="spellEnd"/>
      <w:r w:rsidRPr="00DC3BA0">
        <w:rPr>
          <w:rFonts w:ascii="Times New Roman" w:eastAsia="Times New Roman" w:hAnsi="Times New Roman"/>
          <w:b/>
          <w:color w:val="000000"/>
          <w:sz w:val="24"/>
          <w:szCs w:val="24"/>
          <w:lang w:val="ro-RO"/>
        </w:rPr>
        <w:t xml:space="preserve"> </w:t>
      </w:r>
      <w:proofErr w:type="spellStart"/>
      <w:r w:rsidRPr="00DC3BA0">
        <w:rPr>
          <w:rFonts w:ascii="Times New Roman" w:eastAsia="Times New Roman" w:hAnsi="Times New Roman"/>
          <w:b/>
          <w:color w:val="000000"/>
          <w:sz w:val="24"/>
          <w:szCs w:val="24"/>
          <w:lang w:val="ro-RO"/>
        </w:rPr>
        <w:t>economy</w:t>
      </w:r>
      <w:proofErr w:type="spellEnd"/>
      <w:r w:rsidRPr="00DC3BA0">
        <w:rPr>
          <w:rFonts w:ascii="Times New Roman" w:eastAsia="Times New Roman" w:hAnsi="Times New Roman"/>
          <w:b/>
          <w:color w:val="000000"/>
          <w:sz w:val="24"/>
          <w:szCs w:val="24"/>
          <w:lang w:val="ro-RO"/>
        </w:rPr>
        <w:t xml:space="preserve"> of </w:t>
      </w:r>
      <w:proofErr w:type="spellStart"/>
      <w:r w:rsidRPr="00DC3BA0">
        <w:rPr>
          <w:rFonts w:ascii="Times New Roman" w:eastAsia="Times New Roman" w:hAnsi="Times New Roman"/>
          <w:b/>
          <w:color w:val="000000"/>
          <w:sz w:val="24"/>
          <w:szCs w:val="24"/>
          <w:lang w:val="ro-RO"/>
        </w:rPr>
        <w:t>the</w:t>
      </w:r>
      <w:proofErr w:type="spellEnd"/>
      <w:r w:rsidRPr="00DC3BA0">
        <w:rPr>
          <w:rFonts w:ascii="Times New Roman" w:eastAsia="Times New Roman" w:hAnsi="Times New Roman"/>
          <w:b/>
          <w:color w:val="000000"/>
          <w:sz w:val="24"/>
          <w:szCs w:val="24"/>
          <w:lang w:val="ro-RO"/>
        </w:rPr>
        <w:t xml:space="preserve"> Republic of Moldova in </w:t>
      </w:r>
      <w:proofErr w:type="spellStart"/>
      <w:r w:rsidRPr="00DC3BA0">
        <w:rPr>
          <w:rFonts w:ascii="Times New Roman" w:eastAsia="Times New Roman" w:hAnsi="Times New Roman"/>
          <w:b/>
          <w:color w:val="000000"/>
          <w:sz w:val="24"/>
          <w:szCs w:val="24"/>
          <w:lang w:val="ro-RO"/>
        </w:rPr>
        <w:t>the</w:t>
      </w:r>
      <w:proofErr w:type="spellEnd"/>
      <w:r w:rsidRPr="00DC3BA0">
        <w:rPr>
          <w:rFonts w:ascii="Times New Roman" w:eastAsia="Times New Roman" w:hAnsi="Times New Roman"/>
          <w:b/>
          <w:color w:val="000000"/>
          <w:sz w:val="24"/>
          <w:szCs w:val="24"/>
          <w:lang w:val="ro-RO"/>
        </w:rPr>
        <w:t xml:space="preserve"> context of </w:t>
      </w:r>
      <w:proofErr w:type="spellStart"/>
      <w:r w:rsidRPr="00DC3BA0">
        <w:rPr>
          <w:rFonts w:ascii="Times New Roman" w:eastAsia="Times New Roman" w:hAnsi="Times New Roman"/>
          <w:b/>
          <w:color w:val="000000"/>
          <w:sz w:val="24"/>
          <w:szCs w:val="24"/>
          <w:lang w:val="ro-RO"/>
        </w:rPr>
        <w:t>the</w:t>
      </w:r>
      <w:proofErr w:type="spellEnd"/>
      <w:r w:rsidRPr="00DC3BA0">
        <w:rPr>
          <w:rFonts w:ascii="Times New Roman" w:eastAsia="Times New Roman" w:hAnsi="Times New Roman"/>
          <w:b/>
          <w:color w:val="000000"/>
          <w:sz w:val="24"/>
          <w:szCs w:val="24"/>
          <w:lang w:val="ro-RO"/>
        </w:rPr>
        <w:t xml:space="preserve"> </w:t>
      </w:r>
      <w:proofErr w:type="spellStart"/>
      <w:r w:rsidRPr="00DC3BA0">
        <w:rPr>
          <w:rFonts w:ascii="Times New Roman" w:eastAsia="Times New Roman" w:hAnsi="Times New Roman"/>
          <w:b/>
          <w:color w:val="000000"/>
          <w:sz w:val="24"/>
          <w:szCs w:val="24"/>
          <w:lang w:val="ro-RO"/>
        </w:rPr>
        <w:t>accession</w:t>
      </w:r>
      <w:proofErr w:type="spellEnd"/>
      <w:r w:rsidRPr="00DC3BA0">
        <w:rPr>
          <w:rFonts w:ascii="Times New Roman" w:eastAsia="Times New Roman" w:hAnsi="Times New Roman"/>
          <w:b/>
          <w:color w:val="000000"/>
          <w:sz w:val="24"/>
          <w:szCs w:val="24"/>
          <w:lang w:val="ro-RO"/>
        </w:rPr>
        <w:t xml:space="preserve"> </w:t>
      </w:r>
      <w:proofErr w:type="spellStart"/>
      <w:r w:rsidRPr="00DC3BA0">
        <w:rPr>
          <w:rFonts w:ascii="Times New Roman" w:eastAsia="Times New Roman" w:hAnsi="Times New Roman"/>
          <w:b/>
          <w:color w:val="000000"/>
          <w:sz w:val="24"/>
          <w:szCs w:val="24"/>
          <w:lang w:val="ro-RO"/>
        </w:rPr>
        <w:t>process</w:t>
      </w:r>
      <w:proofErr w:type="spellEnd"/>
      <w:r w:rsidRPr="00DC3BA0">
        <w:rPr>
          <w:rFonts w:ascii="Times New Roman" w:eastAsia="Times New Roman" w:hAnsi="Times New Roman"/>
          <w:b/>
          <w:color w:val="000000"/>
          <w:sz w:val="24"/>
          <w:szCs w:val="24"/>
          <w:lang w:val="ro-RO"/>
        </w:rPr>
        <w:t xml:space="preserve"> </w:t>
      </w:r>
      <w:proofErr w:type="spellStart"/>
      <w:r w:rsidRPr="00DC3BA0">
        <w:rPr>
          <w:rFonts w:ascii="Times New Roman" w:eastAsia="Times New Roman" w:hAnsi="Times New Roman"/>
          <w:b/>
          <w:color w:val="000000"/>
          <w:sz w:val="24"/>
          <w:szCs w:val="24"/>
          <w:lang w:val="ro-RO"/>
        </w:rPr>
        <w:t>to</w:t>
      </w:r>
      <w:proofErr w:type="spellEnd"/>
      <w:r w:rsidRPr="00DC3BA0">
        <w:rPr>
          <w:rFonts w:ascii="Times New Roman" w:eastAsia="Times New Roman" w:hAnsi="Times New Roman"/>
          <w:b/>
          <w:color w:val="000000"/>
          <w:sz w:val="24"/>
          <w:szCs w:val="24"/>
          <w:lang w:val="ro-RO"/>
        </w:rPr>
        <w:t xml:space="preserve"> </w:t>
      </w:r>
      <w:proofErr w:type="spellStart"/>
      <w:r w:rsidRPr="00DC3BA0">
        <w:rPr>
          <w:rFonts w:ascii="Times New Roman" w:eastAsia="Times New Roman" w:hAnsi="Times New Roman"/>
          <w:b/>
          <w:color w:val="000000"/>
          <w:sz w:val="24"/>
          <w:szCs w:val="24"/>
          <w:lang w:val="ro-RO"/>
        </w:rPr>
        <w:t>the</w:t>
      </w:r>
      <w:proofErr w:type="spellEnd"/>
      <w:r w:rsidRPr="00DC3BA0">
        <w:rPr>
          <w:rFonts w:ascii="Times New Roman" w:eastAsia="Times New Roman" w:hAnsi="Times New Roman"/>
          <w:b/>
          <w:color w:val="000000"/>
          <w:sz w:val="24"/>
          <w:szCs w:val="24"/>
          <w:lang w:val="ro-RO"/>
        </w:rPr>
        <w:t xml:space="preserve"> European Union</w:t>
      </w:r>
      <w:r w:rsidRPr="00DC3BA0">
        <w:rPr>
          <w:rFonts w:ascii="Times New Roman" w:eastAsia="Times New Roman" w:hAnsi="Times New Roman"/>
          <w:b/>
          <w:color w:val="000000"/>
          <w:sz w:val="24"/>
          <w:szCs w:val="24"/>
          <w:highlight w:val="white"/>
          <w:lang w:val="ro-RO"/>
        </w:rPr>
        <w:t xml:space="preserve"> </w:t>
      </w:r>
      <w:r w:rsidRPr="00DC3BA0">
        <w:rPr>
          <w:rFonts w:ascii="Times New Roman" w:eastAsia="Times New Roman" w:hAnsi="Times New Roman"/>
          <w:color w:val="000000"/>
          <w:sz w:val="24"/>
          <w:szCs w:val="24"/>
          <w:lang w:val="ro-RO"/>
        </w:rPr>
        <w:t>Subprogram code 030103</w:t>
      </w:r>
    </w:p>
    <w:p w14:paraId="71F42A1C" w14:textId="77777777" w:rsidR="00742305" w:rsidRDefault="00742305" w:rsidP="00742305">
      <w:pPr>
        <w:pStyle w:val="ydpfbecf096msonormal"/>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jc w:val="both"/>
        <w:rPr>
          <w:color w:val="000000"/>
          <w:lang w:val="en-US"/>
        </w:rPr>
      </w:pPr>
      <w:r w:rsidRPr="00020585">
        <w:rPr>
          <w:color w:val="000000"/>
          <w:lang w:val="en-US"/>
        </w:rPr>
        <w:t>The research conducted within this subprogram has contributed to the development of an integrated methodological framework that enables the evaluation of economic resilience across various dimensions and sectors, the analysis of competitiveness and sustainability, providing useful tools and practical solutions for strengthening the national economy. The main results obtained and implemented, taking into account the established objectives, are as follows:</w:t>
      </w:r>
    </w:p>
    <w:p w14:paraId="3F006E28" w14:textId="77777777" w:rsidR="00742305" w:rsidRPr="00020585" w:rsidRDefault="00742305" w:rsidP="00742305">
      <w:pPr>
        <w:pStyle w:val="ydpfbecf096msonormal"/>
        <w:numPr>
          <w:ilvl w:val="0"/>
          <w:numId w:val="2"/>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142" w:hanging="142"/>
        <w:jc w:val="both"/>
        <w:rPr>
          <w:lang w:val="en-US"/>
        </w:rPr>
      </w:pPr>
      <w:r w:rsidRPr="00020585">
        <w:rPr>
          <w:lang w:val="ro-RO"/>
        </w:rPr>
        <w:t xml:space="preserve">An </w:t>
      </w:r>
      <w:proofErr w:type="spellStart"/>
      <w:r w:rsidRPr="00020585">
        <w:rPr>
          <w:lang w:val="ro-RO"/>
        </w:rPr>
        <w:t>integrated</w:t>
      </w:r>
      <w:proofErr w:type="spellEnd"/>
      <w:r w:rsidRPr="00020585">
        <w:rPr>
          <w:lang w:val="ro-RO"/>
        </w:rPr>
        <w:t xml:space="preserve"> </w:t>
      </w:r>
      <w:proofErr w:type="spellStart"/>
      <w:r w:rsidRPr="00020585">
        <w:rPr>
          <w:lang w:val="ro-RO"/>
        </w:rPr>
        <w:t>theoretical</w:t>
      </w:r>
      <w:proofErr w:type="spellEnd"/>
      <w:r w:rsidRPr="00020585">
        <w:rPr>
          <w:lang w:val="ro-RO"/>
        </w:rPr>
        <w:t xml:space="preserve"> </w:t>
      </w:r>
      <w:proofErr w:type="spellStart"/>
      <w:r w:rsidRPr="00020585">
        <w:rPr>
          <w:lang w:val="ro-RO"/>
        </w:rPr>
        <w:t>framework</w:t>
      </w:r>
      <w:proofErr w:type="spellEnd"/>
      <w:r w:rsidRPr="00020585">
        <w:rPr>
          <w:lang w:val="ro-RO"/>
        </w:rPr>
        <w:t xml:space="preserve"> </w:t>
      </w:r>
      <w:proofErr w:type="spellStart"/>
      <w:r w:rsidRPr="00020585">
        <w:rPr>
          <w:lang w:val="ro-RO"/>
        </w:rPr>
        <w:t>was</w:t>
      </w:r>
      <w:proofErr w:type="spellEnd"/>
      <w:r w:rsidRPr="00020585">
        <w:rPr>
          <w:lang w:val="ro-RO"/>
        </w:rPr>
        <w:t xml:space="preserve"> </w:t>
      </w:r>
      <w:proofErr w:type="spellStart"/>
      <w:r w:rsidRPr="00020585">
        <w:rPr>
          <w:lang w:val="ro-RO"/>
        </w:rPr>
        <w:t>developed</w:t>
      </w:r>
      <w:proofErr w:type="spellEnd"/>
      <w:r w:rsidRPr="00020585">
        <w:rPr>
          <w:lang w:val="ro-RO"/>
        </w:rPr>
        <w:t xml:space="preserve">, </w:t>
      </w:r>
      <w:proofErr w:type="spellStart"/>
      <w:r w:rsidRPr="00020585">
        <w:rPr>
          <w:lang w:val="ro-RO"/>
        </w:rPr>
        <w:t>including</w:t>
      </w:r>
      <w:proofErr w:type="spellEnd"/>
      <w:r w:rsidRPr="00020585">
        <w:rPr>
          <w:lang w:val="ro-RO"/>
        </w:rPr>
        <w:t xml:space="preserve">: </w:t>
      </w:r>
      <w:proofErr w:type="spellStart"/>
      <w:r w:rsidRPr="00020585">
        <w:rPr>
          <w:lang w:val="ro-RO"/>
        </w:rPr>
        <w:t>the</w:t>
      </w:r>
      <w:proofErr w:type="spellEnd"/>
      <w:r w:rsidRPr="00020585">
        <w:rPr>
          <w:lang w:val="ro-RO"/>
        </w:rPr>
        <w:t xml:space="preserve"> economic </w:t>
      </w:r>
      <w:proofErr w:type="spellStart"/>
      <w:r w:rsidRPr="00020585">
        <w:rPr>
          <w:lang w:val="ro-RO"/>
        </w:rPr>
        <w:t>resilience</w:t>
      </w:r>
      <w:proofErr w:type="spellEnd"/>
      <w:r w:rsidRPr="00020585">
        <w:rPr>
          <w:lang w:val="ro-RO"/>
        </w:rPr>
        <w:t xml:space="preserve"> </w:t>
      </w:r>
      <w:proofErr w:type="spellStart"/>
      <w:r w:rsidRPr="00020585">
        <w:rPr>
          <w:lang w:val="ro-RO"/>
        </w:rPr>
        <w:t>assessment</w:t>
      </w:r>
      <w:proofErr w:type="spellEnd"/>
      <w:r w:rsidRPr="00020585">
        <w:rPr>
          <w:lang w:val="ro-RO"/>
        </w:rPr>
        <w:t xml:space="preserve"> </w:t>
      </w:r>
      <w:proofErr w:type="spellStart"/>
      <w:r w:rsidRPr="00020585">
        <w:rPr>
          <w:lang w:val="ro-RO"/>
        </w:rPr>
        <w:t>system</w:t>
      </w:r>
      <w:proofErr w:type="spellEnd"/>
      <w:r w:rsidRPr="00020585">
        <w:rPr>
          <w:lang w:val="ro-RO"/>
        </w:rPr>
        <w:t xml:space="preserve">, </w:t>
      </w:r>
      <w:proofErr w:type="spellStart"/>
      <w:r w:rsidRPr="00020585">
        <w:rPr>
          <w:lang w:val="ro-RO"/>
        </w:rPr>
        <w:t>based</w:t>
      </w:r>
      <w:proofErr w:type="spellEnd"/>
      <w:r w:rsidRPr="00020585">
        <w:rPr>
          <w:lang w:val="ro-RO"/>
        </w:rPr>
        <w:t xml:space="preserve"> on </w:t>
      </w:r>
      <w:proofErr w:type="spellStart"/>
      <w:r w:rsidRPr="00020585">
        <w:rPr>
          <w:lang w:val="ro-RO"/>
        </w:rPr>
        <w:t>the</w:t>
      </w:r>
      <w:proofErr w:type="spellEnd"/>
      <w:r w:rsidRPr="00020585">
        <w:rPr>
          <w:lang w:val="ro-RO"/>
        </w:rPr>
        <w:t xml:space="preserve"> </w:t>
      </w:r>
      <w:proofErr w:type="spellStart"/>
      <w:r w:rsidRPr="00020585">
        <w:rPr>
          <w:lang w:val="ro-RO"/>
        </w:rPr>
        <w:t>correlation</w:t>
      </w:r>
      <w:proofErr w:type="spellEnd"/>
      <w:r w:rsidRPr="00020585">
        <w:rPr>
          <w:lang w:val="ro-RO"/>
        </w:rPr>
        <w:t xml:space="preserve"> of macro </w:t>
      </w:r>
      <w:proofErr w:type="spellStart"/>
      <w:r w:rsidRPr="00020585">
        <w:rPr>
          <w:lang w:val="ro-RO"/>
        </w:rPr>
        <w:t>and</w:t>
      </w:r>
      <w:proofErr w:type="spellEnd"/>
      <w:r w:rsidRPr="00020585">
        <w:rPr>
          <w:lang w:val="ro-RO"/>
        </w:rPr>
        <w:t xml:space="preserve"> microeconomic </w:t>
      </w:r>
      <w:proofErr w:type="spellStart"/>
      <w:r w:rsidRPr="00020585">
        <w:rPr>
          <w:lang w:val="ro-RO"/>
        </w:rPr>
        <w:t>indicators</w:t>
      </w:r>
      <w:proofErr w:type="spellEnd"/>
      <w:r w:rsidRPr="00020585">
        <w:rPr>
          <w:lang w:val="ro-RO"/>
        </w:rPr>
        <w:t xml:space="preserve">; </w:t>
      </w:r>
      <w:proofErr w:type="spellStart"/>
      <w:r w:rsidRPr="00020585">
        <w:rPr>
          <w:lang w:val="ro-RO"/>
        </w:rPr>
        <w:t>the</w:t>
      </w:r>
      <w:proofErr w:type="spellEnd"/>
      <w:r w:rsidRPr="00020585">
        <w:rPr>
          <w:lang w:val="ro-RO"/>
        </w:rPr>
        <w:t xml:space="preserve"> concept of </w:t>
      </w:r>
      <w:proofErr w:type="spellStart"/>
      <w:r w:rsidRPr="00020585">
        <w:rPr>
          <w:lang w:val="ro-RO"/>
        </w:rPr>
        <w:t>sustainable</w:t>
      </w:r>
      <w:proofErr w:type="spellEnd"/>
      <w:r w:rsidRPr="00020585">
        <w:rPr>
          <w:lang w:val="ro-RO"/>
        </w:rPr>
        <w:t xml:space="preserve"> </w:t>
      </w:r>
      <w:proofErr w:type="spellStart"/>
      <w:r w:rsidRPr="00020585">
        <w:rPr>
          <w:lang w:val="ro-RO"/>
        </w:rPr>
        <w:t>financing</w:t>
      </w:r>
      <w:proofErr w:type="spellEnd"/>
      <w:r w:rsidRPr="00020585">
        <w:rPr>
          <w:lang w:val="ro-RO"/>
        </w:rPr>
        <w:t xml:space="preserve"> </w:t>
      </w:r>
      <w:proofErr w:type="spellStart"/>
      <w:r w:rsidRPr="00020585">
        <w:rPr>
          <w:lang w:val="ro-RO"/>
        </w:rPr>
        <w:t>and</w:t>
      </w:r>
      <w:proofErr w:type="spellEnd"/>
      <w:r w:rsidRPr="00020585">
        <w:rPr>
          <w:lang w:val="ro-RO"/>
        </w:rPr>
        <w:t xml:space="preserve"> </w:t>
      </w:r>
      <w:proofErr w:type="spellStart"/>
      <w:r w:rsidRPr="00020585">
        <w:rPr>
          <w:lang w:val="ro-RO"/>
        </w:rPr>
        <w:t>the</w:t>
      </w:r>
      <w:proofErr w:type="spellEnd"/>
      <w:r w:rsidRPr="00020585">
        <w:rPr>
          <w:lang w:val="ro-RO"/>
        </w:rPr>
        <w:t xml:space="preserve"> </w:t>
      </w:r>
      <w:proofErr w:type="spellStart"/>
      <w:r w:rsidRPr="00020585">
        <w:rPr>
          <w:lang w:val="ro-RO"/>
        </w:rPr>
        <w:t>sustainable</w:t>
      </w:r>
      <w:proofErr w:type="spellEnd"/>
      <w:r w:rsidRPr="00020585">
        <w:rPr>
          <w:lang w:val="ro-RO"/>
        </w:rPr>
        <w:t xml:space="preserve"> </w:t>
      </w:r>
      <w:proofErr w:type="spellStart"/>
      <w:r w:rsidRPr="00020585">
        <w:rPr>
          <w:lang w:val="ro-RO"/>
        </w:rPr>
        <w:t>agriculture</w:t>
      </w:r>
      <w:proofErr w:type="spellEnd"/>
      <w:r w:rsidRPr="00020585">
        <w:rPr>
          <w:lang w:val="ro-RO"/>
        </w:rPr>
        <w:t xml:space="preserve"> model, </w:t>
      </w:r>
      <w:proofErr w:type="spellStart"/>
      <w:r w:rsidRPr="00020585">
        <w:rPr>
          <w:lang w:val="ro-RO"/>
        </w:rPr>
        <w:t>with</w:t>
      </w:r>
      <w:proofErr w:type="spellEnd"/>
      <w:r w:rsidRPr="00020585">
        <w:rPr>
          <w:lang w:val="ro-RO"/>
        </w:rPr>
        <w:t xml:space="preserve"> </w:t>
      </w:r>
      <w:proofErr w:type="spellStart"/>
      <w:r w:rsidRPr="00020585">
        <w:rPr>
          <w:lang w:val="ro-RO"/>
        </w:rPr>
        <w:t>resilience</w:t>
      </w:r>
      <w:proofErr w:type="spellEnd"/>
      <w:r w:rsidRPr="00020585">
        <w:rPr>
          <w:lang w:val="ro-RO"/>
        </w:rPr>
        <w:t xml:space="preserve"> </w:t>
      </w:r>
      <w:proofErr w:type="spellStart"/>
      <w:r w:rsidRPr="00020585">
        <w:rPr>
          <w:lang w:val="ro-RO"/>
        </w:rPr>
        <w:t>parameters</w:t>
      </w:r>
      <w:proofErr w:type="spellEnd"/>
      <w:r w:rsidRPr="00020585">
        <w:rPr>
          <w:lang w:val="ro-RO"/>
        </w:rPr>
        <w:t xml:space="preserve"> </w:t>
      </w:r>
      <w:proofErr w:type="spellStart"/>
      <w:r w:rsidRPr="00020585">
        <w:rPr>
          <w:lang w:val="ro-RO"/>
        </w:rPr>
        <w:t>adapted</w:t>
      </w:r>
      <w:proofErr w:type="spellEnd"/>
      <w:r w:rsidRPr="00020585">
        <w:rPr>
          <w:lang w:val="ro-RO"/>
        </w:rPr>
        <w:t xml:space="preserve"> </w:t>
      </w:r>
      <w:proofErr w:type="spellStart"/>
      <w:r w:rsidRPr="00020585">
        <w:rPr>
          <w:lang w:val="ro-RO"/>
        </w:rPr>
        <w:t>to</w:t>
      </w:r>
      <w:proofErr w:type="spellEnd"/>
      <w:r w:rsidRPr="00020585">
        <w:rPr>
          <w:lang w:val="ro-RO"/>
        </w:rPr>
        <w:t xml:space="preserve"> </w:t>
      </w:r>
      <w:proofErr w:type="spellStart"/>
      <w:r w:rsidRPr="00020585">
        <w:rPr>
          <w:lang w:val="ro-RO"/>
        </w:rPr>
        <w:t>the</w:t>
      </w:r>
      <w:proofErr w:type="spellEnd"/>
      <w:r w:rsidRPr="00020585">
        <w:rPr>
          <w:lang w:val="ro-RO"/>
        </w:rPr>
        <w:t xml:space="preserve"> </w:t>
      </w:r>
      <w:proofErr w:type="spellStart"/>
      <w:r w:rsidRPr="00020585">
        <w:rPr>
          <w:lang w:val="ro-RO"/>
        </w:rPr>
        <w:t>agricultural</w:t>
      </w:r>
      <w:proofErr w:type="spellEnd"/>
      <w:r w:rsidRPr="00020585">
        <w:rPr>
          <w:lang w:val="ro-RO"/>
        </w:rPr>
        <w:t xml:space="preserve"> sector; as </w:t>
      </w:r>
      <w:proofErr w:type="spellStart"/>
      <w:r w:rsidRPr="00020585">
        <w:rPr>
          <w:lang w:val="ro-RO"/>
        </w:rPr>
        <w:t>well</w:t>
      </w:r>
      <w:proofErr w:type="spellEnd"/>
      <w:r w:rsidRPr="00020585">
        <w:rPr>
          <w:lang w:val="ro-RO"/>
        </w:rPr>
        <w:t xml:space="preserve"> as </w:t>
      </w:r>
      <w:proofErr w:type="spellStart"/>
      <w:r w:rsidRPr="00020585">
        <w:rPr>
          <w:lang w:val="ro-RO"/>
        </w:rPr>
        <w:t>the</w:t>
      </w:r>
      <w:proofErr w:type="spellEnd"/>
      <w:r w:rsidRPr="00020585">
        <w:rPr>
          <w:lang w:val="ro-RO"/>
        </w:rPr>
        <w:t xml:space="preserve"> </w:t>
      </w:r>
      <w:proofErr w:type="spellStart"/>
      <w:r w:rsidRPr="00020585">
        <w:rPr>
          <w:lang w:val="ro-RO"/>
        </w:rPr>
        <w:t>methodological</w:t>
      </w:r>
      <w:proofErr w:type="spellEnd"/>
      <w:r w:rsidRPr="00020585">
        <w:rPr>
          <w:lang w:val="ro-RO"/>
        </w:rPr>
        <w:t xml:space="preserve"> </w:t>
      </w:r>
      <w:proofErr w:type="spellStart"/>
      <w:r w:rsidRPr="00020585">
        <w:rPr>
          <w:lang w:val="ro-RO"/>
        </w:rPr>
        <w:t>framework</w:t>
      </w:r>
      <w:proofErr w:type="spellEnd"/>
      <w:r w:rsidRPr="00020585">
        <w:rPr>
          <w:lang w:val="ro-RO"/>
        </w:rPr>
        <w:t xml:space="preserve"> for </w:t>
      </w:r>
      <w:proofErr w:type="spellStart"/>
      <w:r w:rsidRPr="00020585">
        <w:rPr>
          <w:lang w:val="ro-RO"/>
        </w:rPr>
        <w:t>assessing</w:t>
      </w:r>
      <w:proofErr w:type="spellEnd"/>
      <w:r w:rsidRPr="00020585">
        <w:rPr>
          <w:lang w:val="ro-RO"/>
        </w:rPr>
        <w:t xml:space="preserve"> </w:t>
      </w:r>
      <w:proofErr w:type="spellStart"/>
      <w:r w:rsidRPr="00020585">
        <w:rPr>
          <w:lang w:val="ro-RO"/>
        </w:rPr>
        <w:t>the</w:t>
      </w:r>
      <w:proofErr w:type="spellEnd"/>
      <w:r w:rsidRPr="00020585">
        <w:rPr>
          <w:lang w:val="ro-RO"/>
        </w:rPr>
        <w:t xml:space="preserve"> </w:t>
      </w:r>
      <w:proofErr w:type="spellStart"/>
      <w:r w:rsidRPr="00020585">
        <w:rPr>
          <w:lang w:val="ro-RO"/>
        </w:rPr>
        <w:t>competitiveness</w:t>
      </w:r>
      <w:proofErr w:type="spellEnd"/>
      <w:r w:rsidRPr="00020585">
        <w:rPr>
          <w:lang w:val="ro-RO"/>
        </w:rPr>
        <w:t xml:space="preserve"> of </w:t>
      </w:r>
      <w:proofErr w:type="spellStart"/>
      <w:r w:rsidRPr="00020585">
        <w:rPr>
          <w:lang w:val="ro-RO"/>
        </w:rPr>
        <w:t>enterprises</w:t>
      </w:r>
      <w:proofErr w:type="spellEnd"/>
      <w:r w:rsidRPr="00020585">
        <w:rPr>
          <w:lang w:val="ro-RO"/>
        </w:rPr>
        <w:t xml:space="preserve">, </w:t>
      </w:r>
      <w:proofErr w:type="spellStart"/>
      <w:r w:rsidRPr="00020585">
        <w:rPr>
          <w:lang w:val="ro-RO"/>
        </w:rPr>
        <w:t>based</w:t>
      </w:r>
      <w:proofErr w:type="spellEnd"/>
      <w:r w:rsidRPr="00020585">
        <w:rPr>
          <w:lang w:val="ro-RO"/>
        </w:rPr>
        <w:t xml:space="preserve"> on a coherent </w:t>
      </w:r>
      <w:proofErr w:type="spellStart"/>
      <w:r w:rsidRPr="00020585">
        <w:rPr>
          <w:lang w:val="ro-RO"/>
        </w:rPr>
        <w:t>system</w:t>
      </w:r>
      <w:proofErr w:type="spellEnd"/>
      <w:r w:rsidRPr="00020585">
        <w:rPr>
          <w:lang w:val="ro-RO"/>
        </w:rPr>
        <w:t xml:space="preserve"> of </w:t>
      </w:r>
      <w:proofErr w:type="spellStart"/>
      <w:r w:rsidRPr="00020585">
        <w:rPr>
          <w:lang w:val="ro-RO"/>
        </w:rPr>
        <w:t>principles</w:t>
      </w:r>
      <w:proofErr w:type="spellEnd"/>
      <w:r w:rsidRPr="00020585">
        <w:rPr>
          <w:lang w:val="ro-RO"/>
        </w:rPr>
        <w:t xml:space="preserve">, </w:t>
      </w:r>
      <w:proofErr w:type="spellStart"/>
      <w:r w:rsidRPr="00020585">
        <w:rPr>
          <w:lang w:val="ro-RO"/>
        </w:rPr>
        <w:t>variables</w:t>
      </w:r>
      <w:proofErr w:type="spellEnd"/>
      <w:r w:rsidRPr="00020585">
        <w:rPr>
          <w:lang w:val="ro-RO"/>
        </w:rPr>
        <w:t xml:space="preserve">, </w:t>
      </w:r>
      <w:proofErr w:type="spellStart"/>
      <w:r w:rsidRPr="00020585">
        <w:rPr>
          <w:lang w:val="ro-RO"/>
        </w:rPr>
        <w:t>and</w:t>
      </w:r>
      <w:proofErr w:type="spellEnd"/>
      <w:r w:rsidRPr="00020585">
        <w:rPr>
          <w:lang w:val="ro-RO"/>
        </w:rPr>
        <w:t xml:space="preserve"> </w:t>
      </w:r>
      <w:proofErr w:type="spellStart"/>
      <w:r w:rsidRPr="00020585">
        <w:rPr>
          <w:lang w:val="ro-RO"/>
        </w:rPr>
        <w:t>relationships</w:t>
      </w:r>
      <w:proofErr w:type="spellEnd"/>
      <w:r w:rsidRPr="00020585">
        <w:rPr>
          <w:lang w:val="ro-RO"/>
        </w:rPr>
        <w:t xml:space="preserve"> </w:t>
      </w:r>
      <w:proofErr w:type="spellStart"/>
      <w:r w:rsidRPr="00020585">
        <w:rPr>
          <w:lang w:val="ro-RO"/>
        </w:rPr>
        <w:t>that</w:t>
      </w:r>
      <w:proofErr w:type="spellEnd"/>
      <w:r w:rsidRPr="00020585">
        <w:rPr>
          <w:lang w:val="ro-RO"/>
        </w:rPr>
        <w:t xml:space="preserve"> </w:t>
      </w:r>
      <w:proofErr w:type="spellStart"/>
      <w:r w:rsidRPr="00020585">
        <w:rPr>
          <w:lang w:val="ro-RO"/>
        </w:rPr>
        <w:t>allow</w:t>
      </w:r>
      <w:proofErr w:type="spellEnd"/>
      <w:r w:rsidRPr="00020585">
        <w:rPr>
          <w:lang w:val="ro-RO"/>
        </w:rPr>
        <w:t xml:space="preserve"> </w:t>
      </w:r>
      <w:proofErr w:type="spellStart"/>
      <w:r w:rsidRPr="00020585">
        <w:rPr>
          <w:lang w:val="ro-RO"/>
        </w:rPr>
        <w:t>their</w:t>
      </w:r>
      <w:proofErr w:type="spellEnd"/>
      <w:r w:rsidRPr="00020585">
        <w:rPr>
          <w:lang w:val="ro-RO"/>
        </w:rPr>
        <w:t xml:space="preserve"> </w:t>
      </w:r>
      <w:proofErr w:type="spellStart"/>
      <w:r w:rsidRPr="00020585">
        <w:rPr>
          <w:lang w:val="ro-RO"/>
        </w:rPr>
        <w:t>applicability</w:t>
      </w:r>
      <w:proofErr w:type="spellEnd"/>
      <w:r w:rsidRPr="00020585">
        <w:rPr>
          <w:lang w:val="ro-RO"/>
        </w:rPr>
        <w:t xml:space="preserve"> in </w:t>
      </w:r>
      <w:proofErr w:type="spellStart"/>
      <w:r w:rsidRPr="00020585">
        <w:rPr>
          <w:lang w:val="ro-RO"/>
        </w:rPr>
        <w:t>research</w:t>
      </w:r>
      <w:proofErr w:type="spellEnd"/>
      <w:r w:rsidRPr="00020585">
        <w:rPr>
          <w:lang w:val="ro-RO"/>
        </w:rPr>
        <w:t xml:space="preserve"> </w:t>
      </w:r>
      <w:proofErr w:type="spellStart"/>
      <w:r w:rsidRPr="00020585">
        <w:rPr>
          <w:lang w:val="ro-RO"/>
        </w:rPr>
        <w:t>and</w:t>
      </w:r>
      <w:proofErr w:type="spellEnd"/>
      <w:r w:rsidRPr="00020585">
        <w:rPr>
          <w:lang w:val="ro-RO"/>
        </w:rPr>
        <w:t xml:space="preserve"> practice.</w:t>
      </w:r>
    </w:p>
    <w:p w14:paraId="0E8EC349" w14:textId="77777777" w:rsidR="00742305" w:rsidRPr="00020585" w:rsidRDefault="00742305" w:rsidP="00742305">
      <w:pPr>
        <w:pStyle w:val="ydpfbecf096msonormal"/>
        <w:numPr>
          <w:ilvl w:val="0"/>
          <w:numId w:val="2"/>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142" w:hanging="142"/>
        <w:jc w:val="both"/>
        <w:rPr>
          <w:lang w:val="en-US"/>
        </w:rPr>
      </w:pPr>
      <w:r w:rsidRPr="00020585">
        <w:rPr>
          <w:lang w:val="ro-RO"/>
        </w:rPr>
        <w:t xml:space="preserve">Studies of </w:t>
      </w:r>
      <w:proofErr w:type="spellStart"/>
      <w:r w:rsidRPr="00020585">
        <w:rPr>
          <w:lang w:val="ro-RO"/>
        </w:rPr>
        <w:t>best</w:t>
      </w:r>
      <w:proofErr w:type="spellEnd"/>
      <w:r w:rsidRPr="00020585">
        <w:rPr>
          <w:lang w:val="ro-RO"/>
        </w:rPr>
        <w:t xml:space="preserve"> </w:t>
      </w:r>
      <w:proofErr w:type="spellStart"/>
      <w:r w:rsidRPr="00020585">
        <w:rPr>
          <w:lang w:val="ro-RO"/>
        </w:rPr>
        <w:t>practices</w:t>
      </w:r>
      <w:proofErr w:type="spellEnd"/>
      <w:r w:rsidRPr="00020585">
        <w:rPr>
          <w:lang w:val="ro-RO"/>
        </w:rPr>
        <w:t xml:space="preserve"> in </w:t>
      </w:r>
      <w:proofErr w:type="spellStart"/>
      <w:r w:rsidRPr="00020585">
        <w:rPr>
          <w:lang w:val="ro-RO"/>
        </w:rPr>
        <w:t>sustainable</w:t>
      </w:r>
      <w:proofErr w:type="spellEnd"/>
      <w:r w:rsidRPr="00020585">
        <w:rPr>
          <w:lang w:val="ro-RO"/>
        </w:rPr>
        <w:t xml:space="preserve"> </w:t>
      </w:r>
      <w:proofErr w:type="spellStart"/>
      <w:r w:rsidRPr="00020585">
        <w:rPr>
          <w:lang w:val="ro-RO"/>
        </w:rPr>
        <w:t>financing</w:t>
      </w:r>
      <w:proofErr w:type="spellEnd"/>
      <w:r w:rsidRPr="00020585">
        <w:rPr>
          <w:lang w:val="ro-RO"/>
        </w:rPr>
        <w:t xml:space="preserve"> </w:t>
      </w:r>
      <w:proofErr w:type="spellStart"/>
      <w:r w:rsidRPr="00020585">
        <w:rPr>
          <w:lang w:val="ro-RO"/>
        </w:rPr>
        <w:t>and</w:t>
      </w:r>
      <w:proofErr w:type="spellEnd"/>
      <w:r w:rsidRPr="00020585">
        <w:rPr>
          <w:lang w:val="ro-RO"/>
        </w:rPr>
        <w:t xml:space="preserve"> </w:t>
      </w:r>
      <w:proofErr w:type="spellStart"/>
      <w:r w:rsidRPr="00020585">
        <w:rPr>
          <w:lang w:val="ro-RO"/>
        </w:rPr>
        <w:t>sustainable</w:t>
      </w:r>
      <w:proofErr w:type="spellEnd"/>
      <w:r w:rsidRPr="00020585">
        <w:rPr>
          <w:lang w:val="ro-RO"/>
        </w:rPr>
        <w:t xml:space="preserve"> </w:t>
      </w:r>
      <w:proofErr w:type="spellStart"/>
      <w:r w:rsidRPr="00020585">
        <w:rPr>
          <w:lang w:val="ro-RO"/>
        </w:rPr>
        <w:t>agriculture</w:t>
      </w:r>
      <w:proofErr w:type="spellEnd"/>
      <w:r w:rsidRPr="00020585">
        <w:rPr>
          <w:lang w:val="ro-RO"/>
        </w:rPr>
        <w:t xml:space="preserve">, </w:t>
      </w:r>
      <w:proofErr w:type="spellStart"/>
      <w:r w:rsidRPr="00020585">
        <w:rPr>
          <w:lang w:val="ro-RO"/>
        </w:rPr>
        <w:t>along</w:t>
      </w:r>
      <w:proofErr w:type="spellEnd"/>
      <w:r w:rsidRPr="00020585">
        <w:rPr>
          <w:lang w:val="ro-RO"/>
        </w:rPr>
        <w:t xml:space="preserve"> </w:t>
      </w:r>
      <w:proofErr w:type="spellStart"/>
      <w:r w:rsidRPr="00020585">
        <w:rPr>
          <w:lang w:val="ro-RO"/>
        </w:rPr>
        <w:t>with</w:t>
      </w:r>
      <w:proofErr w:type="spellEnd"/>
      <w:r w:rsidRPr="00020585">
        <w:rPr>
          <w:lang w:val="ro-RO"/>
        </w:rPr>
        <w:t xml:space="preserve"> </w:t>
      </w:r>
      <w:proofErr w:type="spellStart"/>
      <w:r w:rsidRPr="00020585">
        <w:rPr>
          <w:lang w:val="ro-RO"/>
        </w:rPr>
        <w:t>national</w:t>
      </w:r>
      <w:proofErr w:type="spellEnd"/>
      <w:r w:rsidRPr="00020585">
        <w:rPr>
          <w:lang w:val="ro-RO"/>
        </w:rPr>
        <w:t xml:space="preserve"> </w:t>
      </w:r>
      <w:proofErr w:type="spellStart"/>
      <w:r w:rsidRPr="00020585">
        <w:rPr>
          <w:lang w:val="ro-RO"/>
        </w:rPr>
        <w:t>empirical</w:t>
      </w:r>
      <w:proofErr w:type="spellEnd"/>
      <w:r w:rsidRPr="00020585">
        <w:rPr>
          <w:lang w:val="ro-RO"/>
        </w:rPr>
        <w:t xml:space="preserve"> </w:t>
      </w:r>
      <w:proofErr w:type="spellStart"/>
      <w:r w:rsidRPr="00020585">
        <w:rPr>
          <w:lang w:val="ro-RO"/>
        </w:rPr>
        <w:t>analyses</w:t>
      </w:r>
      <w:proofErr w:type="spellEnd"/>
      <w:r w:rsidRPr="00020585">
        <w:rPr>
          <w:lang w:val="ro-RO"/>
        </w:rPr>
        <w:t xml:space="preserve">, </w:t>
      </w:r>
      <w:proofErr w:type="spellStart"/>
      <w:r w:rsidRPr="00020585">
        <w:rPr>
          <w:lang w:val="ro-RO"/>
        </w:rPr>
        <w:t>have</w:t>
      </w:r>
      <w:proofErr w:type="spellEnd"/>
      <w:r w:rsidRPr="00020585">
        <w:rPr>
          <w:lang w:val="ro-RO"/>
        </w:rPr>
        <w:t xml:space="preserve"> </w:t>
      </w:r>
      <w:proofErr w:type="spellStart"/>
      <w:r w:rsidRPr="00020585">
        <w:rPr>
          <w:lang w:val="ro-RO"/>
        </w:rPr>
        <w:t>contributed</w:t>
      </w:r>
      <w:proofErr w:type="spellEnd"/>
      <w:r w:rsidRPr="00020585">
        <w:rPr>
          <w:lang w:val="ro-RO"/>
        </w:rPr>
        <w:t xml:space="preserve"> </w:t>
      </w:r>
      <w:proofErr w:type="spellStart"/>
      <w:r w:rsidRPr="00020585">
        <w:rPr>
          <w:lang w:val="ro-RO"/>
        </w:rPr>
        <w:t>to</w:t>
      </w:r>
      <w:proofErr w:type="spellEnd"/>
      <w:r w:rsidRPr="00020585">
        <w:rPr>
          <w:lang w:val="ro-RO"/>
        </w:rPr>
        <w:t xml:space="preserve"> </w:t>
      </w:r>
      <w:proofErr w:type="spellStart"/>
      <w:r w:rsidRPr="00020585">
        <w:rPr>
          <w:lang w:val="ro-RO"/>
        </w:rPr>
        <w:t>the</w:t>
      </w:r>
      <w:proofErr w:type="spellEnd"/>
      <w:r w:rsidRPr="00020585">
        <w:rPr>
          <w:lang w:val="ro-RO"/>
        </w:rPr>
        <w:t xml:space="preserve"> </w:t>
      </w:r>
      <w:proofErr w:type="spellStart"/>
      <w:r w:rsidRPr="00020585">
        <w:rPr>
          <w:lang w:val="ro-RO"/>
        </w:rPr>
        <w:t>identification</w:t>
      </w:r>
      <w:proofErr w:type="spellEnd"/>
      <w:r w:rsidRPr="00020585">
        <w:rPr>
          <w:lang w:val="ro-RO"/>
        </w:rPr>
        <w:t xml:space="preserve"> of optimal </w:t>
      </w:r>
      <w:proofErr w:type="spellStart"/>
      <w:r w:rsidRPr="00020585">
        <w:rPr>
          <w:lang w:val="ro-RO"/>
        </w:rPr>
        <w:t>adaptation</w:t>
      </w:r>
      <w:proofErr w:type="spellEnd"/>
      <w:r w:rsidRPr="00020585">
        <w:rPr>
          <w:lang w:val="ro-RO"/>
        </w:rPr>
        <w:t xml:space="preserve"> </w:t>
      </w:r>
      <w:proofErr w:type="spellStart"/>
      <w:r w:rsidRPr="00020585">
        <w:rPr>
          <w:lang w:val="ro-RO"/>
        </w:rPr>
        <w:t>and</w:t>
      </w:r>
      <w:proofErr w:type="spellEnd"/>
      <w:r w:rsidRPr="00020585">
        <w:rPr>
          <w:lang w:val="ro-RO"/>
        </w:rPr>
        <w:t xml:space="preserve"> </w:t>
      </w:r>
      <w:proofErr w:type="spellStart"/>
      <w:r w:rsidRPr="00020585">
        <w:rPr>
          <w:lang w:val="ro-RO"/>
        </w:rPr>
        <w:t>implementation</w:t>
      </w:r>
      <w:proofErr w:type="spellEnd"/>
      <w:r w:rsidRPr="00020585">
        <w:rPr>
          <w:lang w:val="ro-RO"/>
        </w:rPr>
        <w:t xml:space="preserve"> </w:t>
      </w:r>
      <w:proofErr w:type="spellStart"/>
      <w:r w:rsidRPr="00020585">
        <w:rPr>
          <w:lang w:val="ro-RO"/>
        </w:rPr>
        <w:t>mechanisms</w:t>
      </w:r>
      <w:proofErr w:type="spellEnd"/>
      <w:r w:rsidRPr="00020585">
        <w:rPr>
          <w:lang w:val="ro-RO"/>
        </w:rPr>
        <w:t xml:space="preserve"> for Moldova. The </w:t>
      </w:r>
      <w:proofErr w:type="spellStart"/>
      <w:r w:rsidRPr="00020585">
        <w:rPr>
          <w:lang w:val="ro-RO"/>
        </w:rPr>
        <w:t>research</w:t>
      </w:r>
      <w:proofErr w:type="spellEnd"/>
      <w:r w:rsidRPr="00020585">
        <w:rPr>
          <w:lang w:val="ro-RO"/>
        </w:rPr>
        <w:t xml:space="preserve"> </w:t>
      </w:r>
      <w:proofErr w:type="spellStart"/>
      <w:r w:rsidRPr="00020585">
        <w:rPr>
          <w:lang w:val="ro-RO"/>
        </w:rPr>
        <w:t>highlighted</w:t>
      </w:r>
      <w:proofErr w:type="spellEnd"/>
      <w:r w:rsidRPr="00020585">
        <w:rPr>
          <w:lang w:val="ro-RO"/>
        </w:rPr>
        <w:t xml:space="preserve"> </w:t>
      </w:r>
      <w:proofErr w:type="spellStart"/>
      <w:r w:rsidRPr="00020585">
        <w:rPr>
          <w:lang w:val="ro-RO"/>
        </w:rPr>
        <w:t>the</w:t>
      </w:r>
      <w:proofErr w:type="spellEnd"/>
      <w:r w:rsidRPr="00020585">
        <w:rPr>
          <w:lang w:val="ro-RO"/>
        </w:rPr>
        <w:t xml:space="preserve"> </w:t>
      </w:r>
      <w:proofErr w:type="spellStart"/>
      <w:r w:rsidRPr="00020585">
        <w:rPr>
          <w:lang w:val="ro-RO"/>
        </w:rPr>
        <w:t>level</w:t>
      </w:r>
      <w:proofErr w:type="spellEnd"/>
      <w:r w:rsidRPr="00020585">
        <w:rPr>
          <w:lang w:val="ro-RO"/>
        </w:rPr>
        <w:t xml:space="preserve"> of </w:t>
      </w:r>
      <w:proofErr w:type="spellStart"/>
      <w:r w:rsidRPr="00020585">
        <w:rPr>
          <w:lang w:val="ro-RO"/>
        </w:rPr>
        <w:t>preparedness</w:t>
      </w:r>
      <w:proofErr w:type="spellEnd"/>
      <w:r w:rsidRPr="00020585">
        <w:rPr>
          <w:lang w:val="ro-RO"/>
        </w:rPr>
        <w:t xml:space="preserve"> </w:t>
      </w:r>
      <w:proofErr w:type="spellStart"/>
      <w:r w:rsidRPr="00020585">
        <w:rPr>
          <w:lang w:val="ro-RO"/>
        </w:rPr>
        <w:t>and</w:t>
      </w:r>
      <w:proofErr w:type="spellEnd"/>
      <w:r w:rsidRPr="00020585">
        <w:rPr>
          <w:lang w:val="ro-RO"/>
        </w:rPr>
        <w:t xml:space="preserve"> </w:t>
      </w:r>
      <w:proofErr w:type="spellStart"/>
      <w:r w:rsidRPr="00020585">
        <w:rPr>
          <w:lang w:val="ro-RO"/>
        </w:rPr>
        <w:t>motivation</w:t>
      </w:r>
      <w:proofErr w:type="spellEnd"/>
      <w:r w:rsidRPr="00020585">
        <w:rPr>
          <w:lang w:val="ro-RO"/>
        </w:rPr>
        <w:t xml:space="preserve"> of </w:t>
      </w:r>
      <w:proofErr w:type="spellStart"/>
      <w:r w:rsidRPr="00020585">
        <w:rPr>
          <w:lang w:val="ro-RO"/>
        </w:rPr>
        <w:t>the</w:t>
      </w:r>
      <w:proofErr w:type="spellEnd"/>
      <w:r w:rsidRPr="00020585">
        <w:rPr>
          <w:lang w:val="ro-RO"/>
        </w:rPr>
        <w:t xml:space="preserve"> </w:t>
      </w:r>
      <w:proofErr w:type="spellStart"/>
      <w:r w:rsidRPr="00020585">
        <w:rPr>
          <w:lang w:val="ro-RO"/>
        </w:rPr>
        <w:t>population</w:t>
      </w:r>
      <w:proofErr w:type="spellEnd"/>
      <w:r w:rsidRPr="00020585">
        <w:rPr>
          <w:lang w:val="ro-RO"/>
        </w:rPr>
        <w:t xml:space="preserve"> for a </w:t>
      </w:r>
      <w:proofErr w:type="spellStart"/>
      <w:r w:rsidRPr="00020585">
        <w:rPr>
          <w:lang w:val="ro-RO"/>
        </w:rPr>
        <w:t>sustainable</w:t>
      </w:r>
      <w:proofErr w:type="spellEnd"/>
      <w:r w:rsidRPr="00020585">
        <w:rPr>
          <w:lang w:val="ro-RO"/>
        </w:rPr>
        <w:t xml:space="preserve"> economic </w:t>
      </w:r>
      <w:proofErr w:type="spellStart"/>
      <w:r w:rsidRPr="00020585">
        <w:rPr>
          <w:lang w:val="ro-RO"/>
        </w:rPr>
        <w:t>transition</w:t>
      </w:r>
      <w:proofErr w:type="spellEnd"/>
      <w:r w:rsidRPr="00020585">
        <w:rPr>
          <w:lang w:val="ro-RO"/>
        </w:rPr>
        <w:t xml:space="preserve"> </w:t>
      </w:r>
      <w:proofErr w:type="spellStart"/>
      <w:r w:rsidRPr="00020585">
        <w:rPr>
          <w:lang w:val="ro-RO"/>
        </w:rPr>
        <w:t>and</w:t>
      </w:r>
      <w:proofErr w:type="spellEnd"/>
      <w:r w:rsidRPr="00020585">
        <w:rPr>
          <w:lang w:val="ro-RO"/>
        </w:rPr>
        <w:t xml:space="preserve"> </w:t>
      </w:r>
      <w:proofErr w:type="spellStart"/>
      <w:r w:rsidRPr="00020585">
        <w:rPr>
          <w:lang w:val="ro-RO"/>
        </w:rPr>
        <w:t>formulated</w:t>
      </w:r>
      <w:proofErr w:type="spellEnd"/>
      <w:r w:rsidRPr="00020585">
        <w:rPr>
          <w:lang w:val="ro-RO"/>
        </w:rPr>
        <w:t xml:space="preserve"> concrete </w:t>
      </w:r>
      <w:proofErr w:type="spellStart"/>
      <w:r w:rsidRPr="00020585">
        <w:rPr>
          <w:lang w:val="ro-RO"/>
        </w:rPr>
        <w:t>proposals</w:t>
      </w:r>
      <w:proofErr w:type="spellEnd"/>
      <w:r w:rsidRPr="00020585">
        <w:rPr>
          <w:lang w:val="ro-RO"/>
        </w:rPr>
        <w:t xml:space="preserve"> for </w:t>
      </w:r>
      <w:proofErr w:type="spellStart"/>
      <w:r w:rsidRPr="00020585">
        <w:rPr>
          <w:lang w:val="ro-RO"/>
        </w:rPr>
        <w:t>promoting</w:t>
      </w:r>
      <w:proofErr w:type="spellEnd"/>
      <w:r w:rsidRPr="00020585">
        <w:rPr>
          <w:lang w:val="ro-RO"/>
        </w:rPr>
        <w:t xml:space="preserve"> </w:t>
      </w:r>
      <w:proofErr w:type="spellStart"/>
      <w:r w:rsidRPr="00020585">
        <w:rPr>
          <w:lang w:val="ro-RO"/>
        </w:rPr>
        <w:t>the</w:t>
      </w:r>
      <w:proofErr w:type="spellEnd"/>
      <w:r w:rsidRPr="00020585">
        <w:rPr>
          <w:lang w:val="ro-RO"/>
        </w:rPr>
        <w:t xml:space="preserve"> </w:t>
      </w:r>
      <w:proofErr w:type="spellStart"/>
      <w:r w:rsidRPr="00020585">
        <w:rPr>
          <w:lang w:val="ro-RO"/>
        </w:rPr>
        <w:t>green</w:t>
      </w:r>
      <w:proofErr w:type="spellEnd"/>
      <w:r w:rsidRPr="00020585">
        <w:rPr>
          <w:lang w:val="ro-RO"/>
        </w:rPr>
        <w:t xml:space="preserve"> </w:t>
      </w:r>
      <w:proofErr w:type="spellStart"/>
      <w:r w:rsidRPr="00020585">
        <w:rPr>
          <w:lang w:val="ro-RO"/>
        </w:rPr>
        <w:t>and</w:t>
      </w:r>
      <w:proofErr w:type="spellEnd"/>
      <w:r w:rsidRPr="00020585">
        <w:rPr>
          <w:lang w:val="ro-RO"/>
        </w:rPr>
        <w:t xml:space="preserve"> circular </w:t>
      </w:r>
      <w:proofErr w:type="spellStart"/>
      <w:r w:rsidRPr="00020585">
        <w:rPr>
          <w:lang w:val="ro-RO"/>
        </w:rPr>
        <w:t>economy</w:t>
      </w:r>
      <w:proofErr w:type="spellEnd"/>
      <w:r w:rsidRPr="00020585">
        <w:rPr>
          <w:lang w:val="ro-RO"/>
        </w:rPr>
        <w:t>.</w:t>
      </w:r>
    </w:p>
    <w:p w14:paraId="15E67754" w14:textId="77777777" w:rsidR="00742305" w:rsidRPr="00020585" w:rsidRDefault="00742305" w:rsidP="00742305">
      <w:pPr>
        <w:pStyle w:val="ydpfbecf096msonormal"/>
        <w:numPr>
          <w:ilvl w:val="0"/>
          <w:numId w:val="2"/>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142" w:hanging="142"/>
        <w:jc w:val="both"/>
        <w:rPr>
          <w:lang w:val="en-US"/>
        </w:rPr>
      </w:pPr>
      <w:proofErr w:type="spellStart"/>
      <w:r w:rsidRPr="00020585">
        <w:rPr>
          <w:lang w:val="ro-RO"/>
        </w:rPr>
        <w:t>Models</w:t>
      </w:r>
      <w:proofErr w:type="spellEnd"/>
      <w:r w:rsidRPr="00020585">
        <w:rPr>
          <w:lang w:val="ro-RO"/>
        </w:rPr>
        <w:t xml:space="preserve">, </w:t>
      </w:r>
      <w:proofErr w:type="spellStart"/>
      <w:r w:rsidRPr="00020585">
        <w:rPr>
          <w:lang w:val="ro-RO"/>
        </w:rPr>
        <w:t>measurement</w:t>
      </w:r>
      <w:proofErr w:type="spellEnd"/>
      <w:r w:rsidRPr="00020585">
        <w:rPr>
          <w:lang w:val="ro-RO"/>
        </w:rPr>
        <w:t xml:space="preserve"> </w:t>
      </w:r>
      <w:proofErr w:type="spellStart"/>
      <w:r w:rsidRPr="00020585">
        <w:rPr>
          <w:lang w:val="ro-RO"/>
        </w:rPr>
        <w:t>methods</w:t>
      </w:r>
      <w:proofErr w:type="spellEnd"/>
      <w:r w:rsidRPr="00020585">
        <w:rPr>
          <w:lang w:val="ro-RO"/>
        </w:rPr>
        <w:t xml:space="preserve">, </w:t>
      </w:r>
      <w:proofErr w:type="spellStart"/>
      <w:r w:rsidRPr="00020585">
        <w:rPr>
          <w:lang w:val="ro-RO"/>
        </w:rPr>
        <w:t>and</w:t>
      </w:r>
      <w:proofErr w:type="spellEnd"/>
      <w:r w:rsidRPr="00020585">
        <w:rPr>
          <w:lang w:val="ro-RO"/>
        </w:rPr>
        <w:t xml:space="preserve"> relevant indicator </w:t>
      </w:r>
      <w:proofErr w:type="spellStart"/>
      <w:r w:rsidRPr="00020585">
        <w:rPr>
          <w:lang w:val="ro-RO"/>
        </w:rPr>
        <w:t>systems</w:t>
      </w:r>
      <w:proofErr w:type="spellEnd"/>
      <w:r w:rsidRPr="00020585">
        <w:rPr>
          <w:lang w:val="ro-RO"/>
        </w:rPr>
        <w:t xml:space="preserve"> </w:t>
      </w:r>
      <w:proofErr w:type="spellStart"/>
      <w:r w:rsidRPr="00020585">
        <w:rPr>
          <w:lang w:val="ro-RO"/>
        </w:rPr>
        <w:t>were</w:t>
      </w:r>
      <w:proofErr w:type="spellEnd"/>
      <w:r w:rsidRPr="00020585">
        <w:rPr>
          <w:lang w:val="ro-RO"/>
        </w:rPr>
        <w:t xml:space="preserve"> </w:t>
      </w:r>
      <w:proofErr w:type="spellStart"/>
      <w:r w:rsidRPr="00020585">
        <w:rPr>
          <w:lang w:val="ro-RO"/>
        </w:rPr>
        <w:t>developed</w:t>
      </w:r>
      <w:proofErr w:type="spellEnd"/>
      <w:r w:rsidRPr="00020585">
        <w:rPr>
          <w:lang w:val="ro-RO"/>
        </w:rPr>
        <w:t xml:space="preserve"> for monitoring </w:t>
      </w:r>
      <w:proofErr w:type="spellStart"/>
      <w:r w:rsidRPr="00020585">
        <w:rPr>
          <w:lang w:val="ro-RO"/>
        </w:rPr>
        <w:t>the</w:t>
      </w:r>
      <w:proofErr w:type="spellEnd"/>
      <w:r w:rsidRPr="00020585">
        <w:rPr>
          <w:lang w:val="ro-RO"/>
        </w:rPr>
        <w:t xml:space="preserve"> </w:t>
      </w:r>
      <w:proofErr w:type="spellStart"/>
      <w:r w:rsidRPr="00020585">
        <w:rPr>
          <w:lang w:val="ro-RO"/>
        </w:rPr>
        <w:t>national</w:t>
      </w:r>
      <w:proofErr w:type="spellEnd"/>
      <w:r w:rsidRPr="00020585">
        <w:rPr>
          <w:lang w:val="ro-RO"/>
        </w:rPr>
        <w:t xml:space="preserve"> </w:t>
      </w:r>
      <w:proofErr w:type="spellStart"/>
      <w:r w:rsidRPr="00020585">
        <w:rPr>
          <w:lang w:val="ro-RO"/>
        </w:rPr>
        <w:t>economy</w:t>
      </w:r>
      <w:proofErr w:type="spellEnd"/>
      <w:r w:rsidRPr="00020585">
        <w:rPr>
          <w:lang w:val="ro-RO"/>
        </w:rPr>
        <w:t xml:space="preserve"> </w:t>
      </w:r>
      <w:proofErr w:type="spellStart"/>
      <w:r w:rsidRPr="00020585">
        <w:rPr>
          <w:lang w:val="ro-RO"/>
        </w:rPr>
        <w:t>and</w:t>
      </w:r>
      <w:proofErr w:type="spellEnd"/>
      <w:r w:rsidRPr="00020585">
        <w:rPr>
          <w:lang w:val="ro-RO"/>
        </w:rPr>
        <w:t xml:space="preserve"> </w:t>
      </w:r>
      <w:proofErr w:type="spellStart"/>
      <w:r w:rsidRPr="00020585">
        <w:rPr>
          <w:lang w:val="ro-RO"/>
        </w:rPr>
        <w:t>its</w:t>
      </w:r>
      <w:proofErr w:type="spellEnd"/>
      <w:r w:rsidRPr="00020585">
        <w:rPr>
          <w:lang w:val="ro-RO"/>
        </w:rPr>
        <w:t xml:space="preserve"> </w:t>
      </w:r>
      <w:proofErr w:type="spellStart"/>
      <w:r w:rsidRPr="00020585">
        <w:rPr>
          <w:lang w:val="ro-RO"/>
        </w:rPr>
        <w:t>comparison</w:t>
      </w:r>
      <w:proofErr w:type="spellEnd"/>
      <w:r w:rsidRPr="00020585">
        <w:rPr>
          <w:lang w:val="ro-RO"/>
        </w:rPr>
        <w:t xml:space="preserve"> </w:t>
      </w:r>
      <w:proofErr w:type="spellStart"/>
      <w:r w:rsidRPr="00020585">
        <w:rPr>
          <w:lang w:val="ro-RO"/>
        </w:rPr>
        <w:t>with</w:t>
      </w:r>
      <w:proofErr w:type="spellEnd"/>
      <w:r w:rsidRPr="00020585">
        <w:rPr>
          <w:lang w:val="ro-RO"/>
        </w:rPr>
        <w:t xml:space="preserve"> EU </w:t>
      </w:r>
      <w:proofErr w:type="spellStart"/>
      <w:r w:rsidRPr="00020585">
        <w:rPr>
          <w:lang w:val="ro-RO"/>
        </w:rPr>
        <w:t>trends</w:t>
      </w:r>
      <w:proofErr w:type="spellEnd"/>
      <w:r w:rsidRPr="00020585">
        <w:rPr>
          <w:lang w:val="ro-RO"/>
        </w:rPr>
        <w:t xml:space="preserve">. </w:t>
      </w:r>
      <w:proofErr w:type="spellStart"/>
      <w:r w:rsidRPr="00020585">
        <w:rPr>
          <w:lang w:val="ro-RO"/>
        </w:rPr>
        <w:t>These</w:t>
      </w:r>
      <w:proofErr w:type="spellEnd"/>
      <w:r w:rsidRPr="00020585">
        <w:rPr>
          <w:lang w:val="ro-RO"/>
        </w:rPr>
        <w:t xml:space="preserve"> </w:t>
      </w:r>
      <w:proofErr w:type="spellStart"/>
      <w:r w:rsidRPr="00020585">
        <w:rPr>
          <w:lang w:val="ro-RO"/>
        </w:rPr>
        <w:t>contribute</w:t>
      </w:r>
      <w:proofErr w:type="spellEnd"/>
      <w:r w:rsidRPr="00020585">
        <w:rPr>
          <w:lang w:val="ro-RO"/>
        </w:rPr>
        <w:t xml:space="preserve"> </w:t>
      </w:r>
      <w:proofErr w:type="spellStart"/>
      <w:r w:rsidRPr="00020585">
        <w:rPr>
          <w:lang w:val="ro-RO"/>
        </w:rPr>
        <w:t>to</w:t>
      </w:r>
      <w:proofErr w:type="spellEnd"/>
      <w:r w:rsidRPr="00020585">
        <w:rPr>
          <w:lang w:val="ro-RO"/>
        </w:rPr>
        <w:t xml:space="preserve"> </w:t>
      </w:r>
      <w:proofErr w:type="spellStart"/>
      <w:r w:rsidRPr="00020585">
        <w:rPr>
          <w:lang w:val="ro-RO"/>
        </w:rPr>
        <w:t>the</w:t>
      </w:r>
      <w:proofErr w:type="spellEnd"/>
      <w:r w:rsidRPr="00020585">
        <w:rPr>
          <w:lang w:val="ro-RO"/>
        </w:rPr>
        <w:t xml:space="preserve"> transfer of </w:t>
      </w:r>
      <w:proofErr w:type="spellStart"/>
      <w:r w:rsidRPr="00020585">
        <w:rPr>
          <w:lang w:val="ro-RO"/>
        </w:rPr>
        <w:t>best</w:t>
      </w:r>
      <w:proofErr w:type="spellEnd"/>
      <w:r w:rsidRPr="00020585">
        <w:rPr>
          <w:lang w:val="ro-RO"/>
        </w:rPr>
        <w:t xml:space="preserve"> </w:t>
      </w:r>
      <w:proofErr w:type="spellStart"/>
      <w:r w:rsidRPr="00020585">
        <w:rPr>
          <w:lang w:val="ro-RO"/>
        </w:rPr>
        <w:t>practices</w:t>
      </w:r>
      <w:proofErr w:type="spellEnd"/>
      <w:r w:rsidRPr="00020585">
        <w:rPr>
          <w:lang w:val="ro-RO"/>
        </w:rPr>
        <w:t xml:space="preserve"> </w:t>
      </w:r>
      <w:proofErr w:type="spellStart"/>
      <w:r w:rsidRPr="00020585">
        <w:rPr>
          <w:lang w:val="ro-RO"/>
        </w:rPr>
        <w:t>and</w:t>
      </w:r>
      <w:proofErr w:type="spellEnd"/>
      <w:r w:rsidRPr="00020585">
        <w:rPr>
          <w:lang w:val="ro-RO"/>
        </w:rPr>
        <w:t xml:space="preserve"> </w:t>
      </w:r>
      <w:proofErr w:type="spellStart"/>
      <w:r w:rsidRPr="00020585">
        <w:rPr>
          <w:lang w:val="ro-RO"/>
        </w:rPr>
        <w:t>the</w:t>
      </w:r>
      <w:proofErr w:type="spellEnd"/>
      <w:r w:rsidRPr="00020585">
        <w:rPr>
          <w:lang w:val="ro-RO"/>
        </w:rPr>
        <w:t xml:space="preserve"> </w:t>
      </w:r>
      <w:proofErr w:type="spellStart"/>
      <w:r w:rsidRPr="00020585">
        <w:rPr>
          <w:lang w:val="ro-RO"/>
        </w:rPr>
        <w:t>strengthening</w:t>
      </w:r>
      <w:proofErr w:type="spellEnd"/>
      <w:r w:rsidRPr="00020585">
        <w:rPr>
          <w:lang w:val="ro-RO"/>
        </w:rPr>
        <w:t xml:space="preserve"> of economic </w:t>
      </w:r>
      <w:proofErr w:type="spellStart"/>
      <w:r w:rsidRPr="00020585">
        <w:rPr>
          <w:lang w:val="ro-RO"/>
        </w:rPr>
        <w:t>resilience</w:t>
      </w:r>
      <w:proofErr w:type="spellEnd"/>
      <w:r w:rsidRPr="00020585">
        <w:rPr>
          <w:lang w:val="ro-RO"/>
        </w:rPr>
        <w:t xml:space="preserve">, </w:t>
      </w:r>
      <w:proofErr w:type="spellStart"/>
      <w:r w:rsidRPr="00020585">
        <w:rPr>
          <w:lang w:val="ro-RO"/>
        </w:rPr>
        <w:t>competitiveness</w:t>
      </w:r>
      <w:proofErr w:type="spellEnd"/>
      <w:r w:rsidRPr="00020585">
        <w:rPr>
          <w:lang w:val="ro-RO"/>
        </w:rPr>
        <w:t xml:space="preserve">, </w:t>
      </w:r>
      <w:proofErr w:type="spellStart"/>
      <w:r w:rsidRPr="00020585">
        <w:rPr>
          <w:lang w:val="ro-RO"/>
        </w:rPr>
        <w:t>and</w:t>
      </w:r>
      <w:proofErr w:type="spellEnd"/>
      <w:r w:rsidRPr="00020585">
        <w:rPr>
          <w:lang w:val="ro-RO"/>
        </w:rPr>
        <w:t xml:space="preserve"> </w:t>
      </w:r>
      <w:proofErr w:type="spellStart"/>
      <w:r w:rsidRPr="00020585">
        <w:rPr>
          <w:lang w:val="ro-RO"/>
        </w:rPr>
        <w:t>the</w:t>
      </w:r>
      <w:proofErr w:type="spellEnd"/>
      <w:r w:rsidRPr="00020585">
        <w:rPr>
          <w:lang w:val="ro-RO"/>
        </w:rPr>
        <w:t xml:space="preserve"> </w:t>
      </w:r>
      <w:proofErr w:type="spellStart"/>
      <w:r w:rsidRPr="00020585">
        <w:rPr>
          <w:lang w:val="ro-RO"/>
        </w:rPr>
        <w:t>transition</w:t>
      </w:r>
      <w:proofErr w:type="spellEnd"/>
      <w:r w:rsidRPr="00020585">
        <w:rPr>
          <w:lang w:val="ro-RO"/>
        </w:rPr>
        <w:t xml:space="preserve"> </w:t>
      </w:r>
      <w:proofErr w:type="spellStart"/>
      <w:r w:rsidRPr="00020585">
        <w:rPr>
          <w:lang w:val="ro-RO"/>
        </w:rPr>
        <w:t>towards</w:t>
      </w:r>
      <w:proofErr w:type="spellEnd"/>
      <w:r w:rsidRPr="00020585">
        <w:rPr>
          <w:lang w:val="ro-RO"/>
        </w:rPr>
        <w:t xml:space="preserve"> a </w:t>
      </w:r>
      <w:proofErr w:type="spellStart"/>
      <w:r w:rsidRPr="00020585">
        <w:rPr>
          <w:lang w:val="ro-RO"/>
        </w:rPr>
        <w:t>sustainable</w:t>
      </w:r>
      <w:proofErr w:type="spellEnd"/>
      <w:r w:rsidRPr="00020585">
        <w:rPr>
          <w:lang w:val="ro-RO"/>
        </w:rPr>
        <w:t xml:space="preserve"> </w:t>
      </w:r>
      <w:proofErr w:type="spellStart"/>
      <w:r w:rsidRPr="00020585">
        <w:rPr>
          <w:lang w:val="ro-RO"/>
        </w:rPr>
        <w:t>economy</w:t>
      </w:r>
      <w:proofErr w:type="spellEnd"/>
      <w:r w:rsidRPr="00020585">
        <w:rPr>
          <w:lang w:val="ro-RO"/>
        </w:rPr>
        <w:t>.</w:t>
      </w:r>
    </w:p>
    <w:p w14:paraId="457C80A5" w14:textId="77777777" w:rsidR="00742305" w:rsidRPr="00020585" w:rsidRDefault="00742305" w:rsidP="00742305">
      <w:pPr>
        <w:pStyle w:val="ydpfbecf096msonormal"/>
        <w:numPr>
          <w:ilvl w:val="0"/>
          <w:numId w:val="2"/>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142" w:hanging="142"/>
        <w:jc w:val="both"/>
        <w:rPr>
          <w:lang w:val="en-US"/>
        </w:rPr>
      </w:pPr>
      <w:r w:rsidRPr="00020585">
        <w:rPr>
          <w:lang w:val="ro-RO"/>
        </w:rPr>
        <w:t xml:space="preserve">New </w:t>
      </w:r>
      <w:proofErr w:type="spellStart"/>
      <w:r w:rsidRPr="00020585">
        <w:rPr>
          <w:lang w:val="ro-RO"/>
        </w:rPr>
        <w:t>methodologies</w:t>
      </w:r>
      <w:proofErr w:type="spellEnd"/>
      <w:r w:rsidRPr="00020585">
        <w:rPr>
          <w:lang w:val="ro-RO"/>
        </w:rPr>
        <w:t xml:space="preserve"> </w:t>
      </w:r>
      <w:proofErr w:type="spellStart"/>
      <w:r w:rsidRPr="00020585">
        <w:rPr>
          <w:lang w:val="ro-RO"/>
        </w:rPr>
        <w:t>were</w:t>
      </w:r>
      <w:proofErr w:type="spellEnd"/>
      <w:r w:rsidRPr="00020585">
        <w:rPr>
          <w:lang w:val="ro-RO"/>
        </w:rPr>
        <w:t xml:space="preserve"> </w:t>
      </w:r>
      <w:proofErr w:type="spellStart"/>
      <w:r w:rsidRPr="00020585">
        <w:rPr>
          <w:lang w:val="ro-RO"/>
        </w:rPr>
        <w:t>developed</w:t>
      </w:r>
      <w:proofErr w:type="spellEnd"/>
      <w:r w:rsidRPr="00020585">
        <w:rPr>
          <w:lang w:val="ro-RO"/>
        </w:rPr>
        <w:t xml:space="preserve">, </w:t>
      </w:r>
      <w:proofErr w:type="spellStart"/>
      <w:r w:rsidRPr="00020585">
        <w:rPr>
          <w:lang w:val="ro-RO"/>
        </w:rPr>
        <w:t>such</w:t>
      </w:r>
      <w:proofErr w:type="spellEnd"/>
      <w:r w:rsidRPr="00020585">
        <w:rPr>
          <w:lang w:val="ro-RO"/>
        </w:rPr>
        <w:t xml:space="preserve"> as </w:t>
      </w:r>
      <w:proofErr w:type="spellStart"/>
      <w:r w:rsidRPr="00020585">
        <w:rPr>
          <w:lang w:val="ro-RO"/>
        </w:rPr>
        <w:t>the</w:t>
      </w:r>
      <w:proofErr w:type="spellEnd"/>
      <w:r w:rsidRPr="00020585">
        <w:rPr>
          <w:lang w:val="ro-RO"/>
        </w:rPr>
        <w:t xml:space="preserve"> </w:t>
      </w:r>
      <w:proofErr w:type="spellStart"/>
      <w:r w:rsidRPr="00020585">
        <w:rPr>
          <w:lang w:val="ro-RO"/>
        </w:rPr>
        <w:t>methodology</w:t>
      </w:r>
      <w:proofErr w:type="spellEnd"/>
      <w:r w:rsidRPr="00020585">
        <w:rPr>
          <w:lang w:val="ro-RO"/>
        </w:rPr>
        <w:t xml:space="preserve"> for </w:t>
      </w:r>
      <w:proofErr w:type="spellStart"/>
      <w:r w:rsidRPr="00020585">
        <w:rPr>
          <w:lang w:val="ro-RO"/>
        </w:rPr>
        <w:t>assessing</w:t>
      </w:r>
      <w:proofErr w:type="spellEnd"/>
      <w:r w:rsidRPr="00020585">
        <w:rPr>
          <w:lang w:val="ro-RO"/>
        </w:rPr>
        <w:t xml:space="preserve"> </w:t>
      </w:r>
      <w:proofErr w:type="spellStart"/>
      <w:r w:rsidRPr="00020585">
        <w:rPr>
          <w:lang w:val="ro-RO"/>
        </w:rPr>
        <w:t>the</w:t>
      </w:r>
      <w:proofErr w:type="spellEnd"/>
      <w:r w:rsidRPr="00020585">
        <w:rPr>
          <w:lang w:val="ro-RO"/>
        </w:rPr>
        <w:t xml:space="preserve"> </w:t>
      </w:r>
      <w:proofErr w:type="spellStart"/>
      <w:r w:rsidRPr="00020585">
        <w:rPr>
          <w:lang w:val="ro-RO"/>
        </w:rPr>
        <w:t>competitiveness</w:t>
      </w:r>
      <w:proofErr w:type="spellEnd"/>
      <w:r w:rsidRPr="00020585">
        <w:rPr>
          <w:lang w:val="ro-RO"/>
        </w:rPr>
        <w:t xml:space="preserve"> of </w:t>
      </w:r>
      <w:proofErr w:type="spellStart"/>
      <w:r w:rsidRPr="00020585">
        <w:rPr>
          <w:lang w:val="ro-RO"/>
        </w:rPr>
        <w:t>enterprises</w:t>
      </w:r>
      <w:proofErr w:type="spellEnd"/>
      <w:r w:rsidRPr="00020585">
        <w:rPr>
          <w:lang w:val="ro-RO"/>
        </w:rPr>
        <w:t xml:space="preserve"> at </w:t>
      </w:r>
      <w:proofErr w:type="spellStart"/>
      <w:r w:rsidRPr="00020585">
        <w:rPr>
          <w:lang w:val="ro-RO"/>
        </w:rPr>
        <w:t>the</w:t>
      </w:r>
      <w:proofErr w:type="spellEnd"/>
      <w:r w:rsidRPr="00020585">
        <w:rPr>
          <w:lang w:val="ro-RO"/>
        </w:rPr>
        <w:t xml:space="preserve"> </w:t>
      </w:r>
      <w:proofErr w:type="spellStart"/>
      <w:r w:rsidRPr="00020585">
        <w:rPr>
          <w:lang w:val="ro-RO"/>
        </w:rPr>
        <w:t>sectoral</w:t>
      </w:r>
      <w:proofErr w:type="spellEnd"/>
      <w:r w:rsidRPr="00020585">
        <w:rPr>
          <w:lang w:val="ro-RO"/>
        </w:rPr>
        <w:t xml:space="preserve"> </w:t>
      </w:r>
      <w:proofErr w:type="spellStart"/>
      <w:r w:rsidRPr="00020585">
        <w:rPr>
          <w:lang w:val="ro-RO"/>
        </w:rPr>
        <w:t>and</w:t>
      </w:r>
      <w:proofErr w:type="spellEnd"/>
      <w:r w:rsidRPr="00020585">
        <w:rPr>
          <w:lang w:val="ro-RO"/>
        </w:rPr>
        <w:t xml:space="preserve"> regional </w:t>
      </w:r>
      <w:proofErr w:type="spellStart"/>
      <w:r w:rsidRPr="00020585">
        <w:rPr>
          <w:lang w:val="ro-RO"/>
        </w:rPr>
        <w:t>level</w:t>
      </w:r>
      <w:proofErr w:type="spellEnd"/>
      <w:r w:rsidRPr="00020585">
        <w:rPr>
          <w:lang w:val="ro-RO"/>
        </w:rPr>
        <w:t xml:space="preserve"> </w:t>
      </w:r>
      <w:proofErr w:type="spellStart"/>
      <w:r w:rsidRPr="00020585">
        <w:rPr>
          <w:lang w:val="ro-RO"/>
        </w:rPr>
        <w:t>based</w:t>
      </w:r>
      <w:proofErr w:type="spellEnd"/>
      <w:r w:rsidRPr="00020585">
        <w:rPr>
          <w:lang w:val="ro-RO"/>
        </w:rPr>
        <w:t xml:space="preserve"> on </w:t>
      </w:r>
      <w:proofErr w:type="spellStart"/>
      <w:r w:rsidRPr="00020585">
        <w:rPr>
          <w:lang w:val="ro-RO"/>
        </w:rPr>
        <w:t>the</w:t>
      </w:r>
      <w:proofErr w:type="spellEnd"/>
      <w:r w:rsidRPr="00020585">
        <w:rPr>
          <w:lang w:val="ro-RO"/>
        </w:rPr>
        <w:t xml:space="preserve"> Enterprise </w:t>
      </w:r>
      <w:proofErr w:type="spellStart"/>
      <w:r w:rsidRPr="00020585">
        <w:rPr>
          <w:lang w:val="ro-RO"/>
        </w:rPr>
        <w:t>Competitiveness</w:t>
      </w:r>
      <w:proofErr w:type="spellEnd"/>
      <w:r w:rsidRPr="00020585">
        <w:rPr>
          <w:lang w:val="ro-RO"/>
        </w:rPr>
        <w:t xml:space="preserve"> Index (ECI), </w:t>
      </w:r>
      <w:proofErr w:type="spellStart"/>
      <w:r w:rsidRPr="00020585">
        <w:rPr>
          <w:lang w:val="ro-RO"/>
        </w:rPr>
        <w:t>and</w:t>
      </w:r>
      <w:proofErr w:type="spellEnd"/>
      <w:r w:rsidRPr="00020585">
        <w:rPr>
          <w:lang w:val="ro-RO"/>
        </w:rPr>
        <w:t xml:space="preserve"> </w:t>
      </w:r>
      <w:proofErr w:type="spellStart"/>
      <w:r w:rsidRPr="00020585">
        <w:rPr>
          <w:lang w:val="ro-RO"/>
        </w:rPr>
        <w:t>the</w:t>
      </w:r>
      <w:proofErr w:type="spellEnd"/>
      <w:r w:rsidRPr="00020585">
        <w:rPr>
          <w:lang w:val="ro-RO"/>
        </w:rPr>
        <w:t xml:space="preserve"> </w:t>
      </w:r>
      <w:proofErr w:type="spellStart"/>
      <w:r w:rsidRPr="00020585">
        <w:rPr>
          <w:lang w:val="ro-RO"/>
        </w:rPr>
        <w:t>methodology</w:t>
      </w:r>
      <w:proofErr w:type="spellEnd"/>
      <w:r w:rsidRPr="00020585">
        <w:rPr>
          <w:lang w:val="ro-RO"/>
        </w:rPr>
        <w:t xml:space="preserve"> for </w:t>
      </w:r>
      <w:proofErr w:type="spellStart"/>
      <w:r w:rsidRPr="00020585">
        <w:rPr>
          <w:lang w:val="ro-RO"/>
        </w:rPr>
        <w:t>assessing</w:t>
      </w:r>
      <w:proofErr w:type="spellEnd"/>
      <w:r w:rsidRPr="00020585">
        <w:rPr>
          <w:lang w:val="ro-RO"/>
        </w:rPr>
        <w:t xml:space="preserve"> </w:t>
      </w:r>
      <w:proofErr w:type="spellStart"/>
      <w:r w:rsidRPr="00020585">
        <w:rPr>
          <w:lang w:val="ro-RO"/>
        </w:rPr>
        <w:t>the</w:t>
      </w:r>
      <w:proofErr w:type="spellEnd"/>
      <w:r w:rsidRPr="00020585">
        <w:rPr>
          <w:lang w:val="ro-RO"/>
        </w:rPr>
        <w:t xml:space="preserve"> </w:t>
      </w:r>
      <w:proofErr w:type="spellStart"/>
      <w:r w:rsidRPr="00020585">
        <w:rPr>
          <w:lang w:val="ro-RO"/>
        </w:rPr>
        <w:t>infrastructure</w:t>
      </w:r>
      <w:proofErr w:type="spellEnd"/>
      <w:r w:rsidRPr="00020585">
        <w:rPr>
          <w:lang w:val="ro-RO"/>
        </w:rPr>
        <w:t xml:space="preserve"> of </w:t>
      </w:r>
      <w:proofErr w:type="spellStart"/>
      <w:r w:rsidRPr="00020585">
        <w:rPr>
          <w:lang w:val="ro-RO"/>
        </w:rPr>
        <w:t>higher</w:t>
      </w:r>
      <w:proofErr w:type="spellEnd"/>
      <w:r w:rsidRPr="00020585">
        <w:rPr>
          <w:lang w:val="ro-RO"/>
        </w:rPr>
        <w:t xml:space="preserve"> </w:t>
      </w:r>
      <w:proofErr w:type="spellStart"/>
      <w:r w:rsidRPr="00020585">
        <w:rPr>
          <w:lang w:val="ro-RO"/>
        </w:rPr>
        <w:t>education</w:t>
      </w:r>
      <w:proofErr w:type="spellEnd"/>
      <w:r w:rsidRPr="00020585">
        <w:rPr>
          <w:lang w:val="ro-RO"/>
        </w:rPr>
        <w:t xml:space="preserve"> </w:t>
      </w:r>
      <w:proofErr w:type="spellStart"/>
      <w:r w:rsidRPr="00020585">
        <w:rPr>
          <w:lang w:val="ro-RO"/>
        </w:rPr>
        <w:t>institutions</w:t>
      </w:r>
      <w:proofErr w:type="spellEnd"/>
      <w:r w:rsidRPr="00020585">
        <w:rPr>
          <w:lang w:val="ro-RO"/>
        </w:rPr>
        <w:t xml:space="preserve">. </w:t>
      </w:r>
      <w:proofErr w:type="spellStart"/>
      <w:r w:rsidRPr="00020585">
        <w:rPr>
          <w:lang w:val="ro-RO"/>
        </w:rPr>
        <w:t>Additionally</w:t>
      </w:r>
      <w:proofErr w:type="spellEnd"/>
      <w:r w:rsidRPr="00020585">
        <w:rPr>
          <w:lang w:val="ro-RO"/>
        </w:rPr>
        <w:t xml:space="preserve">, </w:t>
      </w:r>
      <w:proofErr w:type="spellStart"/>
      <w:r w:rsidRPr="00020585">
        <w:rPr>
          <w:lang w:val="ro-RO"/>
        </w:rPr>
        <w:t>the</w:t>
      </w:r>
      <w:proofErr w:type="spellEnd"/>
      <w:r w:rsidRPr="00020585">
        <w:rPr>
          <w:lang w:val="ro-RO"/>
        </w:rPr>
        <w:t xml:space="preserve"> Unit </w:t>
      </w:r>
      <w:proofErr w:type="spellStart"/>
      <w:r w:rsidRPr="00020585">
        <w:rPr>
          <w:lang w:val="ro-RO"/>
        </w:rPr>
        <w:t>labor</w:t>
      </w:r>
      <w:proofErr w:type="spellEnd"/>
      <w:r w:rsidRPr="00020585">
        <w:rPr>
          <w:lang w:val="ro-RO"/>
        </w:rPr>
        <w:t xml:space="preserve"> </w:t>
      </w:r>
      <w:proofErr w:type="spellStart"/>
      <w:r w:rsidRPr="00020585">
        <w:rPr>
          <w:lang w:val="ro-RO"/>
        </w:rPr>
        <w:t>costs</w:t>
      </w:r>
      <w:proofErr w:type="spellEnd"/>
      <w:r w:rsidRPr="00020585">
        <w:rPr>
          <w:lang w:val="ro-RO"/>
        </w:rPr>
        <w:t xml:space="preserve"> </w:t>
      </w:r>
      <w:proofErr w:type="spellStart"/>
      <w:r w:rsidRPr="00020585">
        <w:rPr>
          <w:lang w:val="ro-RO"/>
        </w:rPr>
        <w:t>and</w:t>
      </w:r>
      <w:proofErr w:type="spellEnd"/>
      <w:r w:rsidRPr="00020585">
        <w:rPr>
          <w:lang w:val="ro-RO"/>
        </w:rPr>
        <w:t xml:space="preserve"> Real </w:t>
      </w:r>
      <w:proofErr w:type="spellStart"/>
      <w:r w:rsidRPr="00020585">
        <w:rPr>
          <w:lang w:val="ro-RO"/>
        </w:rPr>
        <w:t>effective</w:t>
      </w:r>
      <w:proofErr w:type="spellEnd"/>
      <w:r w:rsidRPr="00020585">
        <w:rPr>
          <w:lang w:val="ro-RO"/>
        </w:rPr>
        <w:t xml:space="preserve"> </w:t>
      </w:r>
      <w:proofErr w:type="spellStart"/>
      <w:r w:rsidRPr="00020585">
        <w:rPr>
          <w:lang w:val="ro-RO"/>
        </w:rPr>
        <w:t>exchange</w:t>
      </w:r>
      <w:proofErr w:type="spellEnd"/>
      <w:r w:rsidRPr="00020585">
        <w:rPr>
          <w:lang w:val="ro-RO"/>
        </w:rPr>
        <w:t xml:space="preserve"> </w:t>
      </w:r>
      <w:proofErr w:type="spellStart"/>
      <w:r w:rsidRPr="00020585">
        <w:rPr>
          <w:lang w:val="ro-RO"/>
        </w:rPr>
        <w:t>rates</w:t>
      </w:r>
      <w:proofErr w:type="spellEnd"/>
      <w:r w:rsidRPr="00020585">
        <w:rPr>
          <w:lang w:val="ro-RO"/>
        </w:rPr>
        <w:t xml:space="preserve"> </w:t>
      </w:r>
      <w:proofErr w:type="spellStart"/>
      <w:r w:rsidRPr="00020585">
        <w:rPr>
          <w:lang w:val="ro-RO"/>
        </w:rPr>
        <w:t>were</w:t>
      </w:r>
      <w:proofErr w:type="spellEnd"/>
      <w:r w:rsidRPr="00020585">
        <w:rPr>
          <w:lang w:val="ro-RO"/>
        </w:rPr>
        <w:t xml:space="preserve"> </w:t>
      </w:r>
      <w:proofErr w:type="spellStart"/>
      <w:r w:rsidRPr="00020585">
        <w:rPr>
          <w:lang w:val="ro-RO"/>
        </w:rPr>
        <w:t>estimated</w:t>
      </w:r>
      <w:proofErr w:type="spellEnd"/>
      <w:r w:rsidRPr="00020585">
        <w:rPr>
          <w:lang w:val="ro-RO"/>
        </w:rPr>
        <w:t xml:space="preserve">. </w:t>
      </w:r>
      <w:proofErr w:type="spellStart"/>
      <w:r w:rsidRPr="00020585">
        <w:rPr>
          <w:lang w:val="ro-RO"/>
        </w:rPr>
        <w:t>These</w:t>
      </w:r>
      <w:proofErr w:type="spellEnd"/>
      <w:r w:rsidRPr="00020585">
        <w:rPr>
          <w:lang w:val="ro-RO"/>
        </w:rPr>
        <w:t xml:space="preserve"> </w:t>
      </w:r>
      <w:proofErr w:type="spellStart"/>
      <w:r w:rsidRPr="00020585">
        <w:rPr>
          <w:lang w:val="ro-RO"/>
        </w:rPr>
        <w:t>tools</w:t>
      </w:r>
      <w:proofErr w:type="spellEnd"/>
      <w:r w:rsidRPr="00020585">
        <w:rPr>
          <w:lang w:val="ro-RO"/>
        </w:rPr>
        <w:t xml:space="preserve"> </w:t>
      </w:r>
      <w:proofErr w:type="spellStart"/>
      <w:r w:rsidRPr="00020585">
        <w:rPr>
          <w:lang w:val="ro-RO"/>
        </w:rPr>
        <w:t>represent</w:t>
      </w:r>
      <w:proofErr w:type="spellEnd"/>
      <w:r w:rsidRPr="00020585">
        <w:rPr>
          <w:lang w:val="ro-RO"/>
        </w:rPr>
        <w:t xml:space="preserve"> a solid </w:t>
      </w:r>
      <w:proofErr w:type="spellStart"/>
      <w:r w:rsidRPr="00020585">
        <w:rPr>
          <w:lang w:val="ro-RO"/>
        </w:rPr>
        <w:t>methodological</w:t>
      </w:r>
      <w:proofErr w:type="spellEnd"/>
      <w:r w:rsidRPr="00020585">
        <w:rPr>
          <w:lang w:val="ro-RO"/>
        </w:rPr>
        <w:t xml:space="preserve"> </w:t>
      </w:r>
      <w:proofErr w:type="spellStart"/>
      <w:r w:rsidRPr="00020585">
        <w:rPr>
          <w:lang w:val="ro-RO"/>
        </w:rPr>
        <w:t>basis</w:t>
      </w:r>
      <w:proofErr w:type="spellEnd"/>
      <w:r w:rsidRPr="00020585">
        <w:rPr>
          <w:lang w:val="ro-RO"/>
        </w:rPr>
        <w:t xml:space="preserve"> for </w:t>
      </w:r>
      <w:proofErr w:type="spellStart"/>
      <w:r w:rsidRPr="00020585">
        <w:rPr>
          <w:lang w:val="ro-RO"/>
        </w:rPr>
        <w:t>carrying</w:t>
      </w:r>
      <w:proofErr w:type="spellEnd"/>
      <w:r w:rsidRPr="00020585">
        <w:rPr>
          <w:lang w:val="ro-RO"/>
        </w:rPr>
        <w:t xml:space="preserve"> out </w:t>
      </w:r>
      <w:proofErr w:type="spellStart"/>
      <w:r w:rsidRPr="00020585">
        <w:rPr>
          <w:lang w:val="ro-RO"/>
        </w:rPr>
        <w:t>estimations</w:t>
      </w:r>
      <w:proofErr w:type="spellEnd"/>
      <w:r w:rsidRPr="00020585">
        <w:rPr>
          <w:lang w:val="ro-RO"/>
        </w:rPr>
        <w:t xml:space="preserve"> </w:t>
      </w:r>
      <w:proofErr w:type="spellStart"/>
      <w:r w:rsidRPr="00020585">
        <w:rPr>
          <w:lang w:val="ro-RO"/>
        </w:rPr>
        <w:t>and</w:t>
      </w:r>
      <w:proofErr w:type="spellEnd"/>
      <w:r w:rsidRPr="00020585">
        <w:rPr>
          <w:lang w:val="ro-RO"/>
        </w:rPr>
        <w:t xml:space="preserve"> </w:t>
      </w:r>
      <w:proofErr w:type="spellStart"/>
      <w:r w:rsidRPr="00020585">
        <w:rPr>
          <w:lang w:val="ro-RO"/>
        </w:rPr>
        <w:t>ratings</w:t>
      </w:r>
      <w:proofErr w:type="spellEnd"/>
      <w:r w:rsidRPr="00020585">
        <w:rPr>
          <w:lang w:val="ro-RO"/>
        </w:rPr>
        <w:t xml:space="preserve">, </w:t>
      </w:r>
      <w:proofErr w:type="spellStart"/>
      <w:r w:rsidRPr="00020585">
        <w:rPr>
          <w:lang w:val="ro-RO"/>
        </w:rPr>
        <w:t>creating</w:t>
      </w:r>
      <w:proofErr w:type="spellEnd"/>
      <w:r w:rsidRPr="00020585">
        <w:rPr>
          <w:lang w:val="ro-RO"/>
        </w:rPr>
        <w:t xml:space="preserve"> </w:t>
      </w:r>
      <w:proofErr w:type="spellStart"/>
      <w:r w:rsidRPr="00020585">
        <w:rPr>
          <w:lang w:val="ro-RO"/>
        </w:rPr>
        <w:t>profiles</w:t>
      </w:r>
      <w:proofErr w:type="spellEnd"/>
      <w:r w:rsidRPr="00020585">
        <w:rPr>
          <w:lang w:val="ro-RO"/>
        </w:rPr>
        <w:t xml:space="preserve">, </w:t>
      </w:r>
      <w:proofErr w:type="spellStart"/>
      <w:r w:rsidRPr="00020585">
        <w:rPr>
          <w:lang w:val="ro-RO"/>
        </w:rPr>
        <w:t>and</w:t>
      </w:r>
      <w:proofErr w:type="spellEnd"/>
      <w:r w:rsidRPr="00020585">
        <w:rPr>
          <w:lang w:val="ro-RO"/>
        </w:rPr>
        <w:t xml:space="preserve"> </w:t>
      </w:r>
      <w:proofErr w:type="spellStart"/>
      <w:r w:rsidRPr="00020585">
        <w:rPr>
          <w:lang w:val="ro-RO"/>
        </w:rPr>
        <w:t>formulating</w:t>
      </w:r>
      <w:proofErr w:type="spellEnd"/>
      <w:r w:rsidRPr="00020585">
        <w:rPr>
          <w:lang w:val="ro-RO"/>
        </w:rPr>
        <w:t xml:space="preserve"> </w:t>
      </w:r>
      <w:proofErr w:type="spellStart"/>
      <w:r w:rsidRPr="00020585">
        <w:rPr>
          <w:lang w:val="ro-RO"/>
        </w:rPr>
        <w:t>findings</w:t>
      </w:r>
      <w:proofErr w:type="spellEnd"/>
      <w:r w:rsidRPr="00020585">
        <w:rPr>
          <w:lang w:val="ro-RO"/>
        </w:rPr>
        <w:t xml:space="preserve"> </w:t>
      </w:r>
      <w:proofErr w:type="spellStart"/>
      <w:r w:rsidRPr="00020585">
        <w:rPr>
          <w:lang w:val="ro-RO"/>
        </w:rPr>
        <w:t>and</w:t>
      </w:r>
      <w:proofErr w:type="spellEnd"/>
      <w:r w:rsidRPr="00020585">
        <w:rPr>
          <w:lang w:val="ro-RO"/>
        </w:rPr>
        <w:t xml:space="preserve"> </w:t>
      </w:r>
      <w:proofErr w:type="spellStart"/>
      <w:r w:rsidRPr="00020585">
        <w:rPr>
          <w:lang w:val="ro-RO"/>
        </w:rPr>
        <w:t>recommendations</w:t>
      </w:r>
      <w:proofErr w:type="spellEnd"/>
      <w:r w:rsidRPr="00020585">
        <w:rPr>
          <w:lang w:val="ro-RO"/>
        </w:rPr>
        <w:t xml:space="preserve"> on </w:t>
      </w:r>
      <w:proofErr w:type="spellStart"/>
      <w:r w:rsidRPr="00020585">
        <w:rPr>
          <w:lang w:val="ro-RO"/>
        </w:rPr>
        <w:t>the</w:t>
      </w:r>
      <w:proofErr w:type="spellEnd"/>
      <w:r w:rsidRPr="00020585">
        <w:rPr>
          <w:lang w:val="ro-RO"/>
        </w:rPr>
        <w:t xml:space="preserve"> </w:t>
      </w:r>
      <w:proofErr w:type="spellStart"/>
      <w:r w:rsidRPr="00020585">
        <w:rPr>
          <w:lang w:val="ro-RO"/>
        </w:rPr>
        <w:t>evolution</w:t>
      </w:r>
      <w:proofErr w:type="spellEnd"/>
      <w:r w:rsidRPr="00020585">
        <w:rPr>
          <w:lang w:val="ro-RO"/>
        </w:rPr>
        <w:t xml:space="preserve"> of </w:t>
      </w:r>
      <w:proofErr w:type="spellStart"/>
      <w:r w:rsidRPr="00020585">
        <w:rPr>
          <w:lang w:val="ro-RO"/>
        </w:rPr>
        <w:t>the</w:t>
      </w:r>
      <w:proofErr w:type="spellEnd"/>
      <w:r w:rsidRPr="00020585">
        <w:rPr>
          <w:lang w:val="ro-RO"/>
        </w:rPr>
        <w:t xml:space="preserve"> </w:t>
      </w:r>
      <w:proofErr w:type="spellStart"/>
      <w:r w:rsidRPr="00020585">
        <w:rPr>
          <w:lang w:val="ro-RO"/>
        </w:rPr>
        <w:t>targeted</w:t>
      </w:r>
      <w:proofErr w:type="spellEnd"/>
      <w:r w:rsidRPr="00020585">
        <w:rPr>
          <w:lang w:val="ro-RO"/>
        </w:rPr>
        <w:t xml:space="preserve"> </w:t>
      </w:r>
      <w:proofErr w:type="spellStart"/>
      <w:r w:rsidRPr="00020585">
        <w:rPr>
          <w:lang w:val="ro-RO"/>
        </w:rPr>
        <w:t>areas</w:t>
      </w:r>
      <w:proofErr w:type="spellEnd"/>
      <w:r w:rsidRPr="00020585">
        <w:rPr>
          <w:lang w:val="ro-RO"/>
        </w:rPr>
        <w:t xml:space="preserve"> in </w:t>
      </w:r>
      <w:proofErr w:type="spellStart"/>
      <w:r w:rsidRPr="00020585">
        <w:rPr>
          <w:lang w:val="ro-RO"/>
        </w:rPr>
        <w:t>order</w:t>
      </w:r>
      <w:proofErr w:type="spellEnd"/>
      <w:r w:rsidRPr="00020585">
        <w:rPr>
          <w:lang w:val="ro-RO"/>
        </w:rPr>
        <w:t xml:space="preserve"> </w:t>
      </w:r>
      <w:proofErr w:type="spellStart"/>
      <w:r w:rsidRPr="00020585">
        <w:rPr>
          <w:lang w:val="ro-RO"/>
        </w:rPr>
        <w:t>to</w:t>
      </w:r>
      <w:proofErr w:type="spellEnd"/>
      <w:r w:rsidRPr="00020585">
        <w:rPr>
          <w:lang w:val="ro-RO"/>
        </w:rPr>
        <w:t xml:space="preserve"> inform public </w:t>
      </w:r>
      <w:proofErr w:type="spellStart"/>
      <w:r w:rsidRPr="00020585">
        <w:rPr>
          <w:lang w:val="ro-RO"/>
        </w:rPr>
        <w:t>authorities</w:t>
      </w:r>
      <w:proofErr w:type="spellEnd"/>
      <w:r w:rsidRPr="00020585">
        <w:rPr>
          <w:lang w:val="ro-RO"/>
        </w:rPr>
        <w:t xml:space="preserve"> </w:t>
      </w:r>
      <w:proofErr w:type="spellStart"/>
      <w:r w:rsidRPr="00020585">
        <w:rPr>
          <w:lang w:val="ro-RO"/>
        </w:rPr>
        <w:t>and</w:t>
      </w:r>
      <w:proofErr w:type="spellEnd"/>
      <w:r w:rsidRPr="00020585">
        <w:rPr>
          <w:lang w:val="ro-RO"/>
        </w:rPr>
        <w:t xml:space="preserve"> </w:t>
      </w:r>
      <w:proofErr w:type="spellStart"/>
      <w:r w:rsidRPr="00020585">
        <w:rPr>
          <w:lang w:val="ro-RO"/>
        </w:rPr>
        <w:t>other</w:t>
      </w:r>
      <w:proofErr w:type="spellEnd"/>
      <w:r w:rsidRPr="00020585">
        <w:rPr>
          <w:lang w:val="ro-RO"/>
        </w:rPr>
        <w:t xml:space="preserve"> </w:t>
      </w:r>
      <w:proofErr w:type="spellStart"/>
      <w:r w:rsidRPr="00020585">
        <w:rPr>
          <w:lang w:val="ro-RO"/>
        </w:rPr>
        <w:t>stakeholders</w:t>
      </w:r>
      <w:proofErr w:type="spellEnd"/>
      <w:r w:rsidRPr="00020585">
        <w:rPr>
          <w:lang w:val="ro-RO"/>
        </w:rPr>
        <w:t>.</w:t>
      </w:r>
    </w:p>
    <w:p w14:paraId="54601D72" w14:textId="77777777" w:rsidR="00742305" w:rsidRPr="00020585" w:rsidRDefault="00742305" w:rsidP="00742305">
      <w:pPr>
        <w:pStyle w:val="ydpfbecf096msonormal"/>
        <w:numPr>
          <w:ilvl w:val="0"/>
          <w:numId w:val="2"/>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142" w:hanging="142"/>
        <w:jc w:val="both"/>
        <w:rPr>
          <w:lang w:val="en-US"/>
        </w:rPr>
      </w:pPr>
      <w:r w:rsidRPr="00020585">
        <w:rPr>
          <w:lang w:val="ro-RO"/>
        </w:rPr>
        <w:t xml:space="preserve">A model for </w:t>
      </w:r>
      <w:proofErr w:type="spellStart"/>
      <w:r w:rsidRPr="00020585">
        <w:rPr>
          <w:lang w:val="ro-RO"/>
        </w:rPr>
        <w:t>the</w:t>
      </w:r>
      <w:proofErr w:type="spellEnd"/>
      <w:r w:rsidRPr="00020585">
        <w:rPr>
          <w:lang w:val="ro-RO"/>
        </w:rPr>
        <w:t xml:space="preserve"> </w:t>
      </w:r>
      <w:proofErr w:type="spellStart"/>
      <w:r w:rsidRPr="00020585">
        <w:rPr>
          <w:lang w:val="ro-RO"/>
        </w:rPr>
        <w:t>implementation</w:t>
      </w:r>
      <w:proofErr w:type="spellEnd"/>
      <w:r w:rsidRPr="00020585">
        <w:rPr>
          <w:lang w:val="ro-RO"/>
        </w:rPr>
        <w:t xml:space="preserve"> of </w:t>
      </w:r>
      <w:proofErr w:type="spellStart"/>
      <w:r w:rsidRPr="00020585">
        <w:rPr>
          <w:lang w:val="ro-RO"/>
        </w:rPr>
        <w:t>photovoltaic</w:t>
      </w:r>
      <w:proofErr w:type="spellEnd"/>
      <w:r w:rsidRPr="00020585">
        <w:rPr>
          <w:lang w:val="ro-RO"/>
        </w:rPr>
        <w:t xml:space="preserve"> panel </w:t>
      </w:r>
      <w:proofErr w:type="spellStart"/>
      <w:r w:rsidRPr="00020585">
        <w:rPr>
          <w:lang w:val="ro-RO"/>
        </w:rPr>
        <w:t>projects</w:t>
      </w:r>
      <w:proofErr w:type="spellEnd"/>
      <w:r w:rsidRPr="00020585">
        <w:rPr>
          <w:lang w:val="ro-RO"/>
        </w:rPr>
        <w:t xml:space="preserve"> in public </w:t>
      </w:r>
      <w:proofErr w:type="spellStart"/>
      <w:r w:rsidRPr="00020585">
        <w:rPr>
          <w:lang w:val="ro-RO"/>
        </w:rPr>
        <w:t>institutions</w:t>
      </w:r>
      <w:proofErr w:type="spellEnd"/>
      <w:r w:rsidRPr="00020585">
        <w:rPr>
          <w:lang w:val="ro-RO"/>
        </w:rPr>
        <w:t xml:space="preserve"> </w:t>
      </w:r>
      <w:proofErr w:type="spellStart"/>
      <w:r w:rsidRPr="00020585">
        <w:rPr>
          <w:lang w:val="ro-RO"/>
        </w:rPr>
        <w:t>was</w:t>
      </w:r>
      <w:proofErr w:type="spellEnd"/>
      <w:r w:rsidRPr="00020585">
        <w:rPr>
          <w:lang w:val="ro-RO"/>
        </w:rPr>
        <w:t xml:space="preserve"> </w:t>
      </w:r>
      <w:proofErr w:type="spellStart"/>
      <w:r w:rsidRPr="00020585">
        <w:rPr>
          <w:lang w:val="ro-RO"/>
        </w:rPr>
        <w:t>developed</w:t>
      </w:r>
      <w:proofErr w:type="spellEnd"/>
      <w:r w:rsidRPr="00020585">
        <w:rPr>
          <w:lang w:val="ro-RO"/>
        </w:rPr>
        <w:t xml:space="preserve">, </w:t>
      </w:r>
      <w:proofErr w:type="spellStart"/>
      <w:r w:rsidRPr="00020585">
        <w:rPr>
          <w:lang w:val="ro-RO"/>
        </w:rPr>
        <w:t>including</w:t>
      </w:r>
      <w:proofErr w:type="spellEnd"/>
      <w:r w:rsidRPr="00020585">
        <w:rPr>
          <w:lang w:val="ro-RO"/>
        </w:rPr>
        <w:t xml:space="preserve"> a SWOT </w:t>
      </w:r>
      <w:proofErr w:type="spellStart"/>
      <w:r w:rsidRPr="00020585">
        <w:rPr>
          <w:lang w:val="ro-RO"/>
        </w:rPr>
        <w:t>analysis</w:t>
      </w:r>
      <w:proofErr w:type="spellEnd"/>
      <w:r w:rsidRPr="00020585">
        <w:rPr>
          <w:lang w:val="ro-RO"/>
        </w:rPr>
        <w:t xml:space="preserve"> </w:t>
      </w:r>
      <w:proofErr w:type="spellStart"/>
      <w:r w:rsidRPr="00020585">
        <w:rPr>
          <w:lang w:val="ro-RO"/>
        </w:rPr>
        <w:t>and</w:t>
      </w:r>
      <w:proofErr w:type="spellEnd"/>
      <w:r w:rsidRPr="00020585">
        <w:rPr>
          <w:lang w:val="ro-RO"/>
        </w:rPr>
        <w:t xml:space="preserve"> </w:t>
      </w:r>
      <w:proofErr w:type="spellStart"/>
      <w:r w:rsidRPr="00020585">
        <w:rPr>
          <w:lang w:val="ro-RO"/>
        </w:rPr>
        <w:t>feasibility</w:t>
      </w:r>
      <w:proofErr w:type="spellEnd"/>
      <w:r w:rsidRPr="00020585">
        <w:rPr>
          <w:lang w:val="ro-RO"/>
        </w:rPr>
        <w:t xml:space="preserve"> </w:t>
      </w:r>
      <w:proofErr w:type="spellStart"/>
      <w:r w:rsidRPr="00020585">
        <w:rPr>
          <w:lang w:val="ro-RO"/>
        </w:rPr>
        <w:t>study</w:t>
      </w:r>
      <w:proofErr w:type="spellEnd"/>
      <w:r w:rsidRPr="00020585">
        <w:rPr>
          <w:lang w:val="ro-RO"/>
        </w:rPr>
        <w:t xml:space="preserve">. </w:t>
      </w:r>
      <w:proofErr w:type="spellStart"/>
      <w:r w:rsidRPr="00020585">
        <w:rPr>
          <w:lang w:val="ro-RO"/>
        </w:rPr>
        <w:t>This</w:t>
      </w:r>
      <w:proofErr w:type="spellEnd"/>
      <w:r w:rsidRPr="00020585">
        <w:rPr>
          <w:lang w:val="ro-RO"/>
        </w:rPr>
        <w:t xml:space="preserve"> </w:t>
      </w:r>
      <w:proofErr w:type="spellStart"/>
      <w:r w:rsidRPr="00020585">
        <w:rPr>
          <w:lang w:val="ro-RO"/>
        </w:rPr>
        <w:t>represents</w:t>
      </w:r>
      <w:proofErr w:type="spellEnd"/>
      <w:r w:rsidRPr="00020585">
        <w:rPr>
          <w:lang w:val="ro-RO"/>
        </w:rPr>
        <w:t xml:space="preserve"> a </w:t>
      </w:r>
      <w:proofErr w:type="spellStart"/>
      <w:r w:rsidRPr="00020585">
        <w:rPr>
          <w:lang w:val="ro-RO"/>
        </w:rPr>
        <w:t>practical</w:t>
      </w:r>
      <w:proofErr w:type="spellEnd"/>
      <w:r w:rsidRPr="00020585">
        <w:rPr>
          <w:lang w:val="ro-RO"/>
        </w:rPr>
        <w:t xml:space="preserve"> </w:t>
      </w:r>
      <w:proofErr w:type="spellStart"/>
      <w:r w:rsidRPr="00020585">
        <w:rPr>
          <w:lang w:val="ro-RO"/>
        </w:rPr>
        <w:t>example</w:t>
      </w:r>
      <w:proofErr w:type="spellEnd"/>
      <w:r w:rsidRPr="00020585">
        <w:rPr>
          <w:lang w:val="ro-RO"/>
        </w:rPr>
        <w:t xml:space="preserve"> for public </w:t>
      </w:r>
      <w:proofErr w:type="spellStart"/>
      <w:r w:rsidRPr="00020585">
        <w:rPr>
          <w:lang w:val="ro-RO"/>
        </w:rPr>
        <w:t>institutions</w:t>
      </w:r>
      <w:proofErr w:type="spellEnd"/>
      <w:r w:rsidRPr="00020585">
        <w:rPr>
          <w:lang w:val="ro-RO"/>
        </w:rPr>
        <w:t xml:space="preserve"> </w:t>
      </w:r>
      <w:proofErr w:type="spellStart"/>
      <w:r w:rsidRPr="00020585">
        <w:rPr>
          <w:lang w:val="ro-RO"/>
        </w:rPr>
        <w:t>and</w:t>
      </w:r>
      <w:proofErr w:type="spellEnd"/>
      <w:r w:rsidRPr="00020585">
        <w:rPr>
          <w:lang w:val="ro-RO"/>
        </w:rPr>
        <w:t xml:space="preserve"> </w:t>
      </w:r>
      <w:proofErr w:type="spellStart"/>
      <w:r w:rsidRPr="00020585">
        <w:rPr>
          <w:lang w:val="ro-RO"/>
        </w:rPr>
        <w:t>entrepreneurs</w:t>
      </w:r>
      <w:proofErr w:type="spellEnd"/>
      <w:r w:rsidRPr="00020585">
        <w:rPr>
          <w:lang w:val="ro-RO"/>
        </w:rPr>
        <w:t xml:space="preserve"> in </w:t>
      </w:r>
      <w:proofErr w:type="spellStart"/>
      <w:r w:rsidRPr="00020585">
        <w:rPr>
          <w:lang w:val="ro-RO"/>
        </w:rPr>
        <w:t>the</w:t>
      </w:r>
      <w:proofErr w:type="spellEnd"/>
      <w:r w:rsidRPr="00020585">
        <w:rPr>
          <w:lang w:val="ro-RO"/>
        </w:rPr>
        <w:t xml:space="preserve"> </w:t>
      </w:r>
      <w:proofErr w:type="spellStart"/>
      <w:r w:rsidRPr="00020585">
        <w:rPr>
          <w:lang w:val="ro-RO"/>
        </w:rPr>
        <w:t>green</w:t>
      </w:r>
      <w:proofErr w:type="spellEnd"/>
      <w:r w:rsidRPr="00020585">
        <w:rPr>
          <w:lang w:val="ro-RO"/>
        </w:rPr>
        <w:t xml:space="preserve"> </w:t>
      </w:r>
      <w:proofErr w:type="spellStart"/>
      <w:r w:rsidRPr="00020585">
        <w:rPr>
          <w:lang w:val="ro-RO"/>
        </w:rPr>
        <w:t>economy</w:t>
      </w:r>
      <w:proofErr w:type="spellEnd"/>
      <w:r w:rsidRPr="00020585">
        <w:rPr>
          <w:lang w:val="ro-RO"/>
        </w:rPr>
        <w:t xml:space="preserve">, </w:t>
      </w:r>
      <w:proofErr w:type="spellStart"/>
      <w:r w:rsidRPr="00020585">
        <w:rPr>
          <w:lang w:val="ro-RO"/>
        </w:rPr>
        <w:t>demonstrating</w:t>
      </w:r>
      <w:proofErr w:type="spellEnd"/>
      <w:r w:rsidRPr="00020585">
        <w:rPr>
          <w:lang w:val="ro-RO"/>
        </w:rPr>
        <w:t xml:space="preserve"> </w:t>
      </w:r>
      <w:proofErr w:type="spellStart"/>
      <w:r w:rsidRPr="00020585">
        <w:rPr>
          <w:lang w:val="ro-RO"/>
        </w:rPr>
        <w:t>the</w:t>
      </w:r>
      <w:proofErr w:type="spellEnd"/>
      <w:r w:rsidRPr="00020585">
        <w:rPr>
          <w:lang w:val="ro-RO"/>
        </w:rPr>
        <w:t xml:space="preserve"> </w:t>
      </w:r>
      <w:proofErr w:type="spellStart"/>
      <w:r w:rsidRPr="00020585">
        <w:rPr>
          <w:lang w:val="ro-RO"/>
        </w:rPr>
        <w:t>viability</w:t>
      </w:r>
      <w:proofErr w:type="spellEnd"/>
      <w:r w:rsidRPr="00020585">
        <w:rPr>
          <w:lang w:val="ro-RO"/>
        </w:rPr>
        <w:t xml:space="preserve"> of </w:t>
      </w:r>
      <w:proofErr w:type="spellStart"/>
      <w:r w:rsidRPr="00020585">
        <w:rPr>
          <w:lang w:val="ro-RO"/>
        </w:rPr>
        <w:t>renewable</w:t>
      </w:r>
      <w:proofErr w:type="spellEnd"/>
      <w:r w:rsidRPr="00020585">
        <w:rPr>
          <w:lang w:val="ro-RO"/>
        </w:rPr>
        <w:t xml:space="preserve"> </w:t>
      </w:r>
      <w:proofErr w:type="spellStart"/>
      <w:r w:rsidRPr="00020585">
        <w:rPr>
          <w:lang w:val="ro-RO"/>
        </w:rPr>
        <w:t>energy</w:t>
      </w:r>
      <w:proofErr w:type="spellEnd"/>
      <w:r w:rsidRPr="00020585">
        <w:rPr>
          <w:lang w:val="ro-RO"/>
        </w:rPr>
        <w:t xml:space="preserve"> </w:t>
      </w:r>
      <w:proofErr w:type="spellStart"/>
      <w:r w:rsidRPr="00020585">
        <w:rPr>
          <w:lang w:val="ro-RO"/>
        </w:rPr>
        <w:t>and</w:t>
      </w:r>
      <w:proofErr w:type="spellEnd"/>
      <w:r w:rsidRPr="00020585">
        <w:rPr>
          <w:lang w:val="ro-RO"/>
        </w:rPr>
        <w:t xml:space="preserve"> </w:t>
      </w:r>
      <w:proofErr w:type="spellStart"/>
      <w:r w:rsidRPr="00020585">
        <w:rPr>
          <w:lang w:val="ro-RO"/>
        </w:rPr>
        <w:t>facilitating</w:t>
      </w:r>
      <w:proofErr w:type="spellEnd"/>
      <w:r w:rsidRPr="00020585">
        <w:rPr>
          <w:lang w:val="ro-RO"/>
        </w:rPr>
        <w:t xml:space="preserve"> </w:t>
      </w:r>
      <w:proofErr w:type="spellStart"/>
      <w:r w:rsidRPr="00020585">
        <w:rPr>
          <w:lang w:val="ro-RO"/>
        </w:rPr>
        <w:t>the</w:t>
      </w:r>
      <w:proofErr w:type="spellEnd"/>
      <w:r w:rsidRPr="00020585">
        <w:rPr>
          <w:lang w:val="ro-RO"/>
        </w:rPr>
        <w:t xml:space="preserve"> </w:t>
      </w:r>
      <w:proofErr w:type="spellStart"/>
      <w:r w:rsidRPr="00020585">
        <w:rPr>
          <w:lang w:val="ro-RO"/>
        </w:rPr>
        <w:t>expansion</w:t>
      </w:r>
      <w:proofErr w:type="spellEnd"/>
      <w:r w:rsidRPr="00020585">
        <w:rPr>
          <w:lang w:val="ro-RO"/>
        </w:rPr>
        <w:t xml:space="preserve"> of similar </w:t>
      </w:r>
      <w:proofErr w:type="spellStart"/>
      <w:r w:rsidRPr="00020585">
        <w:rPr>
          <w:lang w:val="ro-RO"/>
        </w:rPr>
        <w:t>initiatives</w:t>
      </w:r>
      <w:proofErr w:type="spellEnd"/>
      <w:r w:rsidRPr="00020585">
        <w:rPr>
          <w:lang w:val="ro-RO"/>
        </w:rPr>
        <w:t>.</w:t>
      </w:r>
    </w:p>
    <w:p w14:paraId="065680A6" w14:textId="77777777" w:rsidR="00742305" w:rsidRPr="00020585" w:rsidRDefault="00742305" w:rsidP="00742305">
      <w:pPr>
        <w:pStyle w:val="ydpfbecf096msonormal"/>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jc w:val="both"/>
        <w:rPr>
          <w:color w:val="000000" w:themeColor="text1"/>
          <w:lang w:val="en-US"/>
        </w:rPr>
      </w:pPr>
      <w:r w:rsidRPr="00020585">
        <w:rPr>
          <w:color w:val="000000" w:themeColor="text1"/>
          <w:lang w:val="en-US"/>
        </w:rPr>
        <w:t>The results are disseminated through 129 scientific papers published, 5 analytical papers, 6 posters presented at international exhibitions, and 2 scientific works. Visibility is promoted through 11 papers edited in journals and volumes of papers</w:t>
      </w:r>
      <w:r w:rsidRPr="00020585">
        <w:rPr>
          <w:rFonts w:ascii="Courier New" w:hAnsi="Courier New" w:cs="Courier New"/>
          <w:color w:val="000000" w:themeColor="text1"/>
          <w:sz w:val="20"/>
          <w:szCs w:val="20"/>
          <w:lang w:val="en-US"/>
        </w:rPr>
        <w:t xml:space="preserve"> </w:t>
      </w:r>
      <w:r w:rsidRPr="00020585">
        <w:rPr>
          <w:color w:val="000000" w:themeColor="text1"/>
          <w:lang w:val="en-US"/>
        </w:rPr>
        <w:t xml:space="preserve">indexed in the </w:t>
      </w:r>
      <w:proofErr w:type="spellStart"/>
      <w:r w:rsidRPr="00020585">
        <w:rPr>
          <w:color w:val="000000" w:themeColor="text1"/>
          <w:lang w:val="en-US"/>
        </w:rPr>
        <w:t>WoS</w:t>
      </w:r>
      <w:proofErr w:type="spellEnd"/>
      <w:r w:rsidRPr="00020585">
        <w:rPr>
          <w:color w:val="000000" w:themeColor="text1"/>
          <w:lang w:val="en-US"/>
        </w:rPr>
        <w:t>/Scopus/Springer database, and 42 articles published in specialized journals from abroad and accredited national journals. Visibility and recognition are highlighted by 2 medals obtained at the European Salon of Creativity and Innovation EUROINVENT 2024 and the "Paul Bran" Award. Likewise, 6 international scientific conferences and 11 seminars, public launches, round tables, and workshops were organized.</w:t>
      </w:r>
    </w:p>
    <w:p w14:paraId="3F9218CD" w14:textId="77777777" w:rsidR="00742305" w:rsidRPr="00020585" w:rsidRDefault="00742305" w:rsidP="00742305">
      <w:pPr>
        <w:pStyle w:val="ydpfbecf096msonormal"/>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jc w:val="both"/>
        <w:rPr>
          <w:lang w:val="en-US"/>
        </w:rPr>
      </w:pPr>
      <w:r w:rsidRPr="00020585">
        <w:rPr>
          <w:color w:val="000000"/>
          <w:lang w:val="en-US"/>
        </w:rPr>
        <w:t>INCE experts provided support in the process of preparing analyses and participating in official presentations in Brussels for Cluster 1 – Economic Criterion, by developing and providing the necessary information for the national presentation.</w:t>
      </w:r>
    </w:p>
    <w:p w14:paraId="62CE48A9" w14:textId="163DB2DA" w:rsidR="00742305" w:rsidRPr="002C25E9" w:rsidRDefault="00742305" w:rsidP="00742305">
      <w:pPr>
        <w:spacing w:after="0" w:line="276" w:lineRule="auto"/>
        <w:rPr>
          <w:rFonts w:ascii="Times New Roman" w:eastAsia="Times New Roman" w:hAnsi="Times New Roman"/>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97"/>
        <w:gridCol w:w="2833"/>
        <w:gridCol w:w="3115"/>
      </w:tblGrid>
      <w:tr w:rsidR="00742305" w:rsidRPr="00DC3BA0" w14:paraId="0E52210F" w14:textId="77777777" w:rsidTr="00742305">
        <w:tc>
          <w:tcPr>
            <w:tcW w:w="3397" w:type="dxa"/>
          </w:tcPr>
          <w:p w14:paraId="1EC67395" w14:textId="77777777" w:rsidR="00742305" w:rsidRPr="00642912" w:rsidRDefault="00742305" w:rsidP="00E111FA">
            <w:pPr>
              <w:spacing w:line="276" w:lineRule="auto"/>
              <w:rPr>
                <w:rFonts w:ascii="Times New Roman" w:eastAsia="Times New Roman" w:hAnsi="Times New Roman"/>
                <w:b/>
                <w:bCs/>
                <w:color w:val="FF0000"/>
                <w:sz w:val="24"/>
                <w:szCs w:val="24"/>
                <w:lang w:val="ro-RO"/>
              </w:rPr>
            </w:pPr>
            <w:r w:rsidRPr="00642912">
              <w:rPr>
                <w:rFonts w:ascii="Times New Roman" w:eastAsia="Times New Roman" w:hAnsi="Times New Roman"/>
                <w:b/>
                <w:bCs/>
                <w:sz w:val="24"/>
                <w:szCs w:val="24"/>
                <w:lang w:val="ro-RO"/>
              </w:rPr>
              <w:t xml:space="preserve">Coordonatorul subprogramului                           </w:t>
            </w:r>
          </w:p>
          <w:p w14:paraId="3E4CDC18" w14:textId="77777777" w:rsidR="00742305" w:rsidRPr="00642912" w:rsidRDefault="00742305" w:rsidP="00E111FA">
            <w:pPr>
              <w:spacing w:line="276" w:lineRule="auto"/>
              <w:rPr>
                <w:rFonts w:ascii="Times New Roman" w:eastAsia="Times New Roman" w:hAnsi="Times New Roman"/>
                <w:b/>
                <w:bCs/>
                <w:sz w:val="24"/>
                <w:szCs w:val="24"/>
                <w:lang w:val="ro-RO"/>
              </w:rPr>
            </w:pPr>
            <w:r w:rsidRPr="00642912">
              <w:rPr>
                <w:rFonts w:ascii="Times New Roman" w:eastAsia="Times New Roman" w:hAnsi="Times New Roman"/>
                <w:b/>
                <w:bCs/>
                <w:sz w:val="24"/>
                <w:szCs w:val="24"/>
                <w:lang w:val="ro-RO"/>
              </w:rPr>
              <w:t>de cercetare</w:t>
            </w:r>
          </w:p>
        </w:tc>
        <w:tc>
          <w:tcPr>
            <w:tcW w:w="2833" w:type="dxa"/>
          </w:tcPr>
          <w:p w14:paraId="25A44AB4" w14:textId="77777777" w:rsidR="00742305" w:rsidRPr="00642912" w:rsidRDefault="00742305" w:rsidP="00E111FA">
            <w:pPr>
              <w:spacing w:line="276" w:lineRule="auto"/>
              <w:jc w:val="center"/>
              <w:rPr>
                <w:rFonts w:ascii="Times New Roman" w:eastAsia="Times New Roman" w:hAnsi="Times New Roman"/>
                <w:b/>
                <w:bCs/>
                <w:sz w:val="24"/>
                <w:szCs w:val="24"/>
                <w:lang w:val="ro-RO"/>
              </w:rPr>
            </w:pPr>
          </w:p>
          <w:p w14:paraId="2AD2A7E5" w14:textId="77777777" w:rsidR="00742305" w:rsidRPr="00642912" w:rsidRDefault="00742305" w:rsidP="00E111FA">
            <w:pPr>
              <w:spacing w:line="276" w:lineRule="auto"/>
              <w:jc w:val="center"/>
              <w:rPr>
                <w:rFonts w:ascii="Times New Roman" w:eastAsia="Times New Roman" w:hAnsi="Times New Roman"/>
                <w:b/>
                <w:bCs/>
                <w:sz w:val="24"/>
                <w:szCs w:val="24"/>
                <w:lang w:val="ro-RO"/>
              </w:rPr>
            </w:pPr>
            <w:r w:rsidRPr="00642912">
              <w:rPr>
                <w:rFonts w:ascii="Times New Roman" w:eastAsia="Times New Roman" w:hAnsi="Times New Roman"/>
                <w:b/>
                <w:bCs/>
                <w:sz w:val="24"/>
                <w:szCs w:val="24"/>
                <w:lang w:val="ro-RO"/>
              </w:rPr>
              <w:t>TIMUȘ Angela</w:t>
            </w:r>
          </w:p>
        </w:tc>
        <w:tc>
          <w:tcPr>
            <w:tcW w:w="3115" w:type="dxa"/>
          </w:tcPr>
          <w:p w14:paraId="0B7591DC" w14:textId="77777777" w:rsidR="00742305" w:rsidRDefault="00742305" w:rsidP="00E111FA">
            <w:pPr>
              <w:spacing w:line="276" w:lineRule="auto"/>
              <w:jc w:val="right"/>
              <w:rPr>
                <w:rFonts w:ascii="Times New Roman" w:eastAsia="Times New Roman" w:hAnsi="Times New Roman"/>
                <w:sz w:val="24"/>
                <w:szCs w:val="24"/>
                <w:lang w:val="ro-RO"/>
              </w:rPr>
            </w:pPr>
          </w:p>
          <w:p w14:paraId="227219BD" w14:textId="20DC1C24" w:rsidR="00742305" w:rsidRPr="00DC3BA0" w:rsidRDefault="00742305" w:rsidP="00E111FA">
            <w:pPr>
              <w:spacing w:line="276" w:lineRule="auto"/>
              <w:jc w:val="right"/>
              <w:rPr>
                <w:rFonts w:ascii="Times New Roman" w:eastAsia="Times New Roman" w:hAnsi="Times New Roman"/>
                <w:sz w:val="24"/>
                <w:szCs w:val="24"/>
                <w:lang w:val="ro-RO"/>
              </w:rPr>
            </w:pPr>
            <w:r>
              <w:rPr>
                <w:rFonts w:ascii="Times New Roman" w:eastAsia="Times New Roman" w:hAnsi="Times New Roman"/>
                <w:sz w:val="24"/>
                <w:szCs w:val="24"/>
                <w:lang w:val="ro-RO"/>
              </w:rPr>
              <w:t>___________</w:t>
            </w:r>
          </w:p>
        </w:tc>
      </w:tr>
    </w:tbl>
    <w:p w14:paraId="0514DBEF" w14:textId="77777777" w:rsidR="00F12C76" w:rsidRDefault="00F12C76" w:rsidP="00742305">
      <w:pPr>
        <w:spacing w:after="0"/>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C4CC0"/>
    <w:multiLevelType w:val="multilevel"/>
    <w:tmpl w:val="4A02B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6C728F"/>
    <w:multiLevelType w:val="hybridMultilevel"/>
    <w:tmpl w:val="0ED42DB6"/>
    <w:lvl w:ilvl="0" w:tplc="A4E092EE">
      <w:start w:val="8"/>
      <w:numFmt w:val="bullet"/>
      <w:lvlText w:val="-"/>
      <w:lvlJc w:val="left"/>
      <w:pPr>
        <w:ind w:left="360" w:hanging="360"/>
      </w:pPr>
      <w:rPr>
        <w:rFonts w:ascii="Times New Roman" w:eastAsia="Times New Roman" w:hAnsi="Times New Roman" w:cs="Times New Roman" w:hint="default"/>
        <w: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05"/>
    <w:rsid w:val="00266E74"/>
    <w:rsid w:val="006C0B77"/>
    <w:rsid w:val="00742305"/>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9CD2"/>
  <w15:chartTrackingRefBased/>
  <w15:docId w15:val="{92D83211-2673-4190-8966-DE034BF0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305"/>
    <w:rPr>
      <w:rFonts w:ascii="Calibri" w:eastAsia="Calibri" w:hAnsi="Calibri" w:cs="Times New Roman"/>
      <w:lang w:val="en-US" w:eastAsia="ru-RU"/>
    </w:rPr>
  </w:style>
  <w:style w:type="paragraph" w:styleId="2">
    <w:name w:val="heading 2"/>
    <w:basedOn w:val="a"/>
    <w:next w:val="a"/>
    <w:link w:val="20"/>
    <w:uiPriority w:val="9"/>
    <w:semiHidden/>
    <w:unhideWhenUsed/>
    <w:qFormat/>
    <w:rsid w:val="00742305"/>
    <w:pPr>
      <w:keepNext/>
      <w:keepLines/>
      <w:spacing w:before="360" w:after="80"/>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742305"/>
    <w:rPr>
      <w:rFonts w:ascii="Calibri" w:eastAsia="Calibri" w:hAnsi="Calibri" w:cs="Times New Roman"/>
      <w:b/>
      <w:sz w:val="36"/>
      <w:szCs w:val="36"/>
      <w:lang w:val="en-US" w:eastAsia="ru-RU"/>
    </w:rPr>
  </w:style>
  <w:style w:type="paragraph" w:styleId="a3">
    <w:name w:val="List Paragraph"/>
    <w:aliases w:val="Loetelu (bulletid),Referncias,1st level - Bullet List Paragraph,Lettre d'introduction,Paragrafo elenco,Medium Grid 1 - Accent 21,Normal bullet 2,Bullet list,Numbered List,Colorful List - Accent 11,Listenabsatz,Puces,List Paragraph 1,Stil3"/>
    <w:basedOn w:val="a"/>
    <w:link w:val="a4"/>
    <w:uiPriority w:val="34"/>
    <w:qFormat/>
    <w:rsid w:val="00742305"/>
    <w:pPr>
      <w:spacing w:line="254" w:lineRule="auto"/>
      <w:ind w:left="720"/>
      <w:contextualSpacing/>
    </w:pPr>
    <w:rPr>
      <w:lang w:val="x-none"/>
    </w:rPr>
  </w:style>
  <w:style w:type="character" w:customStyle="1" w:styleId="a4">
    <w:name w:val="Абзац списка Знак"/>
    <w:aliases w:val="Loetelu (bulletid) Знак,Referncias Знак,1st level - Bullet List Paragraph Знак,Lettre d'introduction Знак,Paragrafo elenco Знак,Medium Grid 1 - Accent 21 Знак,Normal bullet 2 Знак,Bullet list Знак,Numbered List Знак,Listenabsatz Знак"/>
    <w:link w:val="a3"/>
    <w:uiPriority w:val="34"/>
    <w:qFormat/>
    <w:locked/>
    <w:rsid w:val="00742305"/>
    <w:rPr>
      <w:rFonts w:ascii="Calibri" w:eastAsia="Calibri" w:hAnsi="Calibri" w:cs="Times New Roman"/>
      <w:lang w:val="x-none" w:eastAsia="ru-RU"/>
    </w:rPr>
  </w:style>
  <w:style w:type="character" w:styleId="a5">
    <w:name w:val="Strong"/>
    <w:basedOn w:val="a0"/>
    <w:uiPriority w:val="22"/>
    <w:qFormat/>
    <w:rsid w:val="00742305"/>
    <w:rPr>
      <w:b/>
      <w:bCs/>
    </w:rPr>
  </w:style>
  <w:style w:type="paragraph" w:customStyle="1" w:styleId="ydpfbecf096msonormal">
    <w:name w:val="ydpfbecf096msonormal"/>
    <w:basedOn w:val="a"/>
    <w:rsid w:val="00742305"/>
    <w:pPr>
      <w:spacing w:before="100" w:beforeAutospacing="1" w:after="100" w:afterAutospacing="1" w:line="240" w:lineRule="auto"/>
    </w:pPr>
    <w:rPr>
      <w:rFonts w:ascii="Times New Roman" w:eastAsia="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1153</Words>
  <Characters>6577</Characters>
  <Application>Microsoft Office Word</Application>
  <DocSecurity>0</DocSecurity>
  <Lines>54</Lines>
  <Paragraphs>15</Paragraphs>
  <ScaleCrop>false</ScaleCrop>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Gagauz</dc:creator>
  <cp:keywords/>
  <dc:description/>
  <cp:lastModifiedBy>Olga Gagauz</cp:lastModifiedBy>
  <cp:revision>1</cp:revision>
  <cp:lastPrinted>2025-01-31T16:27:00Z</cp:lastPrinted>
  <dcterms:created xsi:type="dcterms:W3CDTF">2025-01-31T16:25:00Z</dcterms:created>
  <dcterms:modified xsi:type="dcterms:W3CDTF">2025-01-31T16:30:00Z</dcterms:modified>
</cp:coreProperties>
</file>