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C8366" w14:textId="77777777" w:rsidR="003B3B9F" w:rsidRPr="00E740BA" w:rsidRDefault="003B3B9F" w:rsidP="003B3B9F">
      <w:pPr>
        <w:keepNext/>
        <w:spacing w:after="120" w:line="276" w:lineRule="auto"/>
        <w:jc w:val="right"/>
        <w:outlineLvl w:val="0"/>
        <w:rPr>
          <w:rFonts w:ascii="Times New Roman" w:hAnsi="Times New Roman"/>
          <w:bCs/>
          <w:kern w:val="32"/>
          <w:sz w:val="24"/>
          <w:szCs w:val="24"/>
        </w:rPr>
      </w:pPr>
      <w:r w:rsidRPr="00E740BA">
        <w:rPr>
          <w:rFonts w:ascii="Times New Roman" w:hAnsi="Times New Roman"/>
          <w:bCs/>
          <w:kern w:val="32"/>
          <w:sz w:val="24"/>
          <w:szCs w:val="24"/>
        </w:rPr>
        <w:t>Anexa nr. 1</w:t>
      </w:r>
    </w:p>
    <w:p w14:paraId="5269A690" w14:textId="77777777" w:rsidR="003B3B9F" w:rsidRPr="00E740BA" w:rsidRDefault="003B3B9F" w:rsidP="003B3B9F">
      <w:pPr>
        <w:keepNext/>
        <w:spacing w:after="120" w:line="276" w:lineRule="auto"/>
        <w:jc w:val="center"/>
        <w:outlineLvl w:val="0"/>
        <w:rPr>
          <w:rFonts w:ascii="Times New Roman" w:hAnsi="Times New Roman"/>
          <w:b/>
          <w:bCs/>
          <w:kern w:val="32"/>
          <w:sz w:val="24"/>
          <w:szCs w:val="24"/>
        </w:rPr>
      </w:pPr>
      <w:r w:rsidRPr="00E740BA">
        <w:rPr>
          <w:rFonts w:ascii="Times New Roman" w:hAnsi="Times New Roman"/>
          <w:b/>
          <w:bCs/>
          <w:kern w:val="32"/>
          <w:sz w:val="24"/>
          <w:szCs w:val="24"/>
        </w:rPr>
        <w:t xml:space="preserve">Rezumatul activității și a rezultatelor obținute în </w:t>
      </w:r>
      <w:r w:rsidRPr="00E740BA">
        <w:rPr>
          <w:rFonts w:ascii="Times New Roman" w:hAnsi="Times New Roman"/>
          <w:b/>
          <w:color w:val="000000"/>
          <w:kern w:val="32"/>
          <w:sz w:val="24"/>
          <w:szCs w:val="24"/>
        </w:rPr>
        <w:t>subprogram</w:t>
      </w:r>
      <w:r w:rsidRPr="00E740BA">
        <w:rPr>
          <w:rFonts w:ascii="Times New Roman" w:hAnsi="Times New Roman"/>
          <w:b/>
          <w:bCs/>
          <w:kern w:val="32"/>
          <w:sz w:val="24"/>
          <w:szCs w:val="24"/>
        </w:rPr>
        <w:t xml:space="preserve"> în anul 2024</w:t>
      </w:r>
    </w:p>
    <w:p w14:paraId="3A27B93B" w14:textId="77777777" w:rsidR="003B3B9F" w:rsidRPr="00957043" w:rsidRDefault="003B3B9F" w:rsidP="003B3B9F">
      <w:pPr>
        <w:pStyle w:val="NoSpacing"/>
        <w:spacing w:line="276" w:lineRule="auto"/>
        <w:jc w:val="center"/>
        <w:rPr>
          <w:rFonts w:ascii="Times New Roman" w:hAnsi="Times New Roman"/>
          <w:b/>
          <w:color w:val="auto"/>
          <w:u w:val="single"/>
        </w:rPr>
      </w:pPr>
      <w:r w:rsidRPr="00957043">
        <w:rPr>
          <w:rFonts w:ascii="Times New Roman" w:hAnsi="Times New Roman"/>
          <w:b/>
          <w:color w:val="auto"/>
          <w:u w:val="single"/>
        </w:rPr>
        <w:t>„</w:t>
      </w:r>
      <w:r w:rsidRPr="00957043">
        <w:rPr>
          <w:rFonts w:ascii="Times New Roman" w:hAnsi="Times New Roman" w:cs="Times New Roman"/>
          <w:b/>
          <w:bCs/>
          <w:u w:val="single"/>
        </w:rPr>
        <w:t>Elaborarea tehnologiilor și investigarea proprietăților compușilor semiconductori stratificați, nanostructurilor hibride</w:t>
      </w:r>
      <w:r w:rsidRPr="00957043">
        <w:rPr>
          <w:rFonts w:ascii="Times New Roman" w:hAnsi="Times New Roman" w:cs="Times New Roman"/>
          <w:b/>
          <w:bCs/>
          <w:color w:val="FF0000"/>
          <w:u w:val="single"/>
        </w:rPr>
        <w:t xml:space="preserve"> </w:t>
      </w:r>
      <w:r w:rsidRPr="00957043">
        <w:rPr>
          <w:rFonts w:ascii="Times New Roman" w:hAnsi="Times New Roman" w:cs="Times New Roman"/>
          <w:b/>
          <w:bCs/>
          <w:u w:val="single"/>
        </w:rPr>
        <w:t>și ale surselor laser”</w:t>
      </w:r>
    </w:p>
    <w:p w14:paraId="20F9DAE3" w14:textId="77777777" w:rsidR="003B3B9F" w:rsidRPr="00E740BA" w:rsidRDefault="003B3B9F" w:rsidP="003B3B9F">
      <w:pPr>
        <w:spacing w:after="0" w:line="360" w:lineRule="auto"/>
        <w:rPr>
          <w:rFonts w:ascii="Times New Roman" w:hAnsi="Times New Roman"/>
          <w:b/>
          <w:sz w:val="24"/>
          <w:szCs w:val="24"/>
        </w:rPr>
      </w:pPr>
      <w:r w:rsidRPr="4AEB81CC">
        <w:rPr>
          <w:rFonts w:ascii="Times New Roman" w:hAnsi="Times New Roman"/>
          <w:b/>
          <w:bCs/>
          <w:sz w:val="24"/>
          <w:szCs w:val="24"/>
        </w:rPr>
        <w:t xml:space="preserve">Codul </w:t>
      </w:r>
      <w:r w:rsidRPr="4AEB81CC">
        <w:rPr>
          <w:rFonts w:ascii="Times New Roman" w:hAnsi="Times New Roman"/>
          <w:b/>
          <w:bCs/>
          <w:color w:val="000000"/>
          <w:kern w:val="32"/>
          <w:sz w:val="24"/>
          <w:szCs w:val="24"/>
        </w:rPr>
        <w:t>subprogram</w:t>
      </w:r>
      <w:r w:rsidRPr="4AEB81CC">
        <w:rPr>
          <w:rFonts w:ascii="Times New Roman" w:hAnsi="Times New Roman"/>
          <w:b/>
          <w:bCs/>
          <w:sz w:val="24"/>
          <w:szCs w:val="24"/>
        </w:rPr>
        <w:t>ului ____</w:t>
      </w:r>
      <w:r w:rsidRPr="4AEB81CC">
        <w:rPr>
          <w:rFonts w:ascii="Times New Roman" w:hAnsi="Times New Roman"/>
          <w:b/>
          <w:bCs/>
          <w:sz w:val="24"/>
          <w:szCs w:val="24"/>
          <w:u w:val="single"/>
        </w:rPr>
        <w:t>020402</w:t>
      </w:r>
      <w:r w:rsidRPr="4AEB81CC">
        <w:rPr>
          <w:rFonts w:ascii="Times New Roman" w:hAnsi="Times New Roman"/>
          <w:b/>
          <w:bCs/>
          <w:sz w:val="24"/>
          <w:szCs w:val="24"/>
        </w:rPr>
        <w:t>_________</w:t>
      </w:r>
    </w:p>
    <w:tbl>
      <w:tblPr>
        <w:tblW w:w="9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36"/>
        <w:gridCol w:w="3357"/>
        <w:gridCol w:w="284"/>
        <w:gridCol w:w="1995"/>
        <w:gridCol w:w="221"/>
      </w:tblGrid>
      <w:tr w:rsidR="003B3B9F" w:rsidRPr="00E740BA" w14:paraId="7CB00F21" w14:textId="77777777" w:rsidTr="005B5BF5">
        <w:trPr>
          <w:gridAfter w:val="1"/>
          <w:wAfter w:w="216" w:type="dxa"/>
        </w:trPr>
        <w:tc>
          <w:tcPr>
            <w:tcW w:w="9558" w:type="dxa"/>
            <w:gridSpan w:val="5"/>
            <w:shd w:val="clear" w:color="auto" w:fill="auto"/>
          </w:tcPr>
          <w:p w14:paraId="2C4EF0C3" w14:textId="77777777" w:rsidR="003B3B9F" w:rsidRDefault="003B3B9F" w:rsidP="005B5BF5">
            <w:pPr>
              <w:spacing w:after="0" w:line="276" w:lineRule="auto"/>
              <w:jc w:val="both"/>
            </w:pPr>
            <w:proofErr w:type="spellStart"/>
            <w:r w:rsidRPr="4AEB81CC">
              <w:rPr>
                <w:rFonts w:ascii="Times New Roman" w:eastAsia="Times New Roman" w:hAnsi="Times New Roman"/>
                <w:sz w:val="24"/>
                <w:szCs w:val="24"/>
                <w:lang w:val="ro"/>
              </w:rPr>
              <w:t>Microtetrapozi</w:t>
            </w:r>
            <w:proofErr w:type="spellEnd"/>
            <w:r w:rsidRPr="4AEB81CC">
              <w:rPr>
                <w:rFonts w:ascii="Times New Roman" w:eastAsia="Times New Roman" w:hAnsi="Times New Roman"/>
                <w:sz w:val="24"/>
                <w:szCs w:val="24"/>
                <w:lang w:val="ro"/>
              </w:rPr>
              <w:t xml:space="preserve"> de ZnO, cu dimensiuni ale brațelor sub 1 µm, au fost fabricați prin evaporare termică la temperaturi de 800-900 °C. S-a observat că un randament maxim de aproximativ 90%, a fost obținut prin utilizarea unui amestec de Zn și polivinil-</w:t>
            </w:r>
            <w:proofErr w:type="spellStart"/>
            <w:r w:rsidRPr="4AEB81CC">
              <w:rPr>
                <w:rFonts w:ascii="Times New Roman" w:eastAsia="Times New Roman" w:hAnsi="Times New Roman"/>
                <w:sz w:val="24"/>
                <w:szCs w:val="24"/>
                <w:lang w:val="ro"/>
              </w:rPr>
              <w:t>butiral</w:t>
            </w:r>
            <w:proofErr w:type="spellEnd"/>
            <w:r w:rsidRPr="4AEB81CC">
              <w:rPr>
                <w:rFonts w:ascii="Times New Roman" w:eastAsia="Times New Roman" w:hAnsi="Times New Roman"/>
                <w:sz w:val="24"/>
                <w:szCs w:val="24"/>
                <w:lang w:val="ro"/>
              </w:rPr>
              <w:t xml:space="preserve">, însă acest proces a generat o gamă mai variată de dimensiuni ale microtetrapozilor, în comparație cu cazul evaporării termice a microparticulelor de Zn curat. Ulterior, utilizând tehnologia ALD, s-au depus straturi subțiri de SnSe și SnSe₂ pe </w:t>
            </w:r>
            <w:proofErr w:type="spellStart"/>
            <w:r w:rsidRPr="4AEB81CC">
              <w:rPr>
                <w:rFonts w:ascii="Times New Roman" w:eastAsia="Times New Roman" w:hAnsi="Times New Roman"/>
                <w:sz w:val="24"/>
                <w:szCs w:val="24"/>
                <w:lang w:val="ro"/>
              </w:rPr>
              <w:t>microtetrapozii</w:t>
            </w:r>
            <w:proofErr w:type="spellEnd"/>
            <w:r w:rsidRPr="4AEB81CC">
              <w:rPr>
                <w:rFonts w:ascii="Times New Roman" w:eastAsia="Times New Roman" w:hAnsi="Times New Roman"/>
                <w:sz w:val="24"/>
                <w:szCs w:val="24"/>
                <w:lang w:val="ro"/>
              </w:rPr>
              <w:t xml:space="preserve"> de ZnO. Studiile FL au arătat emisii distincte, legate de cristalinitatea și defectele materialului, confirmând modificări structurale și optice semnificative.</w:t>
            </w:r>
          </w:p>
          <w:p w14:paraId="6B772874" w14:textId="77777777" w:rsidR="003B3B9F" w:rsidRDefault="003B3B9F" w:rsidP="005B5BF5">
            <w:pPr>
              <w:spacing w:after="0" w:line="276" w:lineRule="auto"/>
              <w:jc w:val="both"/>
            </w:pPr>
            <w:r w:rsidRPr="2BA6281E">
              <w:rPr>
                <w:rFonts w:ascii="Times New Roman" w:eastAsia="Times New Roman" w:hAnsi="Times New Roman"/>
                <w:sz w:val="24"/>
                <w:szCs w:val="24"/>
                <w:lang w:val="ro"/>
              </w:rPr>
              <w:t xml:space="preserve">De asemenea, </w:t>
            </w:r>
            <w:proofErr w:type="spellStart"/>
            <w:r w:rsidRPr="2BA6281E">
              <w:rPr>
                <w:rFonts w:ascii="Times New Roman" w:eastAsia="Times New Roman" w:hAnsi="Times New Roman"/>
                <w:sz w:val="24"/>
                <w:szCs w:val="24"/>
                <w:lang w:val="ro"/>
              </w:rPr>
              <w:t>aeromaterialul</w:t>
            </w:r>
            <w:proofErr w:type="spellEnd"/>
            <w:r w:rsidRPr="2BA6281E">
              <w:rPr>
                <w:rFonts w:ascii="Times New Roman" w:eastAsia="Times New Roman" w:hAnsi="Times New Roman"/>
                <w:sz w:val="24"/>
                <w:szCs w:val="24"/>
                <w:lang w:val="ro"/>
              </w:rPr>
              <w:t xml:space="preserve"> pe bază de </w:t>
            </w:r>
            <w:proofErr w:type="spellStart"/>
            <w:r w:rsidRPr="2BA6281E">
              <w:rPr>
                <w:rFonts w:ascii="Times New Roman" w:eastAsia="Times New Roman" w:hAnsi="Times New Roman"/>
                <w:sz w:val="24"/>
                <w:szCs w:val="24"/>
                <w:lang w:val="ro"/>
              </w:rPr>
              <w:t>ZnS</w:t>
            </w:r>
            <w:proofErr w:type="spellEnd"/>
            <w:r w:rsidRPr="2BA6281E">
              <w:rPr>
                <w:rFonts w:ascii="Times New Roman" w:eastAsia="Times New Roman" w:hAnsi="Times New Roman"/>
                <w:sz w:val="24"/>
                <w:szCs w:val="24"/>
                <w:lang w:val="ro"/>
              </w:rPr>
              <w:t xml:space="preserve">, obținut prin </w:t>
            </w:r>
            <w:r>
              <w:rPr>
                <w:rFonts w:ascii="Times New Roman" w:eastAsia="Times New Roman" w:hAnsi="Times New Roman"/>
                <w:sz w:val="24"/>
                <w:szCs w:val="24"/>
                <w:lang w:val="ro"/>
              </w:rPr>
              <w:t>metoda</w:t>
            </w:r>
            <w:r w:rsidRPr="2BA6281E">
              <w:rPr>
                <w:rFonts w:ascii="Times New Roman" w:eastAsia="Times New Roman" w:hAnsi="Times New Roman"/>
                <w:sz w:val="24"/>
                <w:szCs w:val="24"/>
                <w:lang w:val="ro"/>
              </w:rPr>
              <w:t xml:space="preserve"> CVT, a demonstrat proprietăți optice și structurale </w:t>
            </w:r>
            <w:r>
              <w:rPr>
                <w:rFonts w:ascii="Times New Roman" w:eastAsia="Times New Roman" w:hAnsi="Times New Roman"/>
                <w:sz w:val="24"/>
                <w:szCs w:val="24"/>
                <w:lang w:val="ro"/>
              </w:rPr>
              <w:t>unice, p</w:t>
            </w:r>
            <w:r w:rsidRPr="2BA6281E">
              <w:rPr>
                <w:rFonts w:ascii="Times New Roman" w:eastAsia="Times New Roman" w:hAnsi="Times New Roman"/>
                <w:sz w:val="24"/>
                <w:szCs w:val="24"/>
                <w:lang w:val="ro"/>
              </w:rPr>
              <w:t xml:space="preserve">rin formarea fazelor mixte de zinc-blendă și wurtzit. În plus, studiile au arătat că prezența </w:t>
            </w:r>
            <w:proofErr w:type="spellStart"/>
            <w:r w:rsidRPr="2BA6281E">
              <w:rPr>
                <w:rFonts w:ascii="Times New Roman" w:eastAsia="Times New Roman" w:hAnsi="Times New Roman"/>
                <w:sz w:val="24"/>
                <w:szCs w:val="24"/>
                <w:lang w:val="ro"/>
              </w:rPr>
              <w:t>SnO</w:t>
            </w:r>
            <w:proofErr w:type="spellEnd"/>
            <w:r w:rsidRPr="2BA6281E">
              <w:rPr>
                <w:rFonts w:ascii="Times New Roman" w:eastAsia="Times New Roman" w:hAnsi="Times New Roman"/>
                <w:sz w:val="24"/>
                <w:szCs w:val="24"/>
                <w:lang w:val="ro"/>
              </w:rPr>
              <w:t xml:space="preserve"> în material poate influența lățimea benzii interzise, oferind posibilități pentru modificarea benzii interzise a materialului. </w:t>
            </w:r>
          </w:p>
          <w:p w14:paraId="5557CC25" w14:textId="77777777" w:rsidR="003B3B9F" w:rsidRPr="00D732A2" w:rsidRDefault="003B3B9F" w:rsidP="005B5BF5">
            <w:pPr>
              <w:spacing w:after="0" w:line="276" w:lineRule="auto"/>
              <w:jc w:val="both"/>
              <w:rPr>
                <w:rFonts w:ascii="Times New Roman" w:eastAsia="Times New Roman" w:hAnsi="Times New Roman"/>
                <w:sz w:val="24"/>
                <w:szCs w:val="24"/>
                <w:lang w:val="ro"/>
              </w:rPr>
            </w:pPr>
            <w:r w:rsidRPr="4AEB81CC">
              <w:rPr>
                <w:rFonts w:ascii="Times New Roman" w:eastAsia="Times New Roman" w:hAnsi="Times New Roman"/>
                <w:sz w:val="24"/>
                <w:szCs w:val="24"/>
                <w:lang w:val="ro"/>
              </w:rPr>
              <w:t xml:space="preserve">Studiile asupra structurilor hibride formate din straturi subțiri de ZnMgO, crescute prin tehnica spray </w:t>
            </w:r>
            <w:proofErr w:type="spellStart"/>
            <w:r w:rsidRPr="4AEB81CC">
              <w:rPr>
                <w:rFonts w:ascii="Times New Roman" w:eastAsia="Times New Roman" w:hAnsi="Times New Roman"/>
                <w:sz w:val="24"/>
                <w:szCs w:val="24"/>
                <w:lang w:val="ro"/>
              </w:rPr>
              <w:t>pyrolysis</w:t>
            </w:r>
            <w:proofErr w:type="spellEnd"/>
            <w:r w:rsidRPr="4AEB81CC">
              <w:rPr>
                <w:rFonts w:ascii="Times New Roman" w:eastAsia="Times New Roman" w:hAnsi="Times New Roman"/>
                <w:sz w:val="24"/>
                <w:szCs w:val="24"/>
                <w:lang w:val="ro"/>
              </w:rPr>
              <w:t xml:space="preserve"> pe substraturi de Si și GaAs, au relevat influența substratului asupra morfologiei și </w:t>
            </w:r>
            <w:proofErr w:type="spellStart"/>
            <w:r w:rsidRPr="4AEB81CC">
              <w:rPr>
                <w:rFonts w:ascii="Times New Roman" w:eastAsia="Times New Roman" w:hAnsi="Times New Roman"/>
                <w:sz w:val="24"/>
                <w:szCs w:val="24"/>
                <w:lang w:val="ro"/>
              </w:rPr>
              <w:t>umect</w:t>
            </w:r>
            <w:r>
              <w:rPr>
                <w:rFonts w:ascii="Times New Roman" w:eastAsia="Times New Roman" w:hAnsi="Times New Roman"/>
                <w:sz w:val="24"/>
                <w:szCs w:val="24"/>
                <w:lang w:val="ro"/>
              </w:rPr>
              <w:t>i</w:t>
            </w:r>
            <w:r w:rsidRPr="4AEB81CC">
              <w:rPr>
                <w:rFonts w:ascii="Times New Roman" w:eastAsia="Times New Roman" w:hAnsi="Times New Roman"/>
                <w:sz w:val="24"/>
                <w:szCs w:val="24"/>
                <w:lang w:val="ro"/>
              </w:rPr>
              <w:t>bilității</w:t>
            </w:r>
            <w:proofErr w:type="spellEnd"/>
            <w:r w:rsidRPr="4AEB81CC">
              <w:rPr>
                <w:rFonts w:ascii="Times New Roman" w:eastAsia="Times New Roman" w:hAnsi="Times New Roman"/>
                <w:sz w:val="24"/>
                <w:szCs w:val="24"/>
                <w:lang w:val="ro"/>
              </w:rPr>
              <w:t xml:space="preserve"> filmelor. Rugozitatea și structura granulelor au fost direct corelate cu orientarea și natura chimică a substratului.</w:t>
            </w:r>
            <w:r>
              <w:rPr>
                <w:rFonts w:ascii="Times New Roman" w:eastAsia="Times New Roman" w:hAnsi="Times New Roman"/>
                <w:sz w:val="24"/>
                <w:szCs w:val="24"/>
                <w:lang w:val="ro"/>
              </w:rPr>
              <w:t xml:space="preserve"> </w:t>
            </w:r>
            <w:r w:rsidRPr="2BA6281E">
              <w:rPr>
                <w:rFonts w:ascii="Times New Roman" w:eastAsia="Times New Roman" w:hAnsi="Times New Roman"/>
                <w:sz w:val="24"/>
                <w:szCs w:val="24"/>
                <w:lang w:val="ro"/>
              </w:rPr>
              <w:t xml:space="preserve">Performanțele </w:t>
            </w:r>
            <w:proofErr w:type="spellStart"/>
            <w:r w:rsidRPr="2BA6281E">
              <w:rPr>
                <w:rFonts w:ascii="Times New Roman" w:eastAsia="Times New Roman" w:hAnsi="Times New Roman"/>
                <w:sz w:val="24"/>
                <w:szCs w:val="24"/>
                <w:lang w:val="ro"/>
              </w:rPr>
              <w:t>fotocatalitice</w:t>
            </w:r>
            <w:proofErr w:type="spellEnd"/>
            <w:r w:rsidRPr="2BA6281E">
              <w:rPr>
                <w:rFonts w:ascii="Times New Roman" w:eastAsia="Times New Roman" w:hAnsi="Times New Roman"/>
                <w:sz w:val="24"/>
                <w:szCs w:val="24"/>
                <w:lang w:val="ro"/>
              </w:rPr>
              <w:t xml:space="preserve"> au fost demonstrate pe două tipuri de materiale: </w:t>
            </w:r>
            <w:proofErr w:type="spellStart"/>
            <w:r w:rsidRPr="2BA6281E">
              <w:rPr>
                <w:rFonts w:ascii="Times New Roman" w:eastAsia="Times New Roman" w:hAnsi="Times New Roman"/>
                <w:sz w:val="24"/>
                <w:szCs w:val="24"/>
                <w:lang w:val="ro"/>
              </w:rPr>
              <w:t>microtetrapozi</w:t>
            </w:r>
            <w:proofErr w:type="spellEnd"/>
            <w:r w:rsidRPr="2BA6281E">
              <w:rPr>
                <w:rFonts w:ascii="Times New Roman" w:eastAsia="Times New Roman" w:hAnsi="Times New Roman"/>
                <w:sz w:val="24"/>
                <w:szCs w:val="24"/>
                <w:lang w:val="ro"/>
              </w:rPr>
              <w:t xml:space="preserve"> de </w:t>
            </w:r>
            <w:proofErr w:type="spellStart"/>
            <w:r w:rsidRPr="2BA6281E">
              <w:rPr>
                <w:rFonts w:ascii="Times New Roman" w:eastAsia="Times New Roman" w:hAnsi="Times New Roman"/>
                <w:sz w:val="24"/>
                <w:szCs w:val="24"/>
                <w:lang w:val="ro"/>
              </w:rPr>
              <w:t>TiO</w:t>
            </w:r>
            <w:proofErr w:type="spellEnd"/>
            <w:r w:rsidRPr="2BA6281E">
              <w:rPr>
                <w:rFonts w:ascii="Times New Roman" w:eastAsia="Times New Roman" w:hAnsi="Times New Roman"/>
                <w:sz w:val="24"/>
                <w:szCs w:val="24"/>
                <w:lang w:val="ro"/>
              </w:rPr>
              <w:t xml:space="preserve">₂ goi în interior, cu grosimea pereților de 50 nm, și nanofirele de ZnO crescute pe substrat din sticlă. </w:t>
            </w:r>
            <w:proofErr w:type="spellStart"/>
            <w:r w:rsidRPr="2BA6281E">
              <w:rPr>
                <w:rFonts w:ascii="Times New Roman" w:eastAsia="Times New Roman" w:hAnsi="Times New Roman"/>
                <w:sz w:val="24"/>
                <w:szCs w:val="24"/>
                <w:lang w:val="ro"/>
              </w:rPr>
              <w:t>Microtetrapozii</w:t>
            </w:r>
            <w:proofErr w:type="spellEnd"/>
            <w:r w:rsidRPr="2BA6281E">
              <w:rPr>
                <w:rFonts w:ascii="Times New Roman" w:eastAsia="Times New Roman" w:hAnsi="Times New Roman"/>
                <w:sz w:val="24"/>
                <w:szCs w:val="24"/>
                <w:lang w:val="ro"/>
              </w:rPr>
              <w:t xml:space="preserve"> de </w:t>
            </w:r>
            <w:proofErr w:type="spellStart"/>
            <w:r w:rsidRPr="2BA6281E">
              <w:rPr>
                <w:rFonts w:ascii="Times New Roman" w:eastAsia="Times New Roman" w:hAnsi="Times New Roman"/>
                <w:sz w:val="24"/>
                <w:szCs w:val="24"/>
                <w:lang w:val="ro"/>
              </w:rPr>
              <w:t>TiO</w:t>
            </w:r>
            <w:proofErr w:type="spellEnd"/>
            <w:r w:rsidRPr="2BA6281E">
              <w:rPr>
                <w:rFonts w:ascii="Times New Roman" w:eastAsia="Times New Roman" w:hAnsi="Times New Roman"/>
                <w:sz w:val="24"/>
                <w:szCs w:val="24"/>
                <w:lang w:val="ro"/>
              </w:rPr>
              <w:t>₂,</w:t>
            </w:r>
            <w:r>
              <w:rPr>
                <w:rFonts w:ascii="Times New Roman" w:eastAsia="Times New Roman" w:hAnsi="Times New Roman"/>
                <w:sz w:val="24"/>
                <w:szCs w:val="24"/>
                <w:lang w:val="ro"/>
              </w:rPr>
              <w:t xml:space="preserve"> cu faza rutil,</w:t>
            </w:r>
            <w:r w:rsidRPr="2BA6281E">
              <w:rPr>
                <w:rFonts w:ascii="Times New Roman" w:eastAsia="Times New Roman" w:hAnsi="Times New Roman"/>
                <w:sz w:val="24"/>
                <w:szCs w:val="24"/>
                <w:lang w:val="ro"/>
              </w:rPr>
              <w:t xml:space="preserve"> cu incluziuni de </w:t>
            </w:r>
            <w:proofErr w:type="spellStart"/>
            <w:r w:rsidRPr="2BA6281E">
              <w:rPr>
                <w:rFonts w:ascii="Times New Roman" w:eastAsia="Times New Roman" w:hAnsi="Times New Roman"/>
                <w:sz w:val="24"/>
                <w:szCs w:val="24"/>
                <w:lang w:val="ro"/>
              </w:rPr>
              <w:t>Zn₂Ti₃O</w:t>
            </w:r>
            <w:proofErr w:type="spellEnd"/>
            <w:r w:rsidRPr="2BA6281E">
              <w:rPr>
                <w:rFonts w:ascii="Times New Roman" w:eastAsia="Times New Roman" w:hAnsi="Times New Roman"/>
                <w:sz w:val="24"/>
                <w:szCs w:val="24"/>
                <w:lang w:val="ro"/>
              </w:rPr>
              <w:t xml:space="preserve">₈, au prezentat o rată de degradare a tetraciclinei de 0,0064 min⁻¹ sub lumină vizibilă și 0,0119 min⁻¹ sub UV. Nanofirele de ZnO, cu diametre de 70-120 nm, au fost eficiente în degradarea </w:t>
            </w:r>
            <w:proofErr w:type="spellStart"/>
            <w:r w:rsidRPr="2BA6281E">
              <w:rPr>
                <w:rFonts w:ascii="Times New Roman" w:eastAsia="Times New Roman" w:hAnsi="Times New Roman"/>
                <w:sz w:val="24"/>
                <w:szCs w:val="24"/>
                <w:lang w:val="ro"/>
              </w:rPr>
              <w:t>ceftriaxonului</w:t>
            </w:r>
            <w:proofErr w:type="spellEnd"/>
            <w:r w:rsidRPr="2BA6281E">
              <w:rPr>
                <w:rFonts w:ascii="Times New Roman" w:eastAsia="Times New Roman" w:hAnsi="Times New Roman"/>
                <w:sz w:val="24"/>
                <w:szCs w:val="24"/>
                <w:lang w:val="ro"/>
              </w:rPr>
              <w:t>, reducând concentrația acestuia cu 50% după 3 ore de iradiere UV. Aceste rezultate demonstrează potențialul ridicat al acestor materiale nanostructurate pentru aplicații de mediu.</w:t>
            </w:r>
          </w:p>
          <w:p w14:paraId="243F97C3" w14:textId="77777777" w:rsidR="003B3B9F" w:rsidRPr="002A4A65" w:rsidRDefault="003B3B9F" w:rsidP="005B5BF5">
            <w:pPr>
              <w:pBdr>
                <w:top w:val="nil"/>
                <w:left w:val="nil"/>
                <w:bottom w:val="nil"/>
                <w:right w:val="nil"/>
                <w:between w:val="nil"/>
              </w:pBdr>
              <w:spacing w:after="0" w:line="276" w:lineRule="auto"/>
              <w:jc w:val="both"/>
              <w:rPr>
                <w:rFonts w:ascii="Times New Roman" w:eastAsia="Times New Roman" w:hAnsi="Times New Roman"/>
                <w:sz w:val="24"/>
                <w:szCs w:val="24"/>
              </w:rPr>
            </w:pPr>
            <w:r w:rsidRPr="002A4A65">
              <w:rPr>
                <w:rFonts w:ascii="Times New Roman" w:eastAsia="Times New Roman" w:hAnsi="Times New Roman"/>
                <w:sz w:val="24"/>
                <w:szCs w:val="24"/>
              </w:rPr>
              <w:t xml:space="preserve">S-au obținut rezultate teoretice, care demonstrează prezența în lasere DFB a impulsurilor cu durată mai scurte de 10 </w:t>
            </w:r>
            <w:proofErr w:type="spellStart"/>
            <w:r w:rsidRPr="002A4A65">
              <w:rPr>
                <w:rFonts w:ascii="Times New Roman" w:eastAsia="Times New Roman" w:hAnsi="Times New Roman"/>
                <w:sz w:val="24"/>
                <w:szCs w:val="24"/>
              </w:rPr>
              <w:t>ps</w:t>
            </w:r>
            <w:proofErr w:type="spellEnd"/>
            <w:r w:rsidRPr="002A4A65">
              <w:rPr>
                <w:rFonts w:ascii="Times New Roman" w:eastAsia="Times New Roman" w:hAnsi="Times New Roman"/>
                <w:sz w:val="24"/>
                <w:szCs w:val="24"/>
              </w:rPr>
              <w:t xml:space="preserve">. Mecanismul de generare a acestor impulsuri este procesul de comutare a amplificării. A fost utilizat modelul ecuațiilor dimensionale  spațiu-timp a undelor progresive pentru amplitudinile complexe. S-a demonstrat că numărul gropilor cuantice   influențează drastic durata impulsurilor astfel incit pentru zece gropi cuantice la ieșire din laser durata impulsurilor este de 5 </w:t>
            </w:r>
            <w:proofErr w:type="spellStart"/>
            <w:r w:rsidRPr="002A4A65">
              <w:rPr>
                <w:rFonts w:ascii="Times New Roman" w:eastAsia="Times New Roman" w:hAnsi="Times New Roman"/>
                <w:sz w:val="24"/>
                <w:szCs w:val="24"/>
              </w:rPr>
              <w:t>ps</w:t>
            </w:r>
            <w:proofErr w:type="spellEnd"/>
            <w:r w:rsidRPr="002A4A65">
              <w:rPr>
                <w:rFonts w:ascii="Times New Roman" w:eastAsia="Times New Roman" w:hAnsi="Times New Roman"/>
                <w:sz w:val="24"/>
                <w:szCs w:val="24"/>
              </w:rPr>
              <w:t>. În plus, în cazul creșterii curentului injectat durata impulsului scade,  dar este însoțită  de apariția unui al doilea maximum. S-a demonstrat c</w:t>
            </w:r>
            <w:r>
              <w:rPr>
                <w:rFonts w:ascii="Times New Roman" w:eastAsia="Times New Roman" w:hAnsi="Times New Roman"/>
                <w:sz w:val="24"/>
                <w:szCs w:val="24"/>
              </w:rPr>
              <w:t>ă</w:t>
            </w:r>
            <w:r w:rsidRPr="002A4A65">
              <w:rPr>
                <w:rFonts w:ascii="Times New Roman" w:eastAsia="Times New Roman" w:hAnsi="Times New Roman"/>
                <w:sz w:val="24"/>
                <w:szCs w:val="24"/>
              </w:rPr>
              <w:t xml:space="preserve"> creșterea coeficientului de </w:t>
            </w:r>
            <w:proofErr w:type="spellStart"/>
            <w:r w:rsidRPr="002A4A65">
              <w:rPr>
                <w:rFonts w:ascii="Times New Roman" w:eastAsia="Times New Roman" w:hAnsi="Times New Roman"/>
                <w:sz w:val="24"/>
                <w:szCs w:val="24"/>
              </w:rPr>
              <w:t>confiment</w:t>
            </w:r>
            <w:proofErr w:type="spellEnd"/>
            <w:r w:rsidRPr="002A4A65">
              <w:rPr>
                <w:rFonts w:ascii="Times New Roman" w:eastAsia="Times New Roman" w:hAnsi="Times New Roman"/>
                <w:sz w:val="24"/>
                <w:szCs w:val="24"/>
              </w:rPr>
              <w:t xml:space="preserve"> rezultă în micșorarea duratei impulsurilor. S-a constatat că sensibilitatea microfirelor poate fi îmbunătățită prin prelucrare termomecanică, care a fost realizată prin expunerea microfirelor din aliaj feromagnetic la o temperatură ridicată, în stare întinsă. Temperatura de expunere este mai mică decât temperatura de cristalizare, astfel miezul din aliaj menține starea amorfă, iar stratul atomic cel mai apropiat de învelișul de sticlă este restructurat de-a lungul forței aplicate. </w:t>
            </w:r>
          </w:p>
          <w:p w14:paraId="36ADD208" w14:textId="77777777" w:rsidR="003B3B9F" w:rsidRPr="002A4A65" w:rsidRDefault="003B3B9F" w:rsidP="005B5BF5">
            <w:pPr>
              <w:pBdr>
                <w:top w:val="nil"/>
                <w:left w:val="nil"/>
                <w:bottom w:val="nil"/>
                <w:right w:val="nil"/>
                <w:between w:val="nil"/>
              </w:pBdr>
              <w:spacing w:after="0" w:line="276" w:lineRule="auto"/>
              <w:jc w:val="both"/>
              <w:rPr>
                <w:rFonts w:ascii="Times New Roman" w:hAnsi="Times New Roman"/>
                <w:bCs/>
                <w:sz w:val="24"/>
                <w:szCs w:val="24"/>
              </w:rPr>
            </w:pPr>
            <w:r w:rsidRPr="002A4A65">
              <w:rPr>
                <w:rFonts w:ascii="Times New Roman" w:hAnsi="Times New Roman"/>
                <w:bCs/>
                <w:sz w:val="24"/>
                <w:szCs w:val="24"/>
              </w:rPr>
              <w:t>Observațiile astrometrice cu camera CCD asupra asteroizilor apropiați Pământului au rezultat în  determinarea precisă a poziției acestor corpuri cerești, a magnitudinii acestora și a momentului de timp când a fost realizată observația astronomică.</w:t>
            </w:r>
          </w:p>
          <w:p w14:paraId="455F4D9B" w14:textId="77777777" w:rsidR="003B3B9F" w:rsidRDefault="003B3B9F" w:rsidP="005B5BF5">
            <w:pPr>
              <w:spacing w:after="0" w:line="276" w:lineRule="auto"/>
              <w:jc w:val="both"/>
              <w:rPr>
                <w:rFonts w:ascii="Times New Roman" w:eastAsia="Times New Roman" w:hAnsi="Times New Roman"/>
                <w:sz w:val="24"/>
                <w:szCs w:val="24"/>
                <w:lang w:val="en-US"/>
              </w:rPr>
            </w:pPr>
            <w:r w:rsidRPr="005A3CD3">
              <w:rPr>
                <w:rFonts w:ascii="Times New Roman" w:eastAsia="Times New Roman" w:hAnsi="Times New Roman"/>
                <w:sz w:val="24"/>
                <w:szCs w:val="24"/>
                <w:lang w:val="en-US"/>
              </w:rPr>
              <w:lastRenderedPageBreak/>
              <w:t xml:space="preserve">ZnO </w:t>
            </w:r>
            <w:r>
              <w:rPr>
                <w:rFonts w:ascii="Times New Roman" w:eastAsia="Times New Roman" w:hAnsi="Times New Roman"/>
                <w:sz w:val="24"/>
                <w:szCs w:val="24"/>
                <w:lang w:val="en-US"/>
              </w:rPr>
              <w:t>m</w:t>
            </w:r>
            <w:r w:rsidRPr="005A3CD3">
              <w:rPr>
                <w:rFonts w:ascii="Times New Roman" w:eastAsia="Times New Roman" w:hAnsi="Times New Roman"/>
                <w:sz w:val="24"/>
                <w:szCs w:val="24"/>
                <w:lang w:val="en-US"/>
              </w:rPr>
              <w:t>icrotetrapods, with arm dimensions below 1 µm, were fabricated via thermal evaporation at temperatures of 800–900 °C. It was observed that a maximum yield of approximately 90% was achieved using a mixture of Zn and polyvinyl butyral</w:t>
            </w:r>
            <w:r>
              <w:rPr>
                <w:rFonts w:ascii="Times New Roman" w:eastAsia="Times New Roman" w:hAnsi="Times New Roman"/>
                <w:sz w:val="24"/>
                <w:szCs w:val="24"/>
                <w:lang w:val="en-US"/>
              </w:rPr>
              <w:t xml:space="preserve"> as source material,</w:t>
            </w:r>
            <w:r w:rsidRPr="005A3CD3">
              <w:rPr>
                <w:rFonts w:ascii="Times New Roman" w:eastAsia="Times New Roman" w:hAnsi="Times New Roman"/>
                <w:sz w:val="24"/>
                <w:szCs w:val="24"/>
                <w:lang w:val="en-US"/>
              </w:rPr>
              <w:t xml:space="preserve"> however, this process resulted in a wider range of microtetrapod sizes compared to the thermal evaporation of pure Zn microparticles. Subsequently, thin films of </w:t>
            </w:r>
            <w:proofErr w:type="spellStart"/>
            <w:r w:rsidRPr="005A3CD3">
              <w:rPr>
                <w:rFonts w:ascii="Times New Roman" w:eastAsia="Times New Roman" w:hAnsi="Times New Roman"/>
                <w:sz w:val="24"/>
                <w:szCs w:val="24"/>
                <w:lang w:val="en-US"/>
              </w:rPr>
              <w:t>SnSe</w:t>
            </w:r>
            <w:proofErr w:type="spellEnd"/>
            <w:r w:rsidRPr="005A3CD3">
              <w:rPr>
                <w:rFonts w:ascii="Times New Roman" w:eastAsia="Times New Roman" w:hAnsi="Times New Roman"/>
                <w:sz w:val="24"/>
                <w:szCs w:val="24"/>
                <w:lang w:val="en-US"/>
              </w:rPr>
              <w:t xml:space="preserve"> and </w:t>
            </w:r>
            <w:proofErr w:type="spellStart"/>
            <w:r w:rsidRPr="005A3CD3">
              <w:rPr>
                <w:rFonts w:ascii="Times New Roman" w:eastAsia="Times New Roman" w:hAnsi="Times New Roman"/>
                <w:sz w:val="24"/>
                <w:szCs w:val="24"/>
                <w:lang w:val="en-US"/>
              </w:rPr>
              <w:t>SnSe</w:t>
            </w:r>
            <w:proofErr w:type="spellEnd"/>
            <w:r w:rsidRPr="005A3CD3">
              <w:rPr>
                <w:rFonts w:ascii="Times New Roman" w:eastAsia="Times New Roman" w:hAnsi="Times New Roman"/>
                <w:sz w:val="24"/>
                <w:szCs w:val="24"/>
                <w:lang w:val="en-US"/>
              </w:rPr>
              <w:t xml:space="preserve">₂ were </w:t>
            </w:r>
            <w:r>
              <w:rPr>
                <w:rFonts w:ascii="Times New Roman" w:eastAsia="Times New Roman" w:hAnsi="Times New Roman"/>
                <w:sz w:val="24"/>
                <w:szCs w:val="24"/>
                <w:lang w:val="en-US"/>
              </w:rPr>
              <w:t>grown</w:t>
            </w:r>
            <w:r w:rsidRPr="005A3CD3">
              <w:rPr>
                <w:rFonts w:ascii="Times New Roman" w:eastAsia="Times New Roman" w:hAnsi="Times New Roman"/>
                <w:sz w:val="24"/>
                <w:szCs w:val="24"/>
                <w:lang w:val="en-US"/>
              </w:rPr>
              <w:t xml:space="preserve"> on ZnO microtetrapods using ALD technology. </w:t>
            </w:r>
            <w:r>
              <w:rPr>
                <w:rFonts w:ascii="Times New Roman" w:eastAsia="Times New Roman" w:hAnsi="Times New Roman"/>
                <w:sz w:val="24"/>
                <w:szCs w:val="24"/>
                <w:lang w:val="en-US"/>
              </w:rPr>
              <w:t>Photoluminescence</w:t>
            </w:r>
            <w:r w:rsidRPr="005A3CD3">
              <w:rPr>
                <w:rFonts w:ascii="Times New Roman" w:eastAsia="Times New Roman" w:hAnsi="Times New Roman"/>
                <w:sz w:val="24"/>
                <w:szCs w:val="24"/>
                <w:lang w:val="en-US"/>
              </w:rPr>
              <w:t xml:space="preserve"> studies revealed distinct emissions related to the crystallinity and defects of the material, confirming significant structural and optical modifications.</w:t>
            </w:r>
            <w:r>
              <w:rPr>
                <w:rFonts w:ascii="Times New Roman" w:eastAsia="Times New Roman" w:hAnsi="Times New Roman"/>
                <w:sz w:val="24"/>
                <w:szCs w:val="24"/>
                <w:lang w:val="en-US"/>
              </w:rPr>
              <w:t xml:space="preserve"> </w:t>
            </w:r>
            <w:r w:rsidRPr="005A3CD3">
              <w:rPr>
                <w:rFonts w:ascii="Times New Roman" w:eastAsia="Times New Roman" w:hAnsi="Times New Roman"/>
                <w:sz w:val="24"/>
                <w:szCs w:val="24"/>
                <w:lang w:val="en-US"/>
              </w:rPr>
              <w:t xml:space="preserve">Additionally, the ZnS-based </w:t>
            </w:r>
            <w:proofErr w:type="spellStart"/>
            <w:r w:rsidRPr="005A3CD3">
              <w:rPr>
                <w:rFonts w:ascii="Times New Roman" w:eastAsia="Times New Roman" w:hAnsi="Times New Roman"/>
                <w:sz w:val="24"/>
                <w:szCs w:val="24"/>
                <w:lang w:val="en-US"/>
              </w:rPr>
              <w:t>aeromaterial</w:t>
            </w:r>
            <w:proofErr w:type="spellEnd"/>
            <w:r w:rsidRPr="005A3CD3">
              <w:rPr>
                <w:rFonts w:ascii="Times New Roman" w:eastAsia="Times New Roman" w:hAnsi="Times New Roman"/>
                <w:sz w:val="24"/>
                <w:szCs w:val="24"/>
                <w:lang w:val="en-US"/>
              </w:rPr>
              <w:t xml:space="preserve"> obtained via the CVT method</w:t>
            </w:r>
            <w:r>
              <w:rPr>
                <w:rFonts w:ascii="Times New Roman" w:eastAsia="Times New Roman" w:hAnsi="Times New Roman"/>
                <w:sz w:val="24"/>
                <w:szCs w:val="24"/>
                <w:lang w:val="en-US"/>
              </w:rPr>
              <w:t>,</w:t>
            </w:r>
            <w:r w:rsidRPr="005A3CD3">
              <w:rPr>
                <w:rFonts w:ascii="Times New Roman" w:eastAsia="Times New Roman" w:hAnsi="Times New Roman"/>
                <w:sz w:val="24"/>
                <w:szCs w:val="24"/>
                <w:lang w:val="en-US"/>
              </w:rPr>
              <w:t xml:space="preserve"> exhibited unique optical and structural properties due to the formation of mixed zinc</w:t>
            </w:r>
            <w:r>
              <w:rPr>
                <w:rFonts w:ascii="Times New Roman" w:eastAsia="Times New Roman" w:hAnsi="Times New Roman"/>
                <w:sz w:val="24"/>
                <w:szCs w:val="24"/>
                <w:lang w:val="en-US"/>
              </w:rPr>
              <w:t>-</w:t>
            </w:r>
            <w:r w:rsidRPr="005A3CD3">
              <w:rPr>
                <w:rFonts w:ascii="Times New Roman" w:eastAsia="Times New Roman" w:hAnsi="Times New Roman"/>
                <w:sz w:val="24"/>
                <w:szCs w:val="24"/>
                <w:lang w:val="en-US"/>
              </w:rPr>
              <w:t xml:space="preserve">blend and wurtzite phases. Furthermore, studies indicated that the presence of </w:t>
            </w:r>
            <w:proofErr w:type="spellStart"/>
            <w:r w:rsidRPr="005A3CD3">
              <w:rPr>
                <w:rFonts w:ascii="Times New Roman" w:eastAsia="Times New Roman" w:hAnsi="Times New Roman"/>
                <w:sz w:val="24"/>
                <w:szCs w:val="24"/>
                <w:lang w:val="en-US"/>
              </w:rPr>
              <w:t>SnO</w:t>
            </w:r>
            <w:proofErr w:type="spellEnd"/>
            <w:r w:rsidRPr="005A3CD3">
              <w:rPr>
                <w:rFonts w:ascii="Times New Roman" w:eastAsia="Times New Roman" w:hAnsi="Times New Roman"/>
                <w:sz w:val="24"/>
                <w:szCs w:val="24"/>
                <w:lang w:val="en-US"/>
              </w:rPr>
              <w:t xml:space="preserve"> in the material could offer possibilities for tuning </w:t>
            </w:r>
            <w:r>
              <w:rPr>
                <w:rFonts w:ascii="Times New Roman" w:eastAsia="Times New Roman" w:hAnsi="Times New Roman"/>
                <w:sz w:val="24"/>
                <w:szCs w:val="24"/>
                <w:lang w:val="en-US"/>
              </w:rPr>
              <w:t xml:space="preserve">the </w:t>
            </w:r>
            <w:r w:rsidRPr="005A3CD3">
              <w:rPr>
                <w:rFonts w:ascii="Times New Roman" w:eastAsia="Times New Roman" w:hAnsi="Times New Roman"/>
                <w:sz w:val="24"/>
                <w:szCs w:val="24"/>
                <w:lang w:val="en-US"/>
              </w:rPr>
              <w:t>bandgap of the material.</w:t>
            </w:r>
          </w:p>
          <w:p w14:paraId="7430FED5" w14:textId="77777777" w:rsidR="003B3B9F" w:rsidRDefault="003B3B9F" w:rsidP="005B5BF5">
            <w:pPr>
              <w:spacing w:after="0" w:line="276" w:lineRule="auto"/>
              <w:jc w:val="both"/>
              <w:rPr>
                <w:rFonts w:ascii="Times New Roman" w:eastAsia="Times New Roman" w:hAnsi="Times New Roman"/>
                <w:sz w:val="24"/>
                <w:szCs w:val="24"/>
                <w:lang w:val="en-US"/>
              </w:rPr>
            </w:pPr>
            <w:r w:rsidRPr="00DF3C44">
              <w:rPr>
                <w:rFonts w:ascii="Times New Roman" w:eastAsia="Times New Roman" w:hAnsi="Times New Roman"/>
                <w:sz w:val="24"/>
                <w:szCs w:val="24"/>
                <w:lang w:val="en-US"/>
              </w:rPr>
              <w:t>Studies on hybrid structures consisting of ZnMgO thin</w:t>
            </w:r>
            <w:r>
              <w:rPr>
                <w:rFonts w:ascii="Times New Roman" w:eastAsia="Times New Roman" w:hAnsi="Times New Roman"/>
                <w:sz w:val="24"/>
                <w:szCs w:val="24"/>
                <w:lang w:val="en-US"/>
              </w:rPr>
              <w:t>-</w:t>
            </w:r>
            <w:r w:rsidRPr="00DF3C44">
              <w:rPr>
                <w:rFonts w:ascii="Times New Roman" w:eastAsia="Times New Roman" w:hAnsi="Times New Roman"/>
                <w:sz w:val="24"/>
                <w:szCs w:val="24"/>
                <w:lang w:val="en-US"/>
              </w:rPr>
              <w:t xml:space="preserve">films, </w:t>
            </w:r>
            <w:r>
              <w:rPr>
                <w:rFonts w:ascii="Times New Roman" w:eastAsia="Times New Roman" w:hAnsi="Times New Roman"/>
                <w:sz w:val="24"/>
                <w:szCs w:val="24"/>
                <w:lang w:val="en-US"/>
              </w:rPr>
              <w:t>obtained</w:t>
            </w:r>
            <w:r w:rsidRPr="00DF3C44">
              <w:rPr>
                <w:rFonts w:ascii="Times New Roman" w:eastAsia="Times New Roman" w:hAnsi="Times New Roman"/>
                <w:sz w:val="24"/>
                <w:szCs w:val="24"/>
                <w:lang w:val="en-US"/>
              </w:rPr>
              <w:t xml:space="preserve"> by spray pyrolysis</w:t>
            </w:r>
            <w:r>
              <w:rPr>
                <w:rFonts w:ascii="Times New Roman" w:eastAsia="Times New Roman" w:hAnsi="Times New Roman"/>
                <w:sz w:val="24"/>
                <w:szCs w:val="24"/>
                <w:lang w:val="en-US"/>
              </w:rPr>
              <w:t xml:space="preserve"> technique</w:t>
            </w:r>
            <w:r w:rsidRPr="00DF3C44">
              <w:rPr>
                <w:rFonts w:ascii="Times New Roman" w:eastAsia="Times New Roman" w:hAnsi="Times New Roman"/>
                <w:sz w:val="24"/>
                <w:szCs w:val="24"/>
                <w:lang w:val="en-US"/>
              </w:rPr>
              <w:t xml:space="preserve"> on Si and GaAs substrates, have revealed the influence of the substrate on the morphology and wettability of the films. The roughness and grain structure were directly correlated with the orientation and chemical nature of the substrate.</w:t>
            </w:r>
            <w:r>
              <w:rPr>
                <w:rFonts w:ascii="Times New Roman" w:eastAsia="Times New Roman" w:hAnsi="Times New Roman"/>
                <w:sz w:val="24"/>
                <w:szCs w:val="24"/>
                <w:lang w:val="en-US"/>
              </w:rPr>
              <w:t xml:space="preserve"> </w:t>
            </w:r>
            <w:r w:rsidRPr="00DF3C44">
              <w:rPr>
                <w:rFonts w:ascii="Times New Roman" w:eastAsia="Times New Roman" w:hAnsi="Times New Roman"/>
                <w:sz w:val="24"/>
                <w:szCs w:val="24"/>
                <w:lang w:val="en-US"/>
              </w:rPr>
              <w:t xml:space="preserve">The photocatalytic performance was demonstrated on two types of materials: hollow </w:t>
            </w:r>
            <w:proofErr w:type="spellStart"/>
            <w:r w:rsidRPr="00DF3C44">
              <w:rPr>
                <w:rFonts w:ascii="Times New Roman" w:eastAsia="Times New Roman" w:hAnsi="Times New Roman"/>
                <w:sz w:val="24"/>
                <w:szCs w:val="24"/>
                <w:lang w:val="en-US"/>
              </w:rPr>
              <w:t>TiO</w:t>
            </w:r>
            <w:proofErr w:type="spellEnd"/>
            <w:r w:rsidRPr="00DF3C44">
              <w:rPr>
                <w:rFonts w:ascii="Times New Roman" w:eastAsia="Times New Roman" w:hAnsi="Times New Roman"/>
                <w:sz w:val="24"/>
                <w:szCs w:val="24"/>
                <w:lang w:val="en-US"/>
              </w:rPr>
              <w:t>₂ microtetrapods with a wall thickness of 50 nm and ZnO nanowires grown on glass substrate</w:t>
            </w:r>
            <w:r>
              <w:rPr>
                <w:rFonts w:ascii="Times New Roman" w:eastAsia="Times New Roman" w:hAnsi="Times New Roman"/>
                <w:sz w:val="24"/>
                <w:szCs w:val="24"/>
                <w:lang w:val="en-US"/>
              </w:rPr>
              <w:t>s</w:t>
            </w:r>
            <w:r w:rsidRPr="00DF3C44">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Rutile phase </w:t>
            </w:r>
            <w:proofErr w:type="spellStart"/>
            <w:r w:rsidRPr="00DF3C44">
              <w:rPr>
                <w:rFonts w:ascii="Times New Roman" w:eastAsia="Times New Roman" w:hAnsi="Times New Roman"/>
                <w:sz w:val="24"/>
                <w:szCs w:val="24"/>
                <w:lang w:val="en-US"/>
              </w:rPr>
              <w:t>TiO</w:t>
            </w:r>
            <w:proofErr w:type="spellEnd"/>
            <w:r w:rsidRPr="00DF3C44">
              <w:rPr>
                <w:rFonts w:ascii="Times New Roman" w:eastAsia="Times New Roman" w:hAnsi="Times New Roman"/>
                <w:sz w:val="24"/>
                <w:szCs w:val="24"/>
                <w:lang w:val="en-US"/>
              </w:rPr>
              <w:t xml:space="preserve">₂ microtetrapods </w:t>
            </w:r>
            <w:r>
              <w:rPr>
                <w:rFonts w:ascii="Times New Roman" w:eastAsia="Times New Roman" w:hAnsi="Times New Roman"/>
                <w:sz w:val="24"/>
                <w:szCs w:val="24"/>
                <w:lang w:val="en-US"/>
              </w:rPr>
              <w:t>with</w:t>
            </w:r>
            <w:r w:rsidRPr="00DF3C44">
              <w:rPr>
                <w:rFonts w:ascii="Times New Roman" w:eastAsia="Times New Roman" w:hAnsi="Times New Roman"/>
                <w:sz w:val="24"/>
                <w:szCs w:val="24"/>
                <w:lang w:val="en-US"/>
              </w:rPr>
              <w:t xml:space="preserve"> </w:t>
            </w:r>
            <w:proofErr w:type="spellStart"/>
            <w:r w:rsidRPr="00DF3C44">
              <w:rPr>
                <w:rFonts w:ascii="Times New Roman" w:eastAsia="Times New Roman" w:hAnsi="Times New Roman"/>
                <w:sz w:val="24"/>
                <w:szCs w:val="24"/>
                <w:lang w:val="en-US"/>
              </w:rPr>
              <w:t>Zn₂Ti₃O</w:t>
            </w:r>
            <w:proofErr w:type="spellEnd"/>
            <w:r w:rsidRPr="00DF3C44">
              <w:rPr>
                <w:rFonts w:ascii="Times New Roman" w:eastAsia="Times New Roman" w:hAnsi="Times New Roman"/>
                <w:sz w:val="24"/>
                <w:szCs w:val="24"/>
                <w:lang w:val="en-US"/>
              </w:rPr>
              <w:t xml:space="preserve">₈ inclusions, exhibited a tetracycline degradation rate of 0.0064 min⁻¹ under visible light and 0.0119 min⁻¹ under UV irradiation. ZnO nanowires, with diameters ranging from 70 to 120 nm, were effective </w:t>
            </w:r>
            <w:r>
              <w:rPr>
                <w:rFonts w:ascii="Times New Roman" w:eastAsia="Times New Roman" w:hAnsi="Times New Roman"/>
                <w:sz w:val="24"/>
                <w:szCs w:val="24"/>
                <w:lang w:val="en-US"/>
              </w:rPr>
              <w:t>for</w:t>
            </w:r>
            <w:r w:rsidRPr="00DF3C44">
              <w:rPr>
                <w:rFonts w:ascii="Times New Roman" w:eastAsia="Times New Roman" w:hAnsi="Times New Roman"/>
                <w:sz w:val="24"/>
                <w:szCs w:val="24"/>
                <w:lang w:val="en-US"/>
              </w:rPr>
              <w:t xml:space="preserve"> the </w:t>
            </w:r>
            <w:r>
              <w:rPr>
                <w:rFonts w:ascii="Times New Roman" w:eastAsia="Times New Roman" w:hAnsi="Times New Roman"/>
                <w:sz w:val="24"/>
                <w:szCs w:val="24"/>
                <w:lang w:val="en-US"/>
              </w:rPr>
              <w:t xml:space="preserve">photocatalytic </w:t>
            </w:r>
            <w:r w:rsidRPr="00DF3C44">
              <w:rPr>
                <w:rFonts w:ascii="Times New Roman" w:eastAsia="Times New Roman" w:hAnsi="Times New Roman"/>
                <w:sz w:val="24"/>
                <w:szCs w:val="24"/>
                <w:lang w:val="en-US"/>
              </w:rPr>
              <w:t xml:space="preserve">degradation of ceftriaxone, reducing its concentration by 50% after 3 hours of UV </w:t>
            </w:r>
            <w:r>
              <w:rPr>
                <w:rFonts w:ascii="Times New Roman" w:eastAsia="Times New Roman" w:hAnsi="Times New Roman"/>
                <w:sz w:val="24"/>
                <w:szCs w:val="24"/>
                <w:lang w:val="en-US"/>
              </w:rPr>
              <w:t>irradiation</w:t>
            </w:r>
            <w:r w:rsidRPr="00DF3C44">
              <w:rPr>
                <w:rFonts w:ascii="Times New Roman" w:eastAsia="Times New Roman" w:hAnsi="Times New Roman"/>
                <w:sz w:val="24"/>
                <w:szCs w:val="24"/>
                <w:lang w:val="en-US"/>
              </w:rPr>
              <w:t>. These results highlight the high potential of these nanostructured materials for environmental applications.</w:t>
            </w:r>
          </w:p>
          <w:p w14:paraId="16AD352E" w14:textId="77777777" w:rsidR="003B3B9F" w:rsidRPr="003A0F49" w:rsidRDefault="003B3B9F" w:rsidP="005B5BF5">
            <w:pPr>
              <w:spacing w:after="0" w:line="276" w:lineRule="auto"/>
              <w:jc w:val="both"/>
              <w:rPr>
                <w:rFonts w:ascii="Times New Roman" w:eastAsia="Times New Roman" w:hAnsi="Times New Roman"/>
                <w:sz w:val="24"/>
                <w:szCs w:val="24"/>
                <w:lang w:val="en-US"/>
              </w:rPr>
            </w:pPr>
            <w:r w:rsidRPr="003A0F49">
              <w:rPr>
                <w:rFonts w:ascii="Times New Roman" w:eastAsia="Times New Roman" w:hAnsi="Times New Roman"/>
                <w:sz w:val="24"/>
                <w:szCs w:val="24"/>
                <w:lang w:val="en-US"/>
              </w:rPr>
              <w:t xml:space="preserve">Theoretical results have been obtained, demonstrating the presence of pulses with durations shorter than 10 </w:t>
            </w:r>
            <w:proofErr w:type="spellStart"/>
            <w:r w:rsidRPr="003A0F49">
              <w:rPr>
                <w:rFonts w:ascii="Times New Roman" w:eastAsia="Times New Roman" w:hAnsi="Times New Roman"/>
                <w:sz w:val="24"/>
                <w:szCs w:val="24"/>
                <w:lang w:val="en-US"/>
              </w:rPr>
              <w:t>ps</w:t>
            </w:r>
            <w:proofErr w:type="spellEnd"/>
            <w:r w:rsidRPr="003A0F49">
              <w:rPr>
                <w:rFonts w:ascii="Times New Roman" w:eastAsia="Times New Roman" w:hAnsi="Times New Roman"/>
                <w:sz w:val="24"/>
                <w:szCs w:val="24"/>
                <w:lang w:val="en-US"/>
              </w:rPr>
              <w:t xml:space="preserve"> in DFB lasers. The mechanism responsible for generating these pulses is the gain switching process. The space-time dimensional equations of progressive waves for complex amplitudes were used as a model. It was shown that the number of quantum wells drastically influences pulse duration, such that for ten quantum wells, the pulse duration at the laser output is 5 ps. Additionally, increasing the injected current leads to a decrease in pulse duration but is accompanied by the appearance of a second peak. It was demonstrated that an increase in the confinement factor results in a reduction of pulse duration.</w:t>
            </w:r>
          </w:p>
          <w:p w14:paraId="0DDDECAC" w14:textId="77777777" w:rsidR="003B3B9F" w:rsidRPr="003A0F49" w:rsidRDefault="003B3B9F" w:rsidP="005B5BF5">
            <w:pPr>
              <w:spacing w:after="0" w:line="276" w:lineRule="auto"/>
              <w:jc w:val="both"/>
              <w:rPr>
                <w:rFonts w:ascii="Times New Roman" w:eastAsia="Times New Roman" w:hAnsi="Times New Roman"/>
                <w:sz w:val="24"/>
                <w:szCs w:val="24"/>
                <w:lang w:val="en-US"/>
              </w:rPr>
            </w:pPr>
            <w:r w:rsidRPr="003A0F49">
              <w:rPr>
                <w:rFonts w:ascii="Times New Roman" w:eastAsia="Times New Roman" w:hAnsi="Times New Roman"/>
                <w:sz w:val="24"/>
                <w:szCs w:val="24"/>
                <w:lang w:val="en-US"/>
              </w:rPr>
              <w:t>It was found that the sensitivity of microwires can be improved through thermo</w:t>
            </w:r>
            <w:r>
              <w:rPr>
                <w:rFonts w:ascii="Times New Roman" w:eastAsia="Times New Roman" w:hAnsi="Times New Roman"/>
                <w:sz w:val="24"/>
                <w:szCs w:val="24"/>
                <w:lang w:val="en-US"/>
              </w:rPr>
              <w:t>-</w:t>
            </w:r>
            <w:r w:rsidRPr="003A0F49">
              <w:rPr>
                <w:rFonts w:ascii="Times New Roman" w:eastAsia="Times New Roman" w:hAnsi="Times New Roman"/>
                <w:sz w:val="24"/>
                <w:szCs w:val="24"/>
                <w:lang w:val="en-US"/>
              </w:rPr>
              <w:t xml:space="preserve">mechanical processing, achieved by exposing ferromagnetic alloy microwires to high temperatures while </w:t>
            </w:r>
            <w:r>
              <w:rPr>
                <w:rFonts w:ascii="Times New Roman" w:eastAsia="Times New Roman" w:hAnsi="Times New Roman"/>
                <w:sz w:val="24"/>
                <w:szCs w:val="24"/>
                <w:lang w:val="en-US"/>
              </w:rPr>
              <w:t xml:space="preserve">being </w:t>
            </w:r>
            <w:r w:rsidRPr="003A0F49">
              <w:rPr>
                <w:rFonts w:ascii="Times New Roman" w:eastAsia="Times New Roman" w:hAnsi="Times New Roman"/>
                <w:sz w:val="24"/>
                <w:szCs w:val="24"/>
                <w:lang w:val="en-US"/>
              </w:rPr>
              <w:t>in stretched state. The exposure temperature remains below the crystallization temperature, ensuring that the alloy core retains its amorphous state, while the atomic layer closest to the glass coating undergoes restructuring along the applied force.</w:t>
            </w:r>
          </w:p>
          <w:p w14:paraId="15CD367D" w14:textId="77777777" w:rsidR="003B3B9F" w:rsidRPr="002F7E04" w:rsidRDefault="003B3B9F" w:rsidP="005B5BF5">
            <w:pPr>
              <w:spacing w:after="0" w:line="276" w:lineRule="auto"/>
              <w:jc w:val="both"/>
              <w:rPr>
                <w:rFonts w:ascii="Times New Roman" w:hAnsi="Times New Roman"/>
                <w:bCs/>
                <w:color w:val="00B050"/>
                <w:sz w:val="24"/>
                <w:szCs w:val="24"/>
              </w:rPr>
            </w:pPr>
            <w:r w:rsidRPr="003A0F49">
              <w:rPr>
                <w:rFonts w:ascii="Times New Roman" w:eastAsia="Times New Roman" w:hAnsi="Times New Roman"/>
                <w:sz w:val="24"/>
                <w:szCs w:val="24"/>
                <w:lang w:val="en-US"/>
              </w:rPr>
              <w:t>Astrometric observations of near-Earth asteroids using a CCD camera have led to the precise determination of their positions, magnitudes, and the exact time at which the astronomical observation</w:t>
            </w:r>
            <w:r>
              <w:rPr>
                <w:rFonts w:ascii="Times New Roman" w:eastAsia="Times New Roman" w:hAnsi="Times New Roman"/>
                <w:sz w:val="24"/>
                <w:szCs w:val="24"/>
                <w:lang w:val="en-US"/>
              </w:rPr>
              <w:t>s</w:t>
            </w:r>
            <w:r w:rsidRPr="003A0F49">
              <w:rPr>
                <w:rFonts w:ascii="Times New Roman" w:eastAsia="Times New Roman" w:hAnsi="Times New Roman"/>
                <w:sz w:val="24"/>
                <w:szCs w:val="24"/>
                <w:lang w:val="en-US"/>
              </w:rPr>
              <w:t xml:space="preserve"> w</w:t>
            </w:r>
            <w:r>
              <w:rPr>
                <w:rFonts w:ascii="Times New Roman" w:eastAsia="Times New Roman" w:hAnsi="Times New Roman"/>
                <w:sz w:val="24"/>
                <w:szCs w:val="24"/>
                <w:lang w:val="en-US"/>
              </w:rPr>
              <w:t>ere</w:t>
            </w:r>
            <w:r w:rsidRPr="003A0F49">
              <w:rPr>
                <w:rFonts w:ascii="Times New Roman" w:eastAsia="Times New Roman" w:hAnsi="Times New Roman"/>
                <w:sz w:val="24"/>
                <w:szCs w:val="24"/>
                <w:lang w:val="en-US"/>
              </w:rPr>
              <w:t xml:space="preserve"> conducted.</w:t>
            </w:r>
          </w:p>
        </w:tc>
      </w:tr>
      <w:tr w:rsidR="003B3B9F" w14:paraId="39BCA553" w14:textId="77777777" w:rsidTr="005B5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86" w:type="dxa"/>
            <w:tcMar>
              <w:left w:w="108" w:type="dxa"/>
              <w:right w:w="108" w:type="dxa"/>
            </w:tcMar>
          </w:tcPr>
          <w:p w14:paraId="09416E43" w14:textId="77777777" w:rsidR="003B3B9F" w:rsidRDefault="003B3B9F" w:rsidP="005B5BF5">
            <w:pPr>
              <w:spacing w:after="0"/>
              <w:jc w:val="both"/>
              <w:rPr>
                <w:rFonts w:ascii="Times New Roman" w:eastAsia="Times New Roman" w:hAnsi="Times New Roman"/>
                <w:b/>
                <w:bCs/>
                <w:sz w:val="24"/>
                <w:szCs w:val="24"/>
              </w:rPr>
            </w:pPr>
          </w:p>
          <w:p w14:paraId="2E2FAAD3" w14:textId="77777777" w:rsidR="003B3B9F" w:rsidRDefault="003B3B9F" w:rsidP="005B5BF5">
            <w:pPr>
              <w:spacing w:after="0"/>
              <w:jc w:val="both"/>
            </w:pPr>
            <w:r w:rsidRPr="29E3DE9E">
              <w:rPr>
                <w:rFonts w:ascii="Times New Roman" w:eastAsia="Times New Roman" w:hAnsi="Times New Roman"/>
                <w:b/>
                <w:bCs/>
                <w:sz w:val="24"/>
                <w:szCs w:val="24"/>
              </w:rPr>
              <w:t xml:space="preserve">Coordonatorul subprogramului                             </w:t>
            </w:r>
          </w:p>
          <w:p w14:paraId="75B93A1D" w14:textId="77777777" w:rsidR="003B3B9F" w:rsidRDefault="003B3B9F" w:rsidP="005B5BF5">
            <w:pPr>
              <w:spacing w:after="0"/>
              <w:jc w:val="both"/>
            </w:pPr>
            <w:r w:rsidRPr="29E3DE9E">
              <w:rPr>
                <w:rFonts w:ascii="Times New Roman" w:eastAsia="Times New Roman" w:hAnsi="Times New Roman"/>
                <w:b/>
                <w:bCs/>
                <w:sz w:val="24"/>
                <w:szCs w:val="24"/>
              </w:rPr>
              <w:t>de cercetare</w:t>
            </w:r>
          </w:p>
        </w:tc>
        <w:tc>
          <w:tcPr>
            <w:tcW w:w="236" w:type="dxa"/>
            <w:tcMar>
              <w:left w:w="108" w:type="dxa"/>
              <w:right w:w="108" w:type="dxa"/>
            </w:tcMar>
          </w:tcPr>
          <w:p w14:paraId="5DF76617" w14:textId="77777777" w:rsidR="003B3B9F" w:rsidRDefault="003B3B9F" w:rsidP="005B5BF5">
            <w:pPr>
              <w:spacing w:after="0"/>
              <w:jc w:val="both"/>
            </w:pPr>
            <w:r w:rsidRPr="29E3DE9E">
              <w:rPr>
                <w:rFonts w:ascii="Times New Roman" w:eastAsia="Times New Roman" w:hAnsi="Times New Roman"/>
                <w:b/>
                <w:bCs/>
                <w:i/>
                <w:iCs/>
                <w:color w:val="FF0000"/>
                <w:sz w:val="24"/>
                <w:szCs w:val="24"/>
              </w:rPr>
              <w:t xml:space="preserve"> </w:t>
            </w:r>
          </w:p>
        </w:tc>
        <w:tc>
          <w:tcPr>
            <w:tcW w:w="3357" w:type="dxa"/>
            <w:tcBorders>
              <w:bottom w:val="single" w:sz="8" w:space="0" w:color="auto"/>
              <w:right w:val="nil"/>
            </w:tcBorders>
            <w:tcMar>
              <w:left w:w="108" w:type="dxa"/>
              <w:right w:w="108" w:type="dxa"/>
            </w:tcMar>
            <w:vAlign w:val="bottom"/>
          </w:tcPr>
          <w:p w14:paraId="77146E6C" w14:textId="77777777" w:rsidR="003B3B9F" w:rsidRDefault="003B3B9F" w:rsidP="005B5BF5">
            <w:pPr>
              <w:spacing w:after="0"/>
              <w:jc w:val="center"/>
            </w:pPr>
            <w:r w:rsidRPr="4AEB81CC">
              <w:rPr>
                <w:rFonts w:ascii="Times New Roman" w:eastAsia="Times New Roman" w:hAnsi="Times New Roman"/>
                <w:b/>
                <w:bCs/>
                <w:sz w:val="24"/>
                <w:szCs w:val="24"/>
              </w:rPr>
              <w:t xml:space="preserve">dr. </w:t>
            </w:r>
            <w:proofErr w:type="spellStart"/>
            <w:r w:rsidRPr="4AEB81CC">
              <w:rPr>
                <w:rFonts w:ascii="Times New Roman" w:eastAsia="Times New Roman" w:hAnsi="Times New Roman"/>
                <w:b/>
                <w:bCs/>
                <w:sz w:val="24"/>
                <w:szCs w:val="24"/>
              </w:rPr>
              <w:t>hab</w:t>
            </w:r>
            <w:proofErr w:type="spellEnd"/>
            <w:r w:rsidRPr="4AEB81CC">
              <w:rPr>
                <w:rFonts w:ascii="Times New Roman" w:eastAsia="Times New Roman" w:hAnsi="Times New Roman"/>
                <w:b/>
                <w:bCs/>
                <w:sz w:val="24"/>
                <w:szCs w:val="24"/>
              </w:rPr>
              <w:t>. Eduard MONAICO</w:t>
            </w:r>
          </w:p>
        </w:tc>
        <w:tc>
          <w:tcPr>
            <w:tcW w:w="284" w:type="dxa"/>
            <w:tcMar>
              <w:left w:w="108" w:type="dxa"/>
              <w:right w:w="108" w:type="dxa"/>
            </w:tcMar>
          </w:tcPr>
          <w:p w14:paraId="65DD1EEA" w14:textId="77777777" w:rsidR="003B3B9F" w:rsidRDefault="003B3B9F" w:rsidP="005B5BF5">
            <w:pPr>
              <w:spacing w:after="0"/>
              <w:jc w:val="both"/>
            </w:pPr>
            <w:r w:rsidRPr="29E3DE9E">
              <w:rPr>
                <w:rFonts w:ascii="Times New Roman" w:eastAsia="Times New Roman" w:hAnsi="Times New Roman"/>
                <w:b/>
                <w:bCs/>
                <w:sz w:val="24"/>
                <w:szCs w:val="24"/>
              </w:rPr>
              <w:t xml:space="preserve"> </w:t>
            </w:r>
          </w:p>
        </w:tc>
        <w:tc>
          <w:tcPr>
            <w:tcW w:w="2216" w:type="dxa"/>
            <w:gridSpan w:val="2"/>
            <w:tcBorders>
              <w:bottom w:val="single" w:sz="8" w:space="0" w:color="auto"/>
              <w:right w:val="nil"/>
            </w:tcBorders>
            <w:tcMar>
              <w:left w:w="108" w:type="dxa"/>
              <w:right w:w="108" w:type="dxa"/>
            </w:tcMar>
            <w:vAlign w:val="bottom"/>
          </w:tcPr>
          <w:p w14:paraId="6EF7F69C" w14:textId="77777777" w:rsidR="003B3B9F" w:rsidRDefault="003B3B9F" w:rsidP="005B5BF5">
            <w:pPr>
              <w:spacing w:after="0"/>
              <w:jc w:val="center"/>
            </w:pPr>
            <w:r w:rsidRPr="29E3DE9E">
              <w:rPr>
                <w:rFonts w:ascii="Times New Roman" w:eastAsia="Times New Roman" w:hAnsi="Times New Roman"/>
                <w:b/>
                <w:bCs/>
                <w:i/>
                <w:iCs/>
                <w:color w:val="FF0000"/>
                <w:sz w:val="24"/>
                <w:szCs w:val="24"/>
              </w:rPr>
              <w:t xml:space="preserve"> </w:t>
            </w:r>
          </w:p>
        </w:tc>
      </w:tr>
      <w:tr w:rsidR="003B3B9F" w14:paraId="72E03D43" w14:textId="77777777" w:rsidTr="005B5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86" w:type="dxa"/>
            <w:tcMar>
              <w:left w:w="108" w:type="dxa"/>
              <w:right w:w="108" w:type="dxa"/>
            </w:tcMar>
          </w:tcPr>
          <w:p w14:paraId="151F354D" w14:textId="77777777" w:rsidR="003B3B9F" w:rsidRDefault="003B3B9F" w:rsidP="005B5BF5">
            <w:pPr>
              <w:spacing w:after="0"/>
              <w:jc w:val="both"/>
            </w:pPr>
            <w:r w:rsidRPr="29E3DE9E">
              <w:rPr>
                <w:rFonts w:ascii="Times New Roman" w:eastAsia="Times New Roman" w:hAnsi="Times New Roman"/>
                <w:b/>
                <w:bCs/>
                <w:i/>
                <w:iCs/>
                <w:color w:val="FF0000"/>
                <w:sz w:val="16"/>
                <w:szCs w:val="16"/>
              </w:rPr>
              <w:t xml:space="preserve"> </w:t>
            </w:r>
          </w:p>
        </w:tc>
        <w:tc>
          <w:tcPr>
            <w:tcW w:w="236" w:type="dxa"/>
            <w:tcMar>
              <w:left w:w="108" w:type="dxa"/>
              <w:right w:w="108" w:type="dxa"/>
            </w:tcMar>
          </w:tcPr>
          <w:p w14:paraId="694C7DC6" w14:textId="77777777" w:rsidR="003B3B9F" w:rsidRDefault="003B3B9F" w:rsidP="005B5BF5">
            <w:pPr>
              <w:spacing w:after="0"/>
              <w:jc w:val="center"/>
            </w:pPr>
            <w:r w:rsidRPr="29E3DE9E">
              <w:rPr>
                <w:rFonts w:ascii="Times New Roman" w:eastAsia="Times New Roman" w:hAnsi="Times New Roman"/>
                <w:i/>
                <w:iCs/>
                <w:sz w:val="16"/>
                <w:szCs w:val="16"/>
              </w:rPr>
              <w:t xml:space="preserve"> </w:t>
            </w:r>
          </w:p>
        </w:tc>
        <w:tc>
          <w:tcPr>
            <w:tcW w:w="3357" w:type="dxa"/>
            <w:tcBorders>
              <w:top w:val="single" w:sz="8" w:space="0" w:color="auto"/>
              <w:bottom w:val="nil"/>
              <w:right w:val="nil"/>
            </w:tcBorders>
            <w:tcMar>
              <w:left w:w="108" w:type="dxa"/>
              <w:right w:w="108" w:type="dxa"/>
            </w:tcMar>
          </w:tcPr>
          <w:p w14:paraId="3681F49D" w14:textId="77777777" w:rsidR="003B3B9F" w:rsidRDefault="003B3B9F" w:rsidP="005B5BF5">
            <w:pPr>
              <w:spacing w:after="0"/>
              <w:jc w:val="center"/>
            </w:pPr>
            <w:r w:rsidRPr="29E3DE9E">
              <w:rPr>
                <w:rFonts w:ascii="Times New Roman" w:eastAsia="Times New Roman" w:hAnsi="Times New Roman"/>
                <w:i/>
                <w:iCs/>
                <w:sz w:val="16"/>
                <w:szCs w:val="16"/>
              </w:rPr>
              <w:t>(numele, prenumele)</w:t>
            </w:r>
          </w:p>
        </w:tc>
        <w:tc>
          <w:tcPr>
            <w:tcW w:w="284" w:type="dxa"/>
            <w:tcMar>
              <w:left w:w="108" w:type="dxa"/>
              <w:right w:w="108" w:type="dxa"/>
            </w:tcMar>
          </w:tcPr>
          <w:p w14:paraId="32920327" w14:textId="77777777" w:rsidR="003B3B9F" w:rsidRDefault="003B3B9F" w:rsidP="005B5BF5">
            <w:pPr>
              <w:spacing w:after="0"/>
              <w:jc w:val="center"/>
            </w:pPr>
            <w:r w:rsidRPr="29E3DE9E">
              <w:rPr>
                <w:rFonts w:ascii="Times New Roman" w:eastAsia="Times New Roman" w:hAnsi="Times New Roman"/>
                <w:i/>
                <w:iCs/>
                <w:sz w:val="16"/>
                <w:szCs w:val="16"/>
              </w:rPr>
              <w:t xml:space="preserve"> </w:t>
            </w:r>
          </w:p>
        </w:tc>
        <w:tc>
          <w:tcPr>
            <w:tcW w:w="2216" w:type="dxa"/>
            <w:gridSpan w:val="2"/>
            <w:tcBorders>
              <w:top w:val="single" w:sz="8" w:space="0" w:color="auto"/>
              <w:bottom w:val="nil"/>
              <w:right w:val="nil"/>
            </w:tcBorders>
            <w:tcMar>
              <w:left w:w="108" w:type="dxa"/>
              <w:right w:w="108" w:type="dxa"/>
            </w:tcMar>
          </w:tcPr>
          <w:p w14:paraId="268FBA06" w14:textId="77777777" w:rsidR="003B3B9F" w:rsidRDefault="003B3B9F" w:rsidP="005B5BF5">
            <w:pPr>
              <w:spacing w:after="0"/>
              <w:jc w:val="center"/>
            </w:pPr>
            <w:r w:rsidRPr="29E3DE9E">
              <w:rPr>
                <w:rFonts w:ascii="Times New Roman" w:eastAsia="Times New Roman" w:hAnsi="Times New Roman"/>
                <w:i/>
                <w:iCs/>
                <w:sz w:val="16"/>
                <w:szCs w:val="16"/>
              </w:rPr>
              <w:t>(semnătura)</w:t>
            </w:r>
          </w:p>
        </w:tc>
      </w:tr>
    </w:tbl>
    <w:p w14:paraId="24180346" w14:textId="18250752" w:rsidR="002C693E" w:rsidRPr="003B3B9F" w:rsidRDefault="003B3B9F" w:rsidP="003B3B9F">
      <w:pPr>
        <w:spacing w:after="120" w:line="276" w:lineRule="auto"/>
        <w:rPr>
          <w:rFonts w:ascii="Times New Roman" w:eastAsia="Times New Roman" w:hAnsi="Times New Roman"/>
          <w:sz w:val="24"/>
          <w:szCs w:val="24"/>
          <w:lang w:eastAsia="ru-RU"/>
        </w:rPr>
      </w:pPr>
      <w:r w:rsidRPr="00E740BA">
        <w:rPr>
          <w:rFonts w:ascii="Times New Roman" w:eastAsia="Times New Roman" w:hAnsi="Times New Roman"/>
          <w:sz w:val="24"/>
          <w:szCs w:val="24"/>
          <w:lang w:eastAsia="ru-RU"/>
        </w:rPr>
        <w:t xml:space="preserve">Data: _________________ </w:t>
      </w:r>
    </w:p>
    <w:sectPr w:rsidR="002C693E" w:rsidRPr="003B3B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9F"/>
    <w:rsid w:val="00091827"/>
    <w:rsid w:val="002C693E"/>
    <w:rsid w:val="002F074D"/>
    <w:rsid w:val="003B3B9F"/>
    <w:rsid w:val="004F2056"/>
    <w:rsid w:val="007229CC"/>
    <w:rsid w:val="00723148"/>
    <w:rsid w:val="007D4925"/>
    <w:rsid w:val="0086504D"/>
    <w:rsid w:val="0091579F"/>
    <w:rsid w:val="00940FB0"/>
    <w:rsid w:val="0096554C"/>
    <w:rsid w:val="009C4A64"/>
    <w:rsid w:val="009E0496"/>
    <w:rsid w:val="00AE4677"/>
    <w:rsid w:val="00CE5CB0"/>
    <w:rsid w:val="00D25AAE"/>
    <w:rsid w:val="00D51A5F"/>
    <w:rsid w:val="00F23381"/>
    <w:rsid w:val="00F27F57"/>
    <w:rsid w:val="00FE6EA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F32B8"/>
  <w15:chartTrackingRefBased/>
  <w15:docId w15:val="{FAB8D986-AE79-48DB-81A8-DD996D78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B9F"/>
    <w:rPr>
      <w:rFonts w:ascii="Calibri" w:eastAsia="Calibri" w:hAnsi="Calibri" w:cs="Times New Roman"/>
    </w:rPr>
  </w:style>
  <w:style w:type="paragraph" w:styleId="Heading1">
    <w:name w:val="heading 1"/>
    <w:basedOn w:val="Normal"/>
    <w:next w:val="Normal"/>
    <w:link w:val="Heading1Char"/>
    <w:uiPriority w:val="9"/>
    <w:qFormat/>
    <w:rsid w:val="003B3B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3B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3B9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3B9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B3B9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B3B9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B3B9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B3B9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B3B9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B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3B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3B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3B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3B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3B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B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B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B9F"/>
    <w:rPr>
      <w:rFonts w:eastAsiaTheme="majorEastAsia" w:cstheme="majorBidi"/>
      <w:color w:val="272727" w:themeColor="text1" w:themeTint="D8"/>
    </w:rPr>
  </w:style>
  <w:style w:type="paragraph" w:styleId="Title">
    <w:name w:val="Title"/>
    <w:basedOn w:val="Normal"/>
    <w:next w:val="Normal"/>
    <w:link w:val="TitleChar"/>
    <w:uiPriority w:val="10"/>
    <w:qFormat/>
    <w:rsid w:val="003B3B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B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B9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B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B9F"/>
    <w:pPr>
      <w:spacing w:before="16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3B3B9F"/>
    <w:rPr>
      <w:i/>
      <w:iCs/>
      <w:color w:val="404040" w:themeColor="text1" w:themeTint="BF"/>
    </w:rPr>
  </w:style>
  <w:style w:type="paragraph" w:styleId="ListParagraph">
    <w:name w:val="List Paragraph"/>
    <w:basedOn w:val="Normal"/>
    <w:uiPriority w:val="34"/>
    <w:qFormat/>
    <w:rsid w:val="003B3B9F"/>
    <w:pPr>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3B3B9F"/>
    <w:rPr>
      <w:i/>
      <w:iCs/>
      <w:color w:val="2F5496" w:themeColor="accent1" w:themeShade="BF"/>
    </w:rPr>
  </w:style>
  <w:style w:type="paragraph" w:styleId="IntenseQuote">
    <w:name w:val="Intense Quote"/>
    <w:basedOn w:val="Normal"/>
    <w:next w:val="Normal"/>
    <w:link w:val="IntenseQuoteChar"/>
    <w:uiPriority w:val="30"/>
    <w:qFormat/>
    <w:rsid w:val="003B3B9F"/>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rPr>
  </w:style>
  <w:style w:type="character" w:customStyle="1" w:styleId="IntenseQuoteChar">
    <w:name w:val="Intense Quote Char"/>
    <w:basedOn w:val="DefaultParagraphFont"/>
    <w:link w:val="IntenseQuote"/>
    <w:uiPriority w:val="30"/>
    <w:rsid w:val="003B3B9F"/>
    <w:rPr>
      <w:i/>
      <w:iCs/>
      <w:color w:val="2F5496" w:themeColor="accent1" w:themeShade="BF"/>
    </w:rPr>
  </w:style>
  <w:style w:type="character" w:styleId="IntenseReference">
    <w:name w:val="Intense Reference"/>
    <w:basedOn w:val="DefaultParagraphFont"/>
    <w:uiPriority w:val="32"/>
    <w:qFormat/>
    <w:rsid w:val="003B3B9F"/>
    <w:rPr>
      <w:b/>
      <w:bCs/>
      <w:smallCaps/>
      <w:color w:val="2F5496" w:themeColor="accent1" w:themeShade="BF"/>
      <w:spacing w:val="5"/>
    </w:rPr>
  </w:style>
  <w:style w:type="paragraph" w:styleId="NoSpacing">
    <w:name w:val="No Spacing"/>
    <w:link w:val="NoSpacingChar"/>
    <w:uiPriority w:val="1"/>
    <w:qFormat/>
    <w:rsid w:val="003B3B9F"/>
    <w:pPr>
      <w:widowControl w:val="0"/>
      <w:spacing w:after="0" w:line="240" w:lineRule="auto"/>
    </w:pPr>
    <w:rPr>
      <w:rFonts w:ascii="Microsoft Sans Serif" w:eastAsia="Microsoft Sans Serif" w:hAnsi="Microsoft Sans Serif" w:cs="Microsoft Sans Serif"/>
      <w:color w:val="000000"/>
      <w:sz w:val="24"/>
      <w:szCs w:val="24"/>
      <w:lang w:eastAsia="ro-RO" w:bidi="ro-RO"/>
    </w:rPr>
  </w:style>
  <w:style w:type="character" w:customStyle="1" w:styleId="NoSpacingChar">
    <w:name w:val="No Spacing Char"/>
    <w:link w:val="NoSpacing"/>
    <w:uiPriority w:val="1"/>
    <w:locked/>
    <w:rsid w:val="003B3B9F"/>
    <w:rPr>
      <w:rFonts w:ascii="Microsoft Sans Serif" w:eastAsia="Microsoft Sans Serif" w:hAnsi="Microsoft Sans Serif" w:cs="Microsoft Sans Serif"/>
      <w:color w:val="000000"/>
      <w:sz w:val="24"/>
      <w:szCs w:val="24"/>
      <w:lang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1062</Words>
  <Characters>6161</Characters>
  <Application>Microsoft Office Word</Application>
  <DocSecurity>0</DocSecurity>
  <Lines>51</Lines>
  <Paragraphs>14</Paragraphs>
  <ScaleCrop>false</ScaleCrop>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dc:creator>
  <cp:keywords/>
  <dc:description/>
  <cp:lastModifiedBy>Eduard</cp:lastModifiedBy>
  <cp:revision>1</cp:revision>
  <dcterms:created xsi:type="dcterms:W3CDTF">2025-01-30T12:41:00Z</dcterms:created>
  <dcterms:modified xsi:type="dcterms:W3CDTF">2025-01-30T12:42:00Z</dcterms:modified>
</cp:coreProperties>
</file>