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7C85" w14:textId="77777777" w:rsidR="0037364A" w:rsidRPr="00430E33" w:rsidRDefault="0037364A" w:rsidP="00565EB2">
      <w:pPr>
        <w:widowControl w:val="0"/>
        <w:spacing w:after="120" w:line="23" w:lineRule="atLeast"/>
        <w:jc w:val="center"/>
        <w:outlineLvl w:val="0"/>
        <w:rPr>
          <w:rFonts w:ascii="Times New Roman" w:hAnsi="Times New Roman"/>
          <w:b/>
          <w:bCs/>
          <w:kern w:val="32"/>
          <w:sz w:val="24"/>
          <w:szCs w:val="24"/>
          <w:lang w:val="ro-RO"/>
        </w:rPr>
      </w:pPr>
      <w:bookmarkStart w:id="0" w:name="_Toc358014122"/>
      <w:r w:rsidRPr="00430E33">
        <w:rPr>
          <w:rFonts w:ascii="Times New Roman" w:hAnsi="Times New Roman"/>
          <w:b/>
          <w:bCs/>
          <w:kern w:val="32"/>
          <w:sz w:val="24"/>
          <w:szCs w:val="24"/>
          <w:lang w:val="ro-RO"/>
        </w:rPr>
        <w:t xml:space="preserve">Rezumatul activității și a rezultatelor obținute în </w:t>
      </w:r>
      <w:r w:rsidRPr="00430E33">
        <w:rPr>
          <w:rFonts w:ascii="Times New Roman" w:hAnsi="Times New Roman"/>
          <w:b/>
          <w:color w:val="000000"/>
          <w:kern w:val="32"/>
          <w:sz w:val="24"/>
          <w:szCs w:val="24"/>
          <w:lang w:val="ro-RO"/>
        </w:rPr>
        <w:t>subprogram</w:t>
      </w:r>
      <w:r w:rsidRPr="00430E33">
        <w:rPr>
          <w:rFonts w:ascii="Times New Roman" w:hAnsi="Times New Roman"/>
          <w:b/>
          <w:bCs/>
          <w:kern w:val="32"/>
          <w:sz w:val="24"/>
          <w:szCs w:val="24"/>
          <w:lang w:val="ro-RO"/>
        </w:rPr>
        <w:t xml:space="preserve"> în anul 2024</w:t>
      </w:r>
    </w:p>
    <w:p w14:paraId="42B4F5E1" w14:textId="77777777" w:rsidR="00C56F07" w:rsidRDefault="00C56F07" w:rsidP="00565EB2">
      <w:pPr>
        <w:pStyle w:val="Frspaiere"/>
        <w:spacing w:before="0" w:line="23" w:lineRule="atLeast"/>
        <w:jc w:val="center"/>
        <w:rPr>
          <w:rFonts w:ascii="Times New Roman" w:hAnsi="Times New Roman" w:cs="Times New Roman"/>
          <w:b/>
          <w:bCs/>
          <w:shd w:val="clear" w:color="auto" w:fill="FFFFFF"/>
        </w:rPr>
      </w:pPr>
      <w:r w:rsidRPr="00C56F07">
        <w:rPr>
          <w:rFonts w:ascii="Times New Roman" w:hAnsi="Times New Roman" w:cs="Times New Roman"/>
          <w:b/>
          <w:bCs/>
          <w:shd w:val="clear" w:color="auto" w:fill="FFFFFF"/>
        </w:rPr>
        <w:t xml:space="preserve">PATRIMONIUL ARHEOLOGIC PREISTORIC ȘI ANTIC DIN REGIUNEA </w:t>
      </w:r>
    </w:p>
    <w:p w14:paraId="7695AE94" w14:textId="77777777" w:rsidR="00C56F07" w:rsidRDefault="00C56F07" w:rsidP="00565EB2">
      <w:pPr>
        <w:pStyle w:val="Frspaiere"/>
        <w:spacing w:before="0" w:line="23" w:lineRule="atLeast"/>
        <w:jc w:val="center"/>
        <w:rPr>
          <w:rFonts w:ascii="Times New Roman" w:hAnsi="Times New Roman" w:cs="Times New Roman"/>
          <w:b/>
          <w:bCs/>
          <w:shd w:val="clear" w:color="auto" w:fill="FFFFFF"/>
        </w:rPr>
      </w:pPr>
      <w:r w:rsidRPr="00C56F07">
        <w:rPr>
          <w:rFonts w:ascii="Times New Roman" w:hAnsi="Times New Roman" w:cs="Times New Roman"/>
          <w:b/>
          <w:bCs/>
          <w:shd w:val="clear" w:color="auto" w:fill="FFFFFF"/>
        </w:rPr>
        <w:t xml:space="preserve">DE SILVOSTEPĂ A REPUBLICII MOLDOVA: CERCETARE </w:t>
      </w:r>
    </w:p>
    <w:p w14:paraId="4A8B7C86" w14:textId="2B40F8CE" w:rsidR="0037364A" w:rsidRPr="00C56F07" w:rsidRDefault="00C56F07" w:rsidP="00565EB2">
      <w:pPr>
        <w:pStyle w:val="Frspaiere"/>
        <w:spacing w:before="0" w:line="23" w:lineRule="atLeast"/>
        <w:jc w:val="center"/>
        <w:rPr>
          <w:rFonts w:ascii="Times New Roman" w:hAnsi="Times New Roman"/>
          <w:b/>
          <w:bCs/>
          <w:color w:val="auto"/>
        </w:rPr>
      </w:pPr>
      <w:r w:rsidRPr="00C56F07">
        <w:rPr>
          <w:rFonts w:ascii="Times New Roman" w:hAnsi="Times New Roman" w:cs="Times New Roman"/>
          <w:b/>
          <w:bCs/>
          <w:shd w:val="clear" w:color="auto" w:fill="FFFFFF"/>
        </w:rPr>
        <w:t>INTERDISCIPLINARĂ ȘI VALORIFICARE ȘTIINȚIFICĂ</w:t>
      </w:r>
    </w:p>
    <w:p w14:paraId="4A8B7C87" w14:textId="77777777" w:rsidR="0037364A" w:rsidRPr="00C56F07" w:rsidRDefault="0037364A" w:rsidP="00565EB2">
      <w:pPr>
        <w:pStyle w:val="Frspaiere"/>
        <w:spacing w:before="0" w:line="23" w:lineRule="atLeast"/>
        <w:jc w:val="center"/>
        <w:rPr>
          <w:rFonts w:ascii="Times New Roman" w:hAnsi="Times New Roman"/>
          <w:bCs/>
          <w:iCs/>
          <w:color w:val="auto"/>
          <w:szCs w:val="32"/>
        </w:rPr>
      </w:pPr>
      <w:r w:rsidRPr="00C56F07">
        <w:rPr>
          <w:rFonts w:ascii="Times New Roman" w:hAnsi="Times New Roman"/>
          <w:bCs/>
          <w:iCs/>
          <w:color w:val="auto"/>
          <w:szCs w:val="32"/>
        </w:rPr>
        <w:t>(denumirea subprogramului)</w:t>
      </w:r>
    </w:p>
    <w:p w14:paraId="30090164" w14:textId="77777777" w:rsidR="001B62FF" w:rsidRDefault="001B62FF" w:rsidP="00565EB2">
      <w:pPr>
        <w:widowControl w:val="0"/>
        <w:spacing w:after="0" w:line="23" w:lineRule="atLeast"/>
        <w:rPr>
          <w:rFonts w:ascii="Times New Roman" w:hAnsi="Times New Roman"/>
          <w:b/>
          <w:sz w:val="24"/>
          <w:szCs w:val="24"/>
          <w:lang w:val="ro-RO"/>
        </w:rPr>
      </w:pPr>
    </w:p>
    <w:p w14:paraId="4A8B7C88" w14:textId="01FA4851" w:rsidR="0037364A" w:rsidRPr="00C56F07" w:rsidRDefault="0037364A" w:rsidP="00565EB2">
      <w:pPr>
        <w:widowControl w:val="0"/>
        <w:spacing w:after="120" w:line="23" w:lineRule="atLeast"/>
        <w:rPr>
          <w:rFonts w:ascii="Times New Roman" w:hAnsi="Times New Roman"/>
          <w:bCs/>
          <w:sz w:val="24"/>
          <w:szCs w:val="24"/>
          <w:u w:val="single"/>
          <w:lang w:val="ro-RO"/>
        </w:rPr>
      </w:pPr>
      <w:r w:rsidRPr="00C56F07">
        <w:rPr>
          <w:rFonts w:ascii="Times New Roman" w:hAnsi="Times New Roman"/>
          <w:bCs/>
          <w:sz w:val="24"/>
          <w:szCs w:val="24"/>
          <w:lang w:val="ro-RO"/>
        </w:rPr>
        <w:t xml:space="preserve">Codul </w:t>
      </w:r>
      <w:r w:rsidRPr="00C56F07">
        <w:rPr>
          <w:rFonts w:ascii="Times New Roman" w:hAnsi="Times New Roman"/>
          <w:bCs/>
          <w:color w:val="000000"/>
          <w:kern w:val="32"/>
          <w:sz w:val="24"/>
          <w:szCs w:val="24"/>
          <w:lang w:val="ro-RO"/>
        </w:rPr>
        <w:t>subprogram</w:t>
      </w:r>
      <w:r w:rsidRPr="00C56F07">
        <w:rPr>
          <w:rFonts w:ascii="Times New Roman" w:hAnsi="Times New Roman"/>
          <w:bCs/>
          <w:sz w:val="24"/>
          <w:szCs w:val="24"/>
          <w:lang w:val="ro-RO"/>
        </w:rPr>
        <w:t xml:space="preserve">ului </w:t>
      </w:r>
      <w:r w:rsidRPr="00C56F07">
        <w:rPr>
          <w:rFonts w:ascii="Times New Roman" w:hAnsi="Times New Roman"/>
          <w:b/>
          <w:sz w:val="24"/>
          <w:szCs w:val="24"/>
          <w:lang w:val="ro-RO"/>
        </w:rPr>
        <w:t>011501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5"/>
      </w:tblGrid>
      <w:tr w:rsidR="0037364A" w:rsidRPr="00565EB2" w14:paraId="4A8B7C97" w14:textId="77777777" w:rsidTr="00C56F07">
        <w:tc>
          <w:tcPr>
            <w:tcW w:w="5000" w:type="pct"/>
            <w:shd w:val="clear" w:color="auto" w:fill="auto"/>
          </w:tcPr>
          <w:p w14:paraId="573B1450" w14:textId="77777777" w:rsidR="00262344" w:rsidRPr="00565EB2" w:rsidRDefault="00262344" w:rsidP="00BD72E1">
            <w:pPr>
              <w:widowControl w:val="0"/>
              <w:spacing w:after="0" w:line="220" w:lineRule="exact"/>
              <w:jc w:val="both"/>
              <w:rPr>
                <w:rFonts w:ascii="Times New Roman" w:hAnsi="Times New Roman"/>
                <w:lang w:val="ro-MD"/>
              </w:rPr>
            </w:pPr>
            <w:r w:rsidRPr="00565EB2">
              <w:rPr>
                <w:rFonts w:ascii="Times New Roman" w:hAnsi="Times New Roman"/>
                <w:lang w:val="ro-MD"/>
              </w:rPr>
              <w:t xml:space="preserve">Activitățile realizate în anul 2024 au avut drept scop </w:t>
            </w:r>
            <w:r w:rsidRPr="00565EB2">
              <w:rPr>
                <w:rFonts w:ascii="Times New Roman" w:hAnsi="Times New Roman"/>
                <w:color w:val="000000"/>
                <w:lang w:val="ro-RO"/>
              </w:rPr>
              <w:t>documentarea primară și cercet</w:t>
            </w:r>
            <w:r w:rsidRPr="00565EB2">
              <w:rPr>
                <w:rFonts w:ascii="Times New Roman" w:hAnsi="Times New Roman"/>
                <w:lang w:val="ro-RO"/>
              </w:rPr>
              <w:t xml:space="preserve">area </w:t>
            </w:r>
            <w:proofErr w:type="spellStart"/>
            <w:r w:rsidRPr="00565EB2">
              <w:rPr>
                <w:rFonts w:ascii="Times New Roman" w:hAnsi="Times New Roman"/>
                <w:color w:val="000000"/>
                <w:lang w:val="ro-RO"/>
              </w:rPr>
              <w:t>geoarheologic</w:t>
            </w:r>
            <w:r w:rsidRPr="00565EB2">
              <w:rPr>
                <w:rFonts w:ascii="Times New Roman" w:hAnsi="Times New Roman"/>
                <w:lang w:val="ro-RO"/>
              </w:rPr>
              <w:t>ă</w:t>
            </w:r>
            <w:proofErr w:type="spellEnd"/>
            <w:r w:rsidRPr="00565EB2">
              <w:rPr>
                <w:rFonts w:ascii="Times New Roman" w:hAnsi="Times New Roman"/>
                <w:color w:val="000000"/>
                <w:lang w:val="ro-RO"/>
              </w:rPr>
              <w:t xml:space="preserve"> pre</w:t>
            </w:r>
            <w:r w:rsidRPr="00565EB2">
              <w:rPr>
                <w:rFonts w:ascii="Times New Roman" w:hAnsi="Times New Roman"/>
                <w:lang w:val="ro-RO"/>
              </w:rPr>
              <w:t>liminară a siturilor arheologice preistorice și antice din regiunea de silvostepă a Republicii Moldova.</w:t>
            </w:r>
            <w:r w:rsidRPr="00565EB2">
              <w:rPr>
                <w:rFonts w:ascii="Times New Roman" w:hAnsi="Times New Roman"/>
                <w:lang w:val="ro-MD"/>
              </w:rPr>
              <w:t xml:space="preserve"> Pentru atingerea scopului au fost realizate </w:t>
            </w:r>
            <w:proofErr w:type="spellStart"/>
            <w:r w:rsidRPr="00565EB2">
              <w:rPr>
                <w:rFonts w:ascii="Times New Roman" w:hAnsi="Times New Roman"/>
                <w:lang w:val="ro-MD"/>
              </w:rPr>
              <w:t>periegheze</w:t>
            </w:r>
            <w:proofErr w:type="spellEnd"/>
            <w:r w:rsidRPr="00565EB2">
              <w:rPr>
                <w:rFonts w:ascii="Times New Roman" w:hAnsi="Times New Roman"/>
                <w:lang w:val="ro-MD"/>
              </w:rPr>
              <w:t>, sondaje și săpături arheologice la siturile din spațiul de cercetare. Acestea au fost complementate cu o serie de cercetări interdisciplinare: prospecțiuni aeriene și geofizice, analize pedologice și antropologice.</w:t>
            </w:r>
          </w:p>
          <w:p w14:paraId="10872266" w14:textId="77777777" w:rsidR="00262344" w:rsidRPr="00565EB2" w:rsidRDefault="00262344" w:rsidP="00BD72E1">
            <w:pPr>
              <w:widowControl w:val="0"/>
              <w:spacing w:after="0" w:line="220" w:lineRule="exact"/>
              <w:jc w:val="both"/>
              <w:rPr>
                <w:rFonts w:ascii="Times New Roman" w:hAnsi="Times New Roman"/>
                <w:lang w:val="ro-MD"/>
              </w:rPr>
            </w:pPr>
            <w:proofErr w:type="spellStart"/>
            <w:r w:rsidRPr="00565EB2">
              <w:rPr>
                <w:rFonts w:ascii="Times New Roman" w:hAnsi="Times New Roman"/>
                <w:lang w:val="ro-MD"/>
              </w:rPr>
              <w:t>Perieghezele</w:t>
            </w:r>
            <w:proofErr w:type="spellEnd"/>
            <w:r w:rsidRPr="00565EB2">
              <w:rPr>
                <w:rFonts w:ascii="Times New Roman" w:hAnsi="Times New Roman"/>
                <w:lang w:val="ro-MD"/>
              </w:rPr>
              <w:t xml:space="preserve"> arheologice au fost realizate la 28 de situri din mun. Chișinău și raioanele Ialoveni, Călărași și Orhei. Investigațiile au fost orientate atât spre verificarea și reperarea (GPS) a așezărilor cunoscute anterior (Durlești, Hansca, Sociteni etc.), cât și spre descoperirea de situri noi (Ruseștii Noi, Suruceni  ș.a.).</w:t>
            </w:r>
          </w:p>
          <w:p w14:paraId="2B3F54A9" w14:textId="77777777" w:rsidR="00262344" w:rsidRPr="00565EB2" w:rsidRDefault="00262344" w:rsidP="00BD72E1">
            <w:pPr>
              <w:widowControl w:val="0"/>
              <w:spacing w:after="0" w:line="220" w:lineRule="exact"/>
              <w:jc w:val="both"/>
              <w:rPr>
                <w:rFonts w:ascii="Times New Roman" w:hAnsi="Times New Roman"/>
                <w:lang w:val="ro-MD"/>
              </w:rPr>
            </w:pPr>
            <w:r w:rsidRPr="00565EB2">
              <w:rPr>
                <w:rFonts w:ascii="Times New Roman" w:hAnsi="Times New Roman"/>
                <w:lang w:val="ro-MD"/>
              </w:rPr>
              <w:t xml:space="preserve">Sondajele efectuate la două fortificații (Suruceni și Durlești) și o așezare nefortificată (Ruseștii Noi) au demonstrat prezența în incinta lor a unui nivel de  locuire din epoca fierului. </w:t>
            </w:r>
          </w:p>
          <w:p w14:paraId="379F9450" w14:textId="77777777" w:rsidR="00262344" w:rsidRPr="00565EB2" w:rsidRDefault="00262344" w:rsidP="00BD72E1">
            <w:pPr>
              <w:widowControl w:val="0"/>
              <w:spacing w:after="0" w:line="220" w:lineRule="exact"/>
              <w:jc w:val="both"/>
              <w:rPr>
                <w:rFonts w:ascii="Times New Roman" w:hAnsi="Times New Roman"/>
                <w:lang w:val="ro-MD"/>
              </w:rPr>
            </w:pPr>
            <w:r w:rsidRPr="00565EB2">
              <w:rPr>
                <w:rFonts w:ascii="Times New Roman" w:hAnsi="Times New Roman"/>
                <w:lang w:val="ro-MD"/>
              </w:rPr>
              <w:t>La fel, în anul 2024, au fost realizate săpături arheologice în trei situri: Saharna „</w:t>
            </w:r>
            <w:proofErr w:type="spellStart"/>
            <w:r w:rsidRPr="00565EB2">
              <w:rPr>
                <w:rFonts w:ascii="Times New Roman" w:hAnsi="Times New Roman"/>
                <w:lang w:val="ro-MD"/>
              </w:rPr>
              <w:t>Țiglău</w:t>
            </w:r>
            <w:proofErr w:type="spellEnd"/>
            <w:r w:rsidRPr="00565EB2">
              <w:rPr>
                <w:rFonts w:ascii="Times New Roman" w:hAnsi="Times New Roman"/>
                <w:lang w:val="ro-MD"/>
              </w:rPr>
              <w:t xml:space="preserve">”, Horodiște „La Cot” și </w:t>
            </w:r>
            <w:r w:rsidRPr="00565EB2">
              <w:rPr>
                <w:rFonts w:ascii="Times New Roman" w:hAnsi="Times New Roman"/>
                <w:bCs/>
                <w:color w:val="000000"/>
                <w:kern w:val="32"/>
                <w:lang w:val="ro-RO"/>
              </w:rPr>
              <w:t xml:space="preserve">Ecaterinovca-Ialpugeni „Valea </w:t>
            </w:r>
            <w:proofErr w:type="spellStart"/>
            <w:r w:rsidRPr="00565EB2">
              <w:rPr>
                <w:rFonts w:ascii="Times New Roman" w:hAnsi="Times New Roman"/>
                <w:bCs/>
                <w:color w:val="000000"/>
                <w:kern w:val="32"/>
                <w:lang w:val="ro-RO"/>
              </w:rPr>
              <w:t>Jeparului</w:t>
            </w:r>
            <w:proofErr w:type="spellEnd"/>
            <w:r w:rsidRPr="00565EB2">
              <w:rPr>
                <w:rFonts w:ascii="Times New Roman" w:hAnsi="Times New Roman"/>
                <w:bCs/>
                <w:color w:val="000000"/>
                <w:kern w:val="32"/>
                <w:lang w:val="ro-RO"/>
              </w:rPr>
              <w:t>”.</w:t>
            </w:r>
            <w:r w:rsidRPr="00565EB2">
              <w:rPr>
                <w:rFonts w:ascii="Times New Roman" w:hAnsi="Times New Roman"/>
                <w:lang w:val="ro-MD"/>
              </w:rPr>
              <w:t xml:space="preserve"> Interes prezintă rezultatele cercetărilor arheologice de la Saharna „</w:t>
            </w:r>
            <w:proofErr w:type="spellStart"/>
            <w:r w:rsidRPr="00565EB2">
              <w:rPr>
                <w:rFonts w:ascii="Times New Roman" w:hAnsi="Times New Roman"/>
                <w:lang w:val="ro-MD"/>
              </w:rPr>
              <w:t>Țiglău</w:t>
            </w:r>
            <w:proofErr w:type="spellEnd"/>
            <w:r w:rsidRPr="00565EB2">
              <w:rPr>
                <w:rFonts w:ascii="Times New Roman" w:hAnsi="Times New Roman"/>
                <w:lang w:val="ro-MD"/>
              </w:rPr>
              <w:t xml:space="preserve">” unde au fost documentate nivele de locuire, începând cu a doua jumătate a sec.  XII și până în sec. VII a. </w:t>
            </w:r>
            <w:proofErr w:type="spellStart"/>
            <w:r w:rsidRPr="00565EB2">
              <w:rPr>
                <w:rFonts w:ascii="Times New Roman" w:hAnsi="Times New Roman"/>
                <w:lang w:val="ro-MD"/>
              </w:rPr>
              <w:t>Chr</w:t>
            </w:r>
            <w:proofErr w:type="spellEnd"/>
            <w:r w:rsidRPr="00565EB2">
              <w:rPr>
                <w:rFonts w:ascii="Times New Roman" w:hAnsi="Times New Roman"/>
                <w:lang w:val="ro-MD"/>
              </w:rPr>
              <w:t xml:space="preserve">. </w:t>
            </w:r>
            <w:r w:rsidRPr="00565EB2">
              <w:rPr>
                <w:rFonts w:ascii="Times New Roman" w:hAnsi="Times New Roman"/>
                <w:bCs/>
                <w:iCs/>
                <w:kern w:val="32"/>
                <w:lang w:val="ro-RO"/>
              </w:rPr>
              <w:t>Acestea sunt reprezentate de structuri arheologice, vase ceramice întregi sau întregibile, unelte și ustensile din bronz, os, piatră și lut etc.</w:t>
            </w:r>
          </w:p>
          <w:p w14:paraId="00098E65" w14:textId="77777777" w:rsidR="00262344" w:rsidRPr="00565EB2" w:rsidRDefault="00262344" w:rsidP="00BD72E1">
            <w:pPr>
              <w:widowControl w:val="0"/>
              <w:spacing w:after="0" w:line="220" w:lineRule="exact"/>
              <w:jc w:val="both"/>
              <w:rPr>
                <w:rFonts w:ascii="Times New Roman" w:hAnsi="Times New Roman"/>
                <w:bCs/>
                <w:iCs/>
                <w:kern w:val="32"/>
                <w:lang w:val="ro-RO"/>
              </w:rPr>
            </w:pPr>
            <w:r w:rsidRPr="00565EB2">
              <w:rPr>
                <w:rFonts w:ascii="Times New Roman" w:hAnsi="Times New Roman"/>
                <w:lang w:val="ro-MD"/>
              </w:rPr>
              <w:t xml:space="preserve">La Horodiște „La Cot” au fost cercetate vestigiile </w:t>
            </w:r>
            <w:r w:rsidRPr="00565EB2">
              <w:rPr>
                <w:rFonts w:ascii="Times New Roman" w:hAnsi="Times New Roman"/>
                <w:bCs/>
                <w:iCs/>
                <w:kern w:val="32"/>
                <w:lang w:val="ro-RO"/>
              </w:rPr>
              <w:t xml:space="preserve">unei construcții adâncite cu materiale arheologice, ce se încadrează în prima epocă a fierului. De asemenea, în stratul cultural au fost atestate cca 1000 fragmente de ceramică, care aparțin mai multor perioade: eneolitic, prima epocă a fierului, a doua epocă a fierului și evul mediu. </w:t>
            </w:r>
            <w:r w:rsidRPr="00565EB2">
              <w:rPr>
                <w:rFonts w:ascii="Times New Roman" w:hAnsi="Times New Roman"/>
                <w:lang w:val="ro-RO"/>
              </w:rPr>
              <w:t xml:space="preserve">Cantitatea substanțială de fragmente ceramice descoperite demonstrează o locuire intensă, cu precădere pe parcursul epocii fierului. </w:t>
            </w:r>
          </w:p>
          <w:p w14:paraId="09A85731" w14:textId="77777777" w:rsidR="00262344" w:rsidRPr="00565EB2" w:rsidRDefault="00262344" w:rsidP="00BD72E1">
            <w:pPr>
              <w:widowControl w:val="0"/>
              <w:spacing w:after="0" w:line="220" w:lineRule="exact"/>
              <w:jc w:val="both"/>
              <w:rPr>
                <w:rFonts w:ascii="Times New Roman" w:hAnsi="Times New Roman"/>
                <w:color w:val="222222"/>
                <w:shd w:val="clear" w:color="auto" w:fill="FFFFFF"/>
                <w:lang w:val="ro-RO"/>
              </w:rPr>
            </w:pPr>
            <w:r w:rsidRPr="00565EB2">
              <w:rPr>
                <w:rFonts w:ascii="Times New Roman" w:hAnsi="Times New Roman"/>
                <w:color w:val="222222"/>
                <w:shd w:val="clear" w:color="auto" w:fill="FFFFFF"/>
                <w:lang w:val="ro-RO"/>
              </w:rPr>
              <w:t xml:space="preserve">Cercetările arheologice efectuate la Ecaterinovca-Ialpugeni „Valea </w:t>
            </w:r>
            <w:proofErr w:type="spellStart"/>
            <w:r w:rsidRPr="00565EB2">
              <w:rPr>
                <w:rFonts w:ascii="Times New Roman" w:hAnsi="Times New Roman"/>
                <w:color w:val="222222"/>
                <w:shd w:val="clear" w:color="auto" w:fill="FFFFFF"/>
                <w:lang w:val="ro-RO"/>
              </w:rPr>
              <w:t>Jeparului</w:t>
            </w:r>
            <w:proofErr w:type="spellEnd"/>
            <w:r w:rsidRPr="00565EB2">
              <w:rPr>
                <w:rFonts w:ascii="Times New Roman" w:hAnsi="Times New Roman"/>
                <w:color w:val="222222"/>
                <w:shd w:val="clear" w:color="auto" w:fill="FFFFFF"/>
                <w:lang w:val="ro-RO"/>
              </w:rPr>
              <w:t xml:space="preserve">” au fost concentrate în zona Valului lui Traian de Sus, în preajma căruia a fost identificată o așezare cu două nivele de locuire: Sântana de Mureș - </w:t>
            </w:r>
            <w:proofErr w:type="spellStart"/>
            <w:r w:rsidRPr="00565EB2">
              <w:rPr>
                <w:rFonts w:ascii="Times New Roman" w:hAnsi="Times New Roman"/>
                <w:color w:val="222222"/>
                <w:shd w:val="clear" w:color="auto" w:fill="FFFFFF"/>
                <w:lang w:val="ro-RO"/>
              </w:rPr>
              <w:t>Chernjahov</w:t>
            </w:r>
            <w:proofErr w:type="spellEnd"/>
            <w:r w:rsidRPr="00565EB2">
              <w:rPr>
                <w:rFonts w:ascii="Times New Roman" w:hAnsi="Times New Roman"/>
                <w:color w:val="222222"/>
                <w:shd w:val="clear" w:color="auto" w:fill="FFFFFF"/>
                <w:lang w:val="ro-RO"/>
              </w:rPr>
              <w:t xml:space="preserve"> și din perioada tătarilor </w:t>
            </w:r>
            <w:proofErr w:type="spellStart"/>
            <w:r w:rsidRPr="00565EB2">
              <w:rPr>
                <w:rFonts w:ascii="Times New Roman" w:hAnsi="Times New Roman"/>
                <w:color w:val="222222"/>
                <w:shd w:val="clear" w:color="auto" w:fill="FFFFFF"/>
                <w:lang w:val="ro-RO"/>
              </w:rPr>
              <w:t>nohai</w:t>
            </w:r>
            <w:proofErr w:type="spellEnd"/>
            <w:r w:rsidRPr="00565EB2">
              <w:rPr>
                <w:rFonts w:ascii="Times New Roman" w:hAnsi="Times New Roman"/>
                <w:color w:val="222222"/>
                <w:shd w:val="clear" w:color="auto" w:fill="FFFFFF"/>
                <w:lang w:val="ro-RO"/>
              </w:rPr>
              <w:t>. De asemenea, a fost cercetat șanțul de apărare din fața valului. Drept rezultat au fost identificate elemente ale structurii șanțului, recuperată o colecție de artefacte ale celor doua nivele de locuire, care au permis ipoteze de datare a perioadei de amenajare a Valului lui Traian de Sus.</w:t>
            </w:r>
          </w:p>
          <w:p w14:paraId="1A25A382" w14:textId="77777777" w:rsidR="00262344" w:rsidRPr="00565EB2" w:rsidRDefault="00262344" w:rsidP="00BD72E1">
            <w:pPr>
              <w:widowControl w:val="0"/>
              <w:spacing w:after="0" w:line="220" w:lineRule="exact"/>
              <w:jc w:val="both"/>
              <w:rPr>
                <w:rFonts w:ascii="Times New Roman" w:hAnsi="Times New Roman"/>
                <w:bCs/>
                <w:iCs/>
                <w:kern w:val="32"/>
                <w:lang w:val="ro-MD"/>
              </w:rPr>
            </w:pPr>
            <w:r w:rsidRPr="00565EB2">
              <w:rPr>
                <w:rFonts w:ascii="Times New Roman" w:hAnsi="Times New Roman"/>
                <w:lang w:val="ro-MD"/>
              </w:rPr>
              <w:t xml:space="preserve">Din siturile investigate prin sondaje și săpături arheologice au fost prelevate probe de sol, care în urma analizelor, efectuate în </w:t>
            </w:r>
            <w:r w:rsidRPr="00565EB2">
              <w:rPr>
                <w:rFonts w:ascii="Times New Roman" w:hAnsi="Times New Roman"/>
                <w:bCs/>
                <w:kern w:val="32"/>
                <w:lang w:val="ro-MD"/>
              </w:rPr>
              <w:t xml:space="preserve">Laboratorul „Fizica și chimia solului”, </w:t>
            </w:r>
            <w:r w:rsidRPr="00565EB2">
              <w:rPr>
                <w:rFonts w:ascii="Times New Roman" w:hAnsi="Times New Roman"/>
                <w:bCs/>
                <w:kern w:val="32"/>
                <w:lang w:val="ro-RO"/>
              </w:rPr>
              <w:t>Universitatea de Stat din Moldova</w:t>
            </w:r>
            <w:r w:rsidRPr="00565EB2">
              <w:rPr>
                <w:rFonts w:ascii="Times New Roman" w:hAnsi="Times New Roman"/>
                <w:bCs/>
                <w:kern w:val="32"/>
                <w:lang w:val="ro-MD"/>
              </w:rPr>
              <w:t xml:space="preserve">, </w:t>
            </w:r>
            <w:r w:rsidRPr="00565EB2">
              <w:rPr>
                <w:rFonts w:ascii="Times New Roman" w:hAnsi="Times New Roman"/>
                <w:bCs/>
                <w:iCs/>
                <w:kern w:val="32"/>
                <w:lang w:val="ro-RO"/>
              </w:rPr>
              <w:t xml:space="preserve">au stabilit prezența unui înalt grad de </w:t>
            </w:r>
            <w:proofErr w:type="spellStart"/>
            <w:r w:rsidRPr="00565EB2">
              <w:rPr>
                <w:rFonts w:ascii="Times New Roman" w:hAnsi="Times New Roman"/>
                <w:bCs/>
                <w:iCs/>
                <w:kern w:val="32"/>
                <w:lang w:val="ro-RO"/>
              </w:rPr>
              <w:t>antropizare</w:t>
            </w:r>
            <w:proofErr w:type="spellEnd"/>
            <w:r w:rsidRPr="00565EB2">
              <w:rPr>
                <w:rFonts w:ascii="Times New Roman" w:hAnsi="Times New Roman"/>
                <w:bCs/>
                <w:iCs/>
                <w:kern w:val="32"/>
                <w:lang w:val="ro-RO"/>
              </w:rPr>
              <w:t xml:space="preserve"> a solului, fapt ce demonstrează o locuire intensă și îndelungată în aceste așezări.</w:t>
            </w:r>
          </w:p>
          <w:p w14:paraId="30FE75E8" w14:textId="77777777" w:rsidR="00262344" w:rsidRPr="00565EB2" w:rsidRDefault="00262344" w:rsidP="00BD72E1">
            <w:pPr>
              <w:widowControl w:val="0"/>
              <w:spacing w:after="0" w:line="220" w:lineRule="exact"/>
              <w:jc w:val="both"/>
              <w:rPr>
                <w:rFonts w:ascii="Times New Roman" w:hAnsi="Times New Roman"/>
                <w:lang w:val="ro-MD"/>
              </w:rPr>
            </w:pPr>
            <w:r w:rsidRPr="00565EB2">
              <w:rPr>
                <w:rFonts w:ascii="Times New Roman" w:hAnsi="Times New Roman"/>
                <w:lang w:val="ro-MD"/>
              </w:rPr>
              <w:t xml:space="preserve">Prospecțiunile geofizice, efectuate la siturile </w:t>
            </w:r>
            <w:r w:rsidRPr="00565EB2">
              <w:rPr>
                <w:rFonts w:ascii="Times New Roman" w:hAnsi="Times New Roman"/>
                <w:shd w:val="clear" w:color="auto" w:fill="FFFFFF"/>
                <w:lang w:val="ro-RO"/>
              </w:rPr>
              <w:t>Saharna „</w:t>
            </w:r>
            <w:proofErr w:type="spellStart"/>
            <w:r w:rsidRPr="00565EB2">
              <w:rPr>
                <w:rFonts w:ascii="Times New Roman" w:hAnsi="Times New Roman"/>
                <w:shd w:val="clear" w:color="auto" w:fill="FFFFFF"/>
                <w:lang w:val="ro-RO"/>
              </w:rPr>
              <w:t>Țiglău</w:t>
            </w:r>
            <w:proofErr w:type="spellEnd"/>
            <w:r w:rsidRPr="00565EB2">
              <w:rPr>
                <w:rFonts w:ascii="Times New Roman" w:hAnsi="Times New Roman"/>
                <w:shd w:val="clear" w:color="auto" w:fill="FFFFFF"/>
                <w:lang w:val="ro-RO"/>
              </w:rPr>
              <w:t>” și Olișcani „Roata Turcilor”,</w:t>
            </w:r>
            <w:r w:rsidRPr="00565EB2">
              <w:rPr>
                <w:rFonts w:ascii="Times New Roman" w:hAnsi="Times New Roman"/>
                <w:shd w:val="clear" w:color="auto" w:fill="FFFFFF"/>
                <w:lang w:val="ro-MD"/>
              </w:rPr>
              <w:t xml:space="preserve"> </w:t>
            </w:r>
            <w:r w:rsidRPr="00565EB2">
              <w:rPr>
                <w:rFonts w:ascii="Times New Roman" w:hAnsi="Times New Roman"/>
                <w:lang w:val="ro-MD"/>
              </w:rPr>
              <w:t>au scos în evidență numeroase anomalii pozitive: urme ale unor locuințe, gropi de provizii, instalații de foc etc., care denotă activitatea comunităților umane din aceste așezări. Rezultatele obținute contribuie la studierea planimetriei așezărilor și, totodată, vor facilita cercetarea structurilor arheologice prin metode invazive (sondaje, săpături).</w:t>
            </w:r>
          </w:p>
          <w:p w14:paraId="2CFE1819" w14:textId="77777777" w:rsidR="00262344" w:rsidRPr="00565EB2" w:rsidRDefault="00262344" w:rsidP="00BD72E1">
            <w:pPr>
              <w:widowControl w:val="0"/>
              <w:spacing w:after="0" w:line="220" w:lineRule="exact"/>
              <w:jc w:val="both"/>
              <w:rPr>
                <w:rFonts w:ascii="Times New Roman" w:hAnsi="Times New Roman"/>
                <w:bCs/>
                <w:kern w:val="32"/>
                <w:lang w:val="ro-RO"/>
              </w:rPr>
            </w:pPr>
            <w:r w:rsidRPr="00565EB2">
              <w:rPr>
                <w:rFonts w:ascii="Times New Roman" w:hAnsi="Times New Roman"/>
                <w:bCs/>
                <w:iCs/>
                <w:kern w:val="32"/>
                <w:lang w:val="ro-MD"/>
              </w:rPr>
              <w:t xml:space="preserve">Rezultatele cercetărilor, căpătate în cadrul subprogramului, au fost valorificate prin intermediul unui capitol în monografie internațională, a 24 articole științifice și a 58 rezumate ale comunicărilor, prezentate la </w:t>
            </w:r>
            <w:r w:rsidRPr="00565EB2">
              <w:rPr>
                <w:rFonts w:ascii="Times New Roman" w:hAnsi="Times New Roman"/>
                <w:lang w:val="ro-RO"/>
              </w:rPr>
              <w:t>șase conferințe internaționale (peste hotare), patru conferințe internaționale (în Republica Moldova), patru conferințe naționale cu participare internațională și două conferințe naționale.</w:t>
            </w:r>
          </w:p>
          <w:p w14:paraId="4A8B7C96" w14:textId="406C8437" w:rsidR="0037364A" w:rsidRPr="00565EB2" w:rsidRDefault="00262344" w:rsidP="00BD72E1">
            <w:pPr>
              <w:widowControl w:val="0"/>
              <w:spacing w:after="0" w:line="220" w:lineRule="exact"/>
              <w:jc w:val="both"/>
              <w:rPr>
                <w:rFonts w:ascii="Times New Roman" w:hAnsi="Times New Roman"/>
                <w:bCs/>
                <w:kern w:val="32"/>
                <w:lang w:val="ro-RO"/>
              </w:rPr>
            </w:pPr>
            <w:r w:rsidRPr="00565EB2">
              <w:rPr>
                <w:rFonts w:ascii="Times New Roman" w:hAnsi="Times New Roman"/>
                <w:bCs/>
                <w:kern w:val="32"/>
                <w:lang w:val="ro-RO"/>
              </w:rPr>
              <w:t xml:space="preserve">În perioada 25-28 iulie 2024, la Saharna a fost organizat </w:t>
            </w:r>
            <w:proofErr w:type="spellStart"/>
            <w:r w:rsidRPr="00565EB2">
              <w:rPr>
                <w:rFonts w:ascii="Times New Roman" w:hAnsi="Times New Roman"/>
                <w:bCs/>
                <w:kern w:val="32"/>
                <w:lang w:val="ro-RO"/>
              </w:rPr>
              <w:t>Colloquium-ul</w:t>
            </w:r>
            <w:proofErr w:type="spellEnd"/>
            <w:r w:rsidRPr="00565EB2">
              <w:rPr>
                <w:rFonts w:ascii="Times New Roman" w:hAnsi="Times New Roman"/>
                <w:bCs/>
                <w:kern w:val="32"/>
                <w:lang w:val="ro-RO"/>
              </w:rPr>
              <w:t xml:space="preserve"> de vară cu tema </w:t>
            </w:r>
            <w:r w:rsidRPr="00565EB2">
              <w:rPr>
                <w:rFonts w:ascii="Times New Roman" w:eastAsia="Times New Roman" w:hAnsi="Times New Roman"/>
                <w:i/>
                <w:iCs/>
                <w:color w:val="000000" w:themeColor="text1"/>
                <w:shd w:val="clear" w:color="auto" w:fill="FFFFFF"/>
                <w:lang w:val="ro-RO" w:eastAsia="ro-MD"/>
              </w:rPr>
              <w:t xml:space="preserve">Confruntare </w:t>
            </w:r>
            <w:proofErr w:type="spellStart"/>
            <w:r w:rsidRPr="00565EB2">
              <w:rPr>
                <w:rFonts w:ascii="Times New Roman" w:eastAsia="Times New Roman" w:hAnsi="Times New Roman"/>
                <w:i/>
                <w:iCs/>
                <w:color w:val="000000" w:themeColor="text1"/>
                <w:shd w:val="clear" w:color="auto" w:fill="FFFFFF"/>
                <w:lang w:val="ro-RO" w:eastAsia="ro-MD"/>
              </w:rPr>
              <w:t>şi</w:t>
            </w:r>
            <w:proofErr w:type="spellEnd"/>
            <w:r w:rsidRPr="00565EB2">
              <w:rPr>
                <w:rFonts w:ascii="Times New Roman" w:eastAsia="Times New Roman" w:hAnsi="Times New Roman"/>
                <w:i/>
                <w:iCs/>
                <w:color w:val="000000" w:themeColor="text1"/>
                <w:shd w:val="clear" w:color="auto" w:fill="FFFFFF"/>
                <w:lang w:val="ro-RO" w:eastAsia="ro-MD"/>
              </w:rPr>
              <w:t xml:space="preserve"> </w:t>
            </w:r>
            <w:proofErr w:type="spellStart"/>
            <w:r w:rsidRPr="00565EB2">
              <w:rPr>
                <w:rFonts w:ascii="Times New Roman" w:eastAsia="Times New Roman" w:hAnsi="Times New Roman"/>
                <w:i/>
                <w:iCs/>
                <w:color w:val="000000" w:themeColor="text1"/>
                <w:shd w:val="clear" w:color="auto" w:fill="FFFFFF"/>
                <w:lang w:val="ro-RO" w:eastAsia="ro-MD"/>
              </w:rPr>
              <w:t>violenţă</w:t>
            </w:r>
            <w:proofErr w:type="spellEnd"/>
            <w:r w:rsidRPr="00565EB2">
              <w:rPr>
                <w:rFonts w:ascii="Times New Roman" w:eastAsia="Times New Roman" w:hAnsi="Times New Roman"/>
                <w:i/>
                <w:iCs/>
                <w:color w:val="000000" w:themeColor="text1"/>
                <w:shd w:val="clear" w:color="auto" w:fill="FFFFFF"/>
                <w:lang w:val="ro-RO" w:eastAsia="ro-MD"/>
              </w:rPr>
              <w:t xml:space="preserve"> în arheologia preistorică </w:t>
            </w:r>
            <w:proofErr w:type="spellStart"/>
            <w:r w:rsidRPr="00565EB2">
              <w:rPr>
                <w:rFonts w:ascii="Times New Roman" w:eastAsia="Times New Roman" w:hAnsi="Times New Roman"/>
                <w:i/>
                <w:iCs/>
                <w:color w:val="000000" w:themeColor="text1"/>
                <w:shd w:val="clear" w:color="auto" w:fill="FFFFFF"/>
                <w:lang w:val="ro-RO" w:eastAsia="ro-MD"/>
              </w:rPr>
              <w:t>şi</w:t>
            </w:r>
            <w:proofErr w:type="spellEnd"/>
            <w:r w:rsidRPr="00565EB2">
              <w:rPr>
                <w:rFonts w:ascii="Times New Roman" w:eastAsia="Times New Roman" w:hAnsi="Times New Roman"/>
                <w:i/>
                <w:iCs/>
                <w:color w:val="000000" w:themeColor="text1"/>
                <w:shd w:val="clear" w:color="auto" w:fill="FFFFFF"/>
                <w:lang w:val="ro-RO" w:eastAsia="ro-MD"/>
              </w:rPr>
              <w:t xml:space="preserve"> antică din </w:t>
            </w:r>
            <w:proofErr w:type="spellStart"/>
            <w:r w:rsidRPr="00565EB2">
              <w:rPr>
                <w:rFonts w:ascii="Times New Roman" w:eastAsia="Times New Roman" w:hAnsi="Times New Roman"/>
                <w:i/>
                <w:iCs/>
                <w:color w:val="000000" w:themeColor="text1"/>
                <w:shd w:val="clear" w:color="auto" w:fill="FFFFFF"/>
                <w:lang w:val="ro-RO" w:eastAsia="ro-MD"/>
              </w:rPr>
              <w:t>spaţiul</w:t>
            </w:r>
            <w:proofErr w:type="spellEnd"/>
            <w:r w:rsidRPr="00565EB2">
              <w:rPr>
                <w:rFonts w:ascii="Times New Roman" w:eastAsia="Times New Roman" w:hAnsi="Times New Roman"/>
                <w:i/>
                <w:iCs/>
                <w:color w:val="000000" w:themeColor="text1"/>
                <w:shd w:val="clear" w:color="auto" w:fill="FFFFFF"/>
                <w:lang w:val="ro-RO" w:eastAsia="ro-MD"/>
              </w:rPr>
              <w:t xml:space="preserve"> </w:t>
            </w:r>
            <w:proofErr w:type="spellStart"/>
            <w:r w:rsidRPr="00565EB2">
              <w:rPr>
                <w:rFonts w:ascii="Times New Roman" w:eastAsia="Times New Roman" w:hAnsi="Times New Roman"/>
                <w:i/>
                <w:iCs/>
                <w:color w:val="000000" w:themeColor="text1"/>
                <w:shd w:val="clear" w:color="auto" w:fill="FFFFFF"/>
                <w:lang w:val="ro-RO" w:eastAsia="ro-MD"/>
              </w:rPr>
              <w:t>tiso</w:t>
            </w:r>
            <w:proofErr w:type="spellEnd"/>
            <w:r w:rsidRPr="00565EB2">
              <w:rPr>
                <w:rFonts w:ascii="Times New Roman" w:eastAsia="Times New Roman" w:hAnsi="Times New Roman"/>
                <w:i/>
                <w:iCs/>
                <w:color w:val="000000" w:themeColor="text1"/>
                <w:shd w:val="clear" w:color="auto" w:fill="FFFFFF"/>
                <w:lang w:val="ro-RO" w:eastAsia="ro-MD"/>
              </w:rPr>
              <w:t xml:space="preserve">-nistrean/ </w:t>
            </w:r>
            <w:proofErr w:type="spellStart"/>
            <w:r w:rsidRPr="00565EB2">
              <w:rPr>
                <w:rFonts w:ascii="Times New Roman" w:hAnsi="Times New Roman"/>
                <w:i/>
                <w:color w:val="000000" w:themeColor="text1"/>
                <w:lang w:val="ro-RO"/>
              </w:rPr>
              <w:t>Confrontation</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and</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violence</w:t>
            </w:r>
            <w:proofErr w:type="spellEnd"/>
            <w:r w:rsidRPr="00565EB2">
              <w:rPr>
                <w:rFonts w:ascii="Times New Roman" w:hAnsi="Times New Roman"/>
                <w:i/>
                <w:color w:val="000000" w:themeColor="text1"/>
                <w:lang w:val="ro-RO"/>
              </w:rPr>
              <w:t xml:space="preserve"> in </w:t>
            </w:r>
            <w:proofErr w:type="spellStart"/>
            <w:r w:rsidRPr="00565EB2">
              <w:rPr>
                <w:rFonts w:ascii="Times New Roman" w:hAnsi="Times New Roman"/>
                <w:i/>
                <w:color w:val="000000" w:themeColor="text1"/>
                <w:lang w:val="ro-RO"/>
              </w:rPr>
              <w:t>Prehistoric</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and</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Ancient</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Archaeology</w:t>
            </w:r>
            <w:proofErr w:type="spellEnd"/>
            <w:r w:rsidRPr="00565EB2">
              <w:rPr>
                <w:rFonts w:ascii="Times New Roman" w:hAnsi="Times New Roman"/>
                <w:i/>
                <w:color w:val="000000" w:themeColor="text1"/>
                <w:lang w:val="ro-RO"/>
              </w:rPr>
              <w:t xml:space="preserve"> in </w:t>
            </w:r>
            <w:proofErr w:type="spellStart"/>
            <w:r w:rsidRPr="00565EB2">
              <w:rPr>
                <w:rFonts w:ascii="Times New Roman" w:hAnsi="Times New Roman"/>
                <w:i/>
                <w:color w:val="000000" w:themeColor="text1"/>
                <w:lang w:val="ro-RO"/>
              </w:rPr>
              <w:t>the</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Tisza-Dniester</w:t>
            </w:r>
            <w:proofErr w:type="spellEnd"/>
            <w:r w:rsidRPr="00565EB2">
              <w:rPr>
                <w:rFonts w:ascii="Times New Roman" w:hAnsi="Times New Roman"/>
                <w:i/>
                <w:color w:val="000000" w:themeColor="text1"/>
                <w:lang w:val="ro-RO"/>
              </w:rPr>
              <w:t xml:space="preserve"> </w:t>
            </w:r>
            <w:proofErr w:type="spellStart"/>
            <w:r w:rsidRPr="00565EB2">
              <w:rPr>
                <w:rFonts w:ascii="Times New Roman" w:hAnsi="Times New Roman"/>
                <w:i/>
                <w:color w:val="000000" w:themeColor="text1"/>
                <w:lang w:val="ro-RO"/>
              </w:rPr>
              <w:t>area</w:t>
            </w:r>
            <w:proofErr w:type="spellEnd"/>
            <w:r w:rsidRPr="00565EB2">
              <w:rPr>
                <w:rFonts w:ascii="Times New Roman" w:hAnsi="Times New Roman"/>
                <w:bCs/>
                <w:i/>
                <w:kern w:val="32"/>
                <w:lang w:val="ro-MD"/>
              </w:rPr>
              <w:t xml:space="preserve">, </w:t>
            </w:r>
            <w:r w:rsidRPr="00565EB2">
              <w:rPr>
                <w:rFonts w:ascii="Times New Roman" w:hAnsi="Times New Roman"/>
                <w:bCs/>
                <w:kern w:val="32"/>
                <w:lang w:val="ro-RO"/>
              </w:rPr>
              <w:t>la care au participat 24 de cercetători din România, Germania și Republica Moldova, membrii echipei subprogramului prezentând nouă comunicări bazate pe cercetările recente.</w:t>
            </w:r>
          </w:p>
        </w:tc>
      </w:tr>
    </w:tbl>
    <w:p w14:paraId="4C0A5583" w14:textId="77777777" w:rsidR="00BD72E1" w:rsidRDefault="00BD72E1" w:rsidP="00BD72E1">
      <w:pPr>
        <w:widowControl w:val="0"/>
        <w:spacing w:after="0" w:line="240" w:lineRule="auto"/>
        <w:rPr>
          <w:rFonts w:ascii="Times New Roman" w:hAnsi="Times New Roman"/>
          <w:sz w:val="24"/>
          <w:szCs w:val="24"/>
          <w:lang w:val="ro-RO"/>
        </w:rPr>
      </w:pPr>
    </w:p>
    <w:p w14:paraId="4A8B7C9C" w14:textId="77777777" w:rsidR="0037364A" w:rsidRPr="00430E33" w:rsidRDefault="0037364A" w:rsidP="00565EB2">
      <w:pPr>
        <w:widowControl w:val="0"/>
        <w:spacing w:after="120" w:line="23" w:lineRule="atLeast"/>
        <w:jc w:val="both"/>
        <w:rPr>
          <w:rFonts w:ascii="Times New Roman" w:hAnsi="Times New Roman"/>
          <w:b/>
          <w:i/>
          <w:sz w:val="24"/>
          <w:szCs w:val="24"/>
          <w:u w:val="single"/>
          <w:lang w:val="ro-RO"/>
        </w:rPr>
      </w:pPr>
    </w:p>
    <w:p w14:paraId="488E8BE4" w14:textId="77777777" w:rsidR="005114A2" w:rsidRDefault="005114A2">
      <w:pPr>
        <w:spacing w:before="120" w:after="0" w:line="240" w:lineRule="auto"/>
        <w:rPr>
          <w:rFonts w:ascii="Times New Roman" w:hAnsi="Times New Roman"/>
          <w:b/>
          <w:bCs/>
          <w:kern w:val="32"/>
          <w:sz w:val="24"/>
          <w:szCs w:val="24"/>
          <w:lang w:val="ro-RO"/>
        </w:rPr>
      </w:pPr>
      <w:r>
        <w:rPr>
          <w:rFonts w:ascii="Times New Roman" w:hAnsi="Times New Roman"/>
          <w:b/>
          <w:bCs/>
          <w:kern w:val="32"/>
          <w:sz w:val="24"/>
          <w:szCs w:val="24"/>
          <w:lang w:val="ro-RO"/>
        </w:rPr>
        <w:br w:type="page"/>
      </w:r>
    </w:p>
    <w:p w14:paraId="4D99EA96" w14:textId="0B3D450C" w:rsidR="009B53FC" w:rsidRPr="00DD4599" w:rsidRDefault="009B53FC" w:rsidP="009B53FC">
      <w:pPr>
        <w:keepNext/>
        <w:spacing w:after="120" w:line="240" w:lineRule="auto"/>
        <w:jc w:val="center"/>
        <w:outlineLvl w:val="0"/>
        <w:rPr>
          <w:rFonts w:ascii="Times New Roman" w:hAnsi="Times New Roman"/>
          <w:b/>
          <w:bCs/>
          <w:kern w:val="32"/>
          <w:sz w:val="24"/>
          <w:szCs w:val="24"/>
          <w:lang w:val="ro-RO"/>
        </w:rPr>
      </w:pPr>
      <w:proofErr w:type="spellStart"/>
      <w:r w:rsidRPr="00DD4599">
        <w:rPr>
          <w:rFonts w:ascii="Times New Roman" w:hAnsi="Times New Roman"/>
          <w:b/>
          <w:bCs/>
          <w:kern w:val="32"/>
          <w:sz w:val="24"/>
          <w:szCs w:val="24"/>
          <w:lang w:val="ro-RO"/>
        </w:rPr>
        <w:lastRenderedPageBreak/>
        <w:t>Summary</w:t>
      </w:r>
      <w:proofErr w:type="spellEnd"/>
      <w:r w:rsidRPr="00DD4599">
        <w:rPr>
          <w:rFonts w:ascii="Times New Roman" w:hAnsi="Times New Roman"/>
          <w:b/>
          <w:bCs/>
          <w:kern w:val="32"/>
          <w:sz w:val="24"/>
          <w:szCs w:val="24"/>
          <w:lang w:val="ro-RO"/>
        </w:rPr>
        <w:t xml:space="preserve"> of </w:t>
      </w:r>
      <w:proofErr w:type="spellStart"/>
      <w:r w:rsidRPr="00DD4599">
        <w:rPr>
          <w:rFonts w:ascii="Times New Roman" w:hAnsi="Times New Roman"/>
          <w:b/>
          <w:bCs/>
          <w:kern w:val="32"/>
          <w:sz w:val="24"/>
          <w:szCs w:val="24"/>
          <w:lang w:val="ro-RO"/>
        </w:rPr>
        <w:t>Activity</w:t>
      </w:r>
      <w:proofErr w:type="spellEnd"/>
      <w:r w:rsidRPr="00DD4599">
        <w:rPr>
          <w:rFonts w:ascii="Times New Roman" w:hAnsi="Times New Roman"/>
          <w:b/>
          <w:bCs/>
          <w:kern w:val="32"/>
          <w:sz w:val="24"/>
          <w:szCs w:val="24"/>
          <w:lang w:val="ro-RO"/>
        </w:rPr>
        <w:t xml:space="preserve"> </w:t>
      </w:r>
      <w:proofErr w:type="spellStart"/>
      <w:r w:rsidRPr="00DD4599">
        <w:rPr>
          <w:rFonts w:ascii="Times New Roman" w:hAnsi="Times New Roman"/>
          <w:b/>
          <w:bCs/>
          <w:kern w:val="32"/>
          <w:sz w:val="24"/>
          <w:szCs w:val="24"/>
          <w:lang w:val="ro-RO"/>
        </w:rPr>
        <w:t>and</w:t>
      </w:r>
      <w:proofErr w:type="spellEnd"/>
      <w:r w:rsidRPr="00DD4599">
        <w:rPr>
          <w:rFonts w:ascii="Times New Roman" w:hAnsi="Times New Roman"/>
          <w:b/>
          <w:bCs/>
          <w:kern w:val="32"/>
          <w:sz w:val="24"/>
          <w:szCs w:val="24"/>
          <w:lang w:val="ro-RO"/>
        </w:rPr>
        <w:t xml:space="preserve"> </w:t>
      </w:r>
      <w:proofErr w:type="spellStart"/>
      <w:r w:rsidRPr="00DD4599">
        <w:rPr>
          <w:rFonts w:ascii="Times New Roman" w:hAnsi="Times New Roman"/>
          <w:b/>
          <w:bCs/>
          <w:kern w:val="32"/>
          <w:sz w:val="24"/>
          <w:szCs w:val="24"/>
          <w:lang w:val="ro-RO"/>
        </w:rPr>
        <w:t>Results</w:t>
      </w:r>
      <w:proofErr w:type="spellEnd"/>
      <w:r w:rsidRPr="00DD4599">
        <w:rPr>
          <w:rFonts w:ascii="Times New Roman" w:hAnsi="Times New Roman"/>
          <w:b/>
          <w:bCs/>
          <w:kern w:val="32"/>
          <w:sz w:val="24"/>
          <w:szCs w:val="24"/>
          <w:lang w:val="ro-RO"/>
        </w:rPr>
        <w:t xml:space="preserve"> </w:t>
      </w:r>
      <w:proofErr w:type="spellStart"/>
      <w:r w:rsidRPr="00DD4599">
        <w:rPr>
          <w:rFonts w:ascii="Times New Roman" w:hAnsi="Times New Roman"/>
          <w:b/>
          <w:bCs/>
          <w:kern w:val="32"/>
          <w:sz w:val="24"/>
          <w:szCs w:val="24"/>
          <w:lang w:val="ro-RO"/>
        </w:rPr>
        <w:t>Obtained</w:t>
      </w:r>
      <w:proofErr w:type="spellEnd"/>
      <w:r w:rsidRPr="00DD4599">
        <w:rPr>
          <w:rFonts w:ascii="Times New Roman" w:hAnsi="Times New Roman"/>
          <w:b/>
          <w:bCs/>
          <w:kern w:val="32"/>
          <w:sz w:val="24"/>
          <w:szCs w:val="24"/>
          <w:lang w:val="ro-RO"/>
        </w:rPr>
        <w:t xml:space="preserve"> in Subprogram in 2024</w:t>
      </w:r>
    </w:p>
    <w:p w14:paraId="5A80725E" w14:textId="63FFFE61" w:rsidR="009B53FC" w:rsidRPr="00DD4599" w:rsidRDefault="009B53FC" w:rsidP="009B53FC">
      <w:pPr>
        <w:pStyle w:val="Frspaiere"/>
        <w:jc w:val="center"/>
        <w:rPr>
          <w:rFonts w:ascii="Times New Roman" w:hAnsi="Times New Roman"/>
          <w:b/>
          <w:color w:val="auto"/>
        </w:rPr>
      </w:pPr>
      <w:r w:rsidRPr="009B53FC">
        <w:rPr>
          <w:rFonts w:ascii="Times New Roman" w:eastAsia="Times New Roman" w:hAnsi="Times New Roman"/>
          <w:b/>
          <w:color w:val="auto"/>
          <w:bdr w:val="none" w:sz="0" w:space="0" w:color="auto" w:frame="1"/>
          <w:shd w:val="clear" w:color="auto" w:fill="FFFFFF"/>
          <w:lang w:eastAsia="en-US"/>
        </w:rPr>
        <w:t>PREHISTORIC AND ANCIENT ARCHAEOLOGICAL HERITAGE IN THE FOREST-STEP REGION OF THE REPUBLIC OF MOLDOVA: INTERDISCIPLINARY RESEARCH AND SCIENTIFIC VALORIZATION</w:t>
      </w:r>
    </w:p>
    <w:p w14:paraId="0CB07989" w14:textId="77777777" w:rsidR="009B53FC" w:rsidRPr="00DD4599" w:rsidRDefault="009B53FC" w:rsidP="009B53FC">
      <w:pPr>
        <w:pStyle w:val="Frspaiere"/>
        <w:spacing w:before="0"/>
        <w:jc w:val="center"/>
        <w:rPr>
          <w:rFonts w:ascii="Times New Roman" w:hAnsi="Times New Roman"/>
          <w:bCs/>
          <w:iCs/>
          <w:color w:val="auto"/>
          <w:szCs w:val="32"/>
        </w:rPr>
      </w:pPr>
      <w:r w:rsidRPr="00DD4599">
        <w:rPr>
          <w:rFonts w:ascii="Times New Roman" w:hAnsi="Times New Roman"/>
          <w:bCs/>
          <w:iCs/>
          <w:color w:val="auto"/>
          <w:szCs w:val="32"/>
        </w:rPr>
        <w:t>(Subprogram</w:t>
      </w:r>
      <w:r w:rsidRPr="00DD4599">
        <w:rPr>
          <w:color w:val="auto"/>
        </w:rPr>
        <w:t xml:space="preserve"> </w:t>
      </w:r>
      <w:proofErr w:type="spellStart"/>
      <w:r w:rsidRPr="00DD4599">
        <w:rPr>
          <w:rFonts w:ascii="Times New Roman" w:hAnsi="Times New Roman"/>
          <w:bCs/>
          <w:iCs/>
          <w:color w:val="auto"/>
          <w:szCs w:val="32"/>
        </w:rPr>
        <w:t>Name</w:t>
      </w:r>
      <w:proofErr w:type="spellEnd"/>
      <w:r w:rsidRPr="00DD4599">
        <w:rPr>
          <w:rFonts w:ascii="Times New Roman" w:hAnsi="Times New Roman"/>
          <w:bCs/>
          <w:iCs/>
          <w:color w:val="auto"/>
          <w:szCs w:val="32"/>
        </w:rPr>
        <w:t>)</w:t>
      </w:r>
    </w:p>
    <w:p w14:paraId="69333A22" w14:textId="77777777" w:rsidR="009B53FC" w:rsidRPr="00DD4599" w:rsidRDefault="009B53FC" w:rsidP="009B53FC">
      <w:pPr>
        <w:spacing w:after="120" w:line="240" w:lineRule="auto"/>
        <w:rPr>
          <w:rFonts w:ascii="Times New Roman" w:hAnsi="Times New Roman"/>
          <w:bCs/>
          <w:sz w:val="24"/>
          <w:szCs w:val="24"/>
          <w:lang w:val="ro-RO"/>
        </w:rPr>
      </w:pPr>
    </w:p>
    <w:p w14:paraId="46741371" w14:textId="4D52D4E6" w:rsidR="00565EB2" w:rsidRPr="00C56F07" w:rsidRDefault="009B53FC" w:rsidP="00565EB2">
      <w:pPr>
        <w:widowControl w:val="0"/>
        <w:spacing w:after="120" w:line="23" w:lineRule="atLeast"/>
        <w:rPr>
          <w:rFonts w:ascii="Times New Roman" w:hAnsi="Times New Roman"/>
          <w:bCs/>
          <w:sz w:val="24"/>
          <w:szCs w:val="24"/>
          <w:u w:val="single"/>
          <w:lang w:val="ro-RO"/>
        </w:rPr>
      </w:pPr>
      <w:r w:rsidRPr="00DD4599">
        <w:rPr>
          <w:rFonts w:ascii="Times New Roman" w:hAnsi="Times New Roman"/>
          <w:bCs/>
          <w:sz w:val="24"/>
          <w:szCs w:val="24"/>
          <w:lang w:val="ro-RO"/>
        </w:rPr>
        <w:t xml:space="preserve">Subprogram </w:t>
      </w:r>
      <w:r w:rsidRPr="00DD4599">
        <w:rPr>
          <w:rFonts w:ascii="Times New Roman" w:hAnsi="Times New Roman"/>
          <w:bCs/>
          <w:sz w:val="24"/>
          <w:szCs w:val="24"/>
          <w:lang w:val="ru-RU"/>
        </w:rPr>
        <w:t>С</w:t>
      </w:r>
      <w:r w:rsidRPr="00DD4599">
        <w:rPr>
          <w:rFonts w:ascii="Times New Roman" w:hAnsi="Times New Roman"/>
          <w:bCs/>
          <w:sz w:val="24"/>
          <w:szCs w:val="24"/>
          <w:lang w:val="ro-RO"/>
        </w:rPr>
        <w:t xml:space="preserve">ode </w:t>
      </w:r>
      <w:r>
        <w:rPr>
          <w:rFonts w:ascii="Times New Roman" w:hAnsi="Times New Roman"/>
          <w:b/>
          <w:sz w:val="24"/>
          <w:szCs w:val="24"/>
          <w:lang w:val="ro-RO"/>
        </w:rPr>
        <w:t>0115</w:t>
      </w:r>
      <w:r w:rsidRPr="00DD4599">
        <w:rPr>
          <w:rFonts w:ascii="Times New Roman" w:hAnsi="Times New Roman"/>
          <w:b/>
          <w:sz w:val="24"/>
          <w:szCs w:val="24"/>
          <w:lang w:val="ro-RO"/>
        </w:rPr>
        <w:t>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5"/>
      </w:tblGrid>
      <w:tr w:rsidR="00565EB2" w:rsidRPr="009B53FC" w14:paraId="5929D1A0" w14:textId="77777777" w:rsidTr="00565EB2">
        <w:tc>
          <w:tcPr>
            <w:tcW w:w="5000" w:type="pct"/>
            <w:shd w:val="clear" w:color="auto" w:fill="auto"/>
          </w:tcPr>
          <w:p w14:paraId="37DFAA72" w14:textId="77777777" w:rsidR="00565EB2" w:rsidRPr="009B53FC" w:rsidRDefault="00565EB2" w:rsidP="009B53FC">
            <w:pPr>
              <w:widowControl w:val="0"/>
              <w:spacing w:after="0" w:line="220" w:lineRule="exact"/>
              <w:jc w:val="both"/>
              <w:rPr>
                <w:rFonts w:ascii="Times New Roman" w:hAnsi="Times New Roman"/>
                <w:bCs/>
                <w:kern w:val="32"/>
              </w:rPr>
            </w:pPr>
            <w:r w:rsidRPr="009B53FC">
              <w:rPr>
                <w:rFonts w:ascii="Times New Roman" w:hAnsi="Times New Roman"/>
                <w:bCs/>
                <w:kern w:val="32"/>
              </w:rPr>
              <w:t xml:space="preserve">The aim of the activities performed in the year 2024 was to do a primary documentation and preliminary geoarchaeological research of the prehistoric and ancient archaeological sites in the forest-steppe region of the Republic of Moldova. Field surveys, test trenches and archaeological excavations were conducted in order to achieve this goal. They were complemented by a series of interdisciplinary investigations: aerial and geophysical prospections, pedological and anthropological analyses. The field surveys were carried out in 28 sites located in the </w:t>
            </w:r>
            <w:proofErr w:type="spellStart"/>
            <w:r w:rsidRPr="009B53FC">
              <w:rPr>
                <w:rFonts w:ascii="Times New Roman" w:hAnsi="Times New Roman"/>
                <w:bCs/>
                <w:kern w:val="32"/>
              </w:rPr>
              <w:t>Chișinău</w:t>
            </w:r>
            <w:proofErr w:type="spellEnd"/>
            <w:r w:rsidRPr="009B53FC">
              <w:rPr>
                <w:rFonts w:ascii="Times New Roman" w:hAnsi="Times New Roman"/>
                <w:bCs/>
                <w:kern w:val="32"/>
              </w:rPr>
              <w:t xml:space="preserve"> municipality, and the districts of </w:t>
            </w:r>
            <w:proofErr w:type="spellStart"/>
            <w:r w:rsidRPr="009B53FC">
              <w:rPr>
                <w:rFonts w:ascii="Times New Roman" w:hAnsi="Times New Roman"/>
                <w:bCs/>
                <w:kern w:val="32"/>
              </w:rPr>
              <w:t>Ialoveni</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Călărași</w:t>
            </w:r>
            <w:proofErr w:type="spellEnd"/>
            <w:r w:rsidRPr="009B53FC">
              <w:rPr>
                <w:rFonts w:ascii="Times New Roman" w:hAnsi="Times New Roman"/>
                <w:bCs/>
                <w:kern w:val="32"/>
              </w:rPr>
              <w:t xml:space="preserve"> and Orhei. The investigations were directed towards both verifying and locating (GPS) previously known settlements (</w:t>
            </w:r>
            <w:proofErr w:type="spellStart"/>
            <w:r w:rsidRPr="009B53FC">
              <w:rPr>
                <w:rFonts w:ascii="Times New Roman" w:hAnsi="Times New Roman"/>
                <w:bCs/>
                <w:kern w:val="32"/>
              </w:rPr>
              <w:t>Durlești</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Hansca</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Sociteni</w:t>
            </w:r>
            <w:proofErr w:type="spellEnd"/>
            <w:r w:rsidRPr="009B53FC">
              <w:rPr>
                <w:rFonts w:ascii="Times New Roman" w:hAnsi="Times New Roman"/>
                <w:bCs/>
                <w:kern w:val="32"/>
              </w:rPr>
              <w:t xml:space="preserve"> etc.), and the discovery of new sites (</w:t>
            </w:r>
            <w:proofErr w:type="spellStart"/>
            <w:r w:rsidRPr="009B53FC">
              <w:rPr>
                <w:rFonts w:ascii="Times New Roman" w:hAnsi="Times New Roman"/>
                <w:bCs/>
                <w:kern w:val="32"/>
              </w:rPr>
              <w:t>Ruseștii</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Noi</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Suruceni</w:t>
            </w:r>
            <w:proofErr w:type="spellEnd"/>
            <w:r w:rsidRPr="009B53FC">
              <w:rPr>
                <w:rFonts w:ascii="Times New Roman" w:hAnsi="Times New Roman"/>
                <w:bCs/>
                <w:kern w:val="32"/>
              </w:rPr>
              <w:t xml:space="preserve"> and others).</w:t>
            </w:r>
          </w:p>
          <w:p w14:paraId="1A9AAD0F" w14:textId="77777777" w:rsidR="00565EB2" w:rsidRPr="009B53FC" w:rsidRDefault="00565EB2" w:rsidP="009B53FC">
            <w:pPr>
              <w:widowControl w:val="0"/>
              <w:spacing w:after="0" w:line="220" w:lineRule="exact"/>
              <w:jc w:val="both"/>
              <w:rPr>
                <w:rFonts w:ascii="Times New Roman" w:hAnsi="Times New Roman"/>
                <w:bCs/>
                <w:kern w:val="32"/>
              </w:rPr>
            </w:pPr>
            <w:r w:rsidRPr="009B53FC">
              <w:rPr>
                <w:rFonts w:ascii="Times New Roman" w:hAnsi="Times New Roman"/>
                <w:bCs/>
                <w:kern w:val="32"/>
              </w:rPr>
              <w:t>The test trenches performed at two fortifications (</w:t>
            </w:r>
            <w:proofErr w:type="spellStart"/>
            <w:r w:rsidRPr="009B53FC">
              <w:rPr>
                <w:rFonts w:ascii="Times New Roman" w:hAnsi="Times New Roman"/>
                <w:bCs/>
                <w:kern w:val="32"/>
              </w:rPr>
              <w:t>Suruceni</w:t>
            </w:r>
            <w:proofErr w:type="spellEnd"/>
            <w:r w:rsidRPr="009B53FC">
              <w:rPr>
                <w:rFonts w:ascii="Times New Roman" w:hAnsi="Times New Roman"/>
                <w:bCs/>
                <w:kern w:val="32"/>
              </w:rPr>
              <w:t xml:space="preserve"> and </w:t>
            </w:r>
            <w:proofErr w:type="spellStart"/>
            <w:r w:rsidRPr="009B53FC">
              <w:rPr>
                <w:rFonts w:ascii="Times New Roman" w:hAnsi="Times New Roman"/>
                <w:bCs/>
                <w:kern w:val="32"/>
              </w:rPr>
              <w:t>Durlești</w:t>
            </w:r>
            <w:proofErr w:type="spellEnd"/>
            <w:r w:rsidRPr="009B53FC">
              <w:rPr>
                <w:rFonts w:ascii="Times New Roman" w:hAnsi="Times New Roman"/>
                <w:bCs/>
                <w:kern w:val="32"/>
              </w:rPr>
              <w:t>) and an unfortified settlement (</w:t>
            </w:r>
            <w:proofErr w:type="spellStart"/>
            <w:r w:rsidRPr="009B53FC">
              <w:rPr>
                <w:rFonts w:ascii="Times New Roman" w:hAnsi="Times New Roman"/>
                <w:bCs/>
                <w:kern w:val="32"/>
              </w:rPr>
              <w:t>Ruseștii</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Noi</w:t>
            </w:r>
            <w:proofErr w:type="spellEnd"/>
            <w:r w:rsidRPr="009B53FC">
              <w:rPr>
                <w:rFonts w:ascii="Times New Roman" w:hAnsi="Times New Roman"/>
                <w:bCs/>
                <w:kern w:val="32"/>
              </w:rPr>
              <w:t>) demonstrated the presence of an Iron Age occupation layer within their confines.</w:t>
            </w:r>
          </w:p>
          <w:p w14:paraId="3AEDE387" w14:textId="77777777" w:rsidR="00565EB2" w:rsidRPr="009B53FC" w:rsidRDefault="00565EB2" w:rsidP="009B53FC">
            <w:pPr>
              <w:widowControl w:val="0"/>
              <w:spacing w:after="0" w:line="220" w:lineRule="exact"/>
              <w:jc w:val="both"/>
              <w:rPr>
                <w:rFonts w:ascii="Times New Roman" w:hAnsi="Times New Roman"/>
                <w:bCs/>
                <w:kern w:val="32"/>
              </w:rPr>
            </w:pPr>
            <w:r w:rsidRPr="009B53FC">
              <w:rPr>
                <w:rFonts w:ascii="Times New Roman" w:hAnsi="Times New Roman"/>
                <w:bCs/>
                <w:kern w:val="32"/>
              </w:rPr>
              <w:t xml:space="preserve">At the same time, archaeological excavations were conducted at three sites in the year 2024: </w:t>
            </w:r>
            <w:proofErr w:type="spellStart"/>
            <w:r w:rsidRPr="009B53FC">
              <w:rPr>
                <w:rFonts w:ascii="Times New Roman" w:hAnsi="Times New Roman"/>
                <w:bCs/>
                <w:kern w:val="32"/>
              </w:rPr>
              <w:t>Saharna</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Țiglău</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Horodiște</w:t>
            </w:r>
            <w:proofErr w:type="spellEnd"/>
            <w:r w:rsidRPr="009B53FC">
              <w:rPr>
                <w:rFonts w:ascii="Times New Roman" w:hAnsi="Times New Roman"/>
                <w:bCs/>
                <w:kern w:val="32"/>
              </w:rPr>
              <w:t xml:space="preserve"> “La Cot” and </w:t>
            </w:r>
            <w:proofErr w:type="spellStart"/>
            <w:r w:rsidRPr="009B53FC">
              <w:rPr>
                <w:rFonts w:ascii="Times New Roman" w:hAnsi="Times New Roman"/>
                <w:bCs/>
                <w:kern w:val="32"/>
              </w:rPr>
              <w:t>Ecaterinovca-Ialpugeni</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Valea</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Jeparului</w:t>
            </w:r>
            <w:proofErr w:type="spellEnd"/>
            <w:r w:rsidRPr="009B53FC">
              <w:rPr>
                <w:rFonts w:ascii="Times New Roman" w:hAnsi="Times New Roman"/>
                <w:bCs/>
                <w:kern w:val="32"/>
              </w:rPr>
              <w:t xml:space="preserve">”. Of note are the results of the archaeological research at </w:t>
            </w:r>
            <w:proofErr w:type="spellStart"/>
            <w:r w:rsidRPr="009B53FC">
              <w:rPr>
                <w:rFonts w:ascii="Times New Roman" w:hAnsi="Times New Roman"/>
                <w:bCs/>
                <w:kern w:val="32"/>
              </w:rPr>
              <w:t>Saharna</w:t>
            </w:r>
            <w:proofErr w:type="spellEnd"/>
            <w:r w:rsidRPr="009B53FC">
              <w:rPr>
                <w:rFonts w:ascii="Times New Roman" w:hAnsi="Times New Roman"/>
                <w:bCs/>
                <w:kern w:val="32"/>
              </w:rPr>
              <w:t xml:space="preserve"> “</w:t>
            </w:r>
            <w:proofErr w:type="spellStart"/>
            <w:r w:rsidRPr="009B53FC">
              <w:rPr>
                <w:rFonts w:ascii="Times New Roman" w:hAnsi="Times New Roman"/>
                <w:bCs/>
                <w:kern w:val="32"/>
              </w:rPr>
              <w:t>Țiglău</w:t>
            </w:r>
            <w:proofErr w:type="spellEnd"/>
            <w:r w:rsidRPr="009B53FC">
              <w:rPr>
                <w:rFonts w:ascii="Times New Roman" w:hAnsi="Times New Roman"/>
                <w:bCs/>
                <w:kern w:val="32"/>
              </w:rPr>
              <w:t>”, where three habitation layers were documented, starting from the second half of the 12</w:t>
            </w:r>
            <w:r w:rsidRPr="009B53FC">
              <w:rPr>
                <w:rFonts w:ascii="Times New Roman" w:hAnsi="Times New Roman"/>
                <w:bCs/>
                <w:kern w:val="32"/>
                <w:vertAlign w:val="superscript"/>
              </w:rPr>
              <w:t>th</w:t>
            </w:r>
            <w:r w:rsidRPr="009B53FC">
              <w:rPr>
                <w:rFonts w:ascii="Times New Roman" w:hAnsi="Times New Roman"/>
                <w:bCs/>
                <w:kern w:val="32"/>
              </w:rPr>
              <w:t xml:space="preserve"> century BC and ending with the 7</w:t>
            </w:r>
            <w:r w:rsidRPr="009B53FC">
              <w:rPr>
                <w:rFonts w:ascii="Times New Roman" w:hAnsi="Times New Roman"/>
                <w:bCs/>
                <w:kern w:val="32"/>
                <w:vertAlign w:val="superscript"/>
              </w:rPr>
              <w:t>th</w:t>
            </w:r>
            <w:r w:rsidRPr="009B53FC">
              <w:rPr>
                <w:rFonts w:ascii="Times New Roman" w:hAnsi="Times New Roman"/>
                <w:bCs/>
                <w:kern w:val="32"/>
              </w:rPr>
              <w:t xml:space="preserve"> century BC. They are represented by archaeological structures, whole or restorable pottery vessels, tools and utensils of bronze, bone, stone and clay etc.</w:t>
            </w:r>
          </w:p>
          <w:p w14:paraId="533E8C08" w14:textId="77777777" w:rsidR="00565EB2" w:rsidRPr="009B53FC" w:rsidRDefault="00565EB2" w:rsidP="009B53FC">
            <w:pPr>
              <w:widowControl w:val="0"/>
              <w:spacing w:after="0" w:line="220" w:lineRule="exact"/>
              <w:jc w:val="both"/>
              <w:rPr>
                <w:rFonts w:ascii="Times New Roman" w:hAnsi="Times New Roman"/>
              </w:rPr>
            </w:pPr>
            <w:r w:rsidRPr="009B53FC">
              <w:rPr>
                <w:rFonts w:ascii="Times New Roman" w:hAnsi="Times New Roman"/>
              </w:rPr>
              <w:t xml:space="preserve">The remains of a depressed structure with archaeological materials that correspond to the Early Iron Age were researched at </w:t>
            </w:r>
            <w:proofErr w:type="spellStart"/>
            <w:r w:rsidRPr="009B53FC">
              <w:rPr>
                <w:rFonts w:ascii="Times New Roman" w:hAnsi="Times New Roman"/>
              </w:rPr>
              <w:t>Horodiște</w:t>
            </w:r>
            <w:proofErr w:type="spellEnd"/>
            <w:r w:rsidRPr="009B53FC">
              <w:rPr>
                <w:rFonts w:ascii="Times New Roman" w:hAnsi="Times New Roman"/>
              </w:rPr>
              <w:t xml:space="preserve"> “La Cot”. Furthermore, there were approximately 1000 pottery fragments attested in the cultural layer. They belong to several periods: Chalcolithic, Early Iron Age, Late Iron Age, and the Medieval period. The considerable quantity of discovered potsherds demonstrates that an intense habitation occurred there, chiefly during the Iron Age.</w:t>
            </w:r>
          </w:p>
          <w:p w14:paraId="218EEE84" w14:textId="77777777" w:rsidR="00565EB2" w:rsidRPr="009B53FC" w:rsidRDefault="00565EB2" w:rsidP="009B53FC">
            <w:pPr>
              <w:widowControl w:val="0"/>
              <w:spacing w:after="0" w:line="220" w:lineRule="exact"/>
              <w:jc w:val="both"/>
              <w:rPr>
                <w:rFonts w:ascii="Times New Roman" w:hAnsi="Times New Roman"/>
              </w:rPr>
            </w:pPr>
            <w:r w:rsidRPr="009B53FC">
              <w:rPr>
                <w:rFonts w:ascii="Times New Roman" w:hAnsi="Times New Roman"/>
              </w:rPr>
              <w:t xml:space="preserve">The archaeological research organized at </w:t>
            </w:r>
            <w:proofErr w:type="spellStart"/>
            <w:r w:rsidRPr="009B53FC">
              <w:rPr>
                <w:rFonts w:ascii="Times New Roman" w:hAnsi="Times New Roman"/>
              </w:rPr>
              <w:t>Ecaterinovca-Ialpugeni</w:t>
            </w:r>
            <w:proofErr w:type="spellEnd"/>
            <w:r w:rsidRPr="009B53FC">
              <w:rPr>
                <w:rFonts w:ascii="Times New Roman" w:hAnsi="Times New Roman"/>
              </w:rPr>
              <w:t xml:space="preserve"> “</w:t>
            </w:r>
            <w:proofErr w:type="spellStart"/>
            <w:r w:rsidRPr="009B53FC">
              <w:rPr>
                <w:rFonts w:ascii="Times New Roman" w:hAnsi="Times New Roman"/>
              </w:rPr>
              <w:t>Valea</w:t>
            </w:r>
            <w:proofErr w:type="spellEnd"/>
            <w:r w:rsidRPr="009B53FC">
              <w:rPr>
                <w:rFonts w:ascii="Times New Roman" w:hAnsi="Times New Roman"/>
              </w:rPr>
              <w:t xml:space="preserve"> </w:t>
            </w:r>
            <w:proofErr w:type="spellStart"/>
            <w:r w:rsidRPr="009B53FC">
              <w:rPr>
                <w:rFonts w:ascii="Times New Roman" w:hAnsi="Times New Roman"/>
              </w:rPr>
              <w:t>Jeparului</w:t>
            </w:r>
            <w:proofErr w:type="spellEnd"/>
            <w:r w:rsidRPr="009B53FC">
              <w:rPr>
                <w:rFonts w:ascii="Times New Roman" w:hAnsi="Times New Roman"/>
              </w:rPr>
              <w:t xml:space="preserve">” focused on the Upper Trajan’s Wall area, near which a settlement with two occupation layers was identified: </w:t>
            </w:r>
            <w:proofErr w:type="spellStart"/>
            <w:r w:rsidRPr="009B53FC">
              <w:rPr>
                <w:rFonts w:ascii="Times New Roman" w:hAnsi="Times New Roman"/>
              </w:rPr>
              <w:t>Sântana</w:t>
            </w:r>
            <w:proofErr w:type="spellEnd"/>
            <w:r w:rsidRPr="009B53FC">
              <w:rPr>
                <w:rFonts w:ascii="Times New Roman" w:hAnsi="Times New Roman"/>
              </w:rPr>
              <w:t xml:space="preserve"> de Mureș - </w:t>
            </w:r>
            <w:proofErr w:type="spellStart"/>
            <w:r w:rsidRPr="009B53FC">
              <w:rPr>
                <w:rFonts w:ascii="Times New Roman" w:hAnsi="Times New Roman"/>
              </w:rPr>
              <w:t>Chernjakhov</w:t>
            </w:r>
            <w:proofErr w:type="spellEnd"/>
            <w:r w:rsidRPr="009B53FC">
              <w:rPr>
                <w:rFonts w:ascii="Times New Roman" w:hAnsi="Times New Roman"/>
              </w:rPr>
              <w:t>, and from the period of the Nogai Tatars. In addition, the defensive ditch in front of the rampart was also investigated. As a result, new elements in the ditch structure were identified and a collection of artifacts from both habitation levels was recovered, which allowed for dating hypotheses regarding the period when the Upper Trajan’s Wall was erected.</w:t>
            </w:r>
          </w:p>
          <w:p w14:paraId="03610F1B" w14:textId="77777777" w:rsidR="00565EB2" w:rsidRPr="009B53FC" w:rsidRDefault="00565EB2" w:rsidP="009B53FC">
            <w:pPr>
              <w:widowControl w:val="0"/>
              <w:spacing w:after="0" w:line="220" w:lineRule="exact"/>
              <w:jc w:val="both"/>
              <w:rPr>
                <w:rFonts w:ascii="Times New Roman" w:hAnsi="Times New Roman"/>
              </w:rPr>
            </w:pPr>
            <w:r w:rsidRPr="009B53FC">
              <w:rPr>
                <w:rFonts w:ascii="Times New Roman" w:hAnsi="Times New Roman"/>
              </w:rPr>
              <w:t xml:space="preserve">Soil samples were taken from the sites investigated through test trenches and archaeological excavations. The analyses, performed at the “Soil Physics and Chemistry” Laboratory, Moldova State University, established the soil’s high degree of </w:t>
            </w:r>
            <w:proofErr w:type="spellStart"/>
            <w:r w:rsidRPr="009B53FC">
              <w:rPr>
                <w:rFonts w:ascii="Times New Roman" w:hAnsi="Times New Roman"/>
              </w:rPr>
              <w:t>anthropization</w:t>
            </w:r>
            <w:proofErr w:type="spellEnd"/>
            <w:r w:rsidRPr="009B53FC">
              <w:rPr>
                <w:rFonts w:ascii="Times New Roman" w:hAnsi="Times New Roman"/>
              </w:rPr>
              <w:t>, a fact that demonstrates that these settlements have known an intense and prolonged habitation.</w:t>
            </w:r>
          </w:p>
          <w:p w14:paraId="3D8D276C" w14:textId="77777777" w:rsidR="00565EB2" w:rsidRPr="009B53FC" w:rsidRDefault="00565EB2" w:rsidP="009B53FC">
            <w:pPr>
              <w:widowControl w:val="0"/>
              <w:spacing w:after="0" w:line="220" w:lineRule="exact"/>
              <w:jc w:val="both"/>
              <w:rPr>
                <w:rFonts w:ascii="Times New Roman" w:hAnsi="Times New Roman"/>
              </w:rPr>
            </w:pPr>
            <w:r w:rsidRPr="009B53FC">
              <w:rPr>
                <w:rFonts w:ascii="Times New Roman" w:hAnsi="Times New Roman"/>
              </w:rPr>
              <w:t xml:space="preserve">The geophysical prospections carried out at </w:t>
            </w:r>
            <w:proofErr w:type="spellStart"/>
            <w:r w:rsidRPr="009B53FC">
              <w:rPr>
                <w:rFonts w:ascii="Times New Roman" w:hAnsi="Times New Roman"/>
              </w:rPr>
              <w:t>Saharna</w:t>
            </w:r>
            <w:proofErr w:type="spellEnd"/>
            <w:r w:rsidRPr="009B53FC">
              <w:rPr>
                <w:rFonts w:ascii="Times New Roman" w:hAnsi="Times New Roman"/>
              </w:rPr>
              <w:t xml:space="preserve"> “</w:t>
            </w:r>
            <w:proofErr w:type="spellStart"/>
            <w:r w:rsidRPr="009B53FC">
              <w:rPr>
                <w:rFonts w:ascii="Times New Roman" w:hAnsi="Times New Roman"/>
              </w:rPr>
              <w:t>Țiglău</w:t>
            </w:r>
            <w:proofErr w:type="spellEnd"/>
            <w:r w:rsidRPr="009B53FC">
              <w:rPr>
                <w:rFonts w:ascii="Times New Roman" w:hAnsi="Times New Roman"/>
              </w:rPr>
              <w:t xml:space="preserve">” and </w:t>
            </w:r>
            <w:proofErr w:type="spellStart"/>
            <w:r w:rsidRPr="009B53FC">
              <w:rPr>
                <w:rFonts w:ascii="Times New Roman" w:hAnsi="Times New Roman"/>
              </w:rPr>
              <w:t>Olișcani</w:t>
            </w:r>
            <w:proofErr w:type="spellEnd"/>
            <w:r w:rsidRPr="009B53FC">
              <w:rPr>
                <w:rFonts w:ascii="Times New Roman" w:hAnsi="Times New Roman"/>
              </w:rPr>
              <w:t xml:space="preserve"> “</w:t>
            </w:r>
            <w:proofErr w:type="spellStart"/>
            <w:r w:rsidRPr="009B53FC">
              <w:rPr>
                <w:rFonts w:ascii="Times New Roman" w:hAnsi="Times New Roman"/>
              </w:rPr>
              <w:t>Roata</w:t>
            </w:r>
            <w:proofErr w:type="spellEnd"/>
            <w:r w:rsidRPr="009B53FC">
              <w:rPr>
                <w:rFonts w:ascii="Times New Roman" w:hAnsi="Times New Roman"/>
              </w:rPr>
              <w:t xml:space="preserve"> </w:t>
            </w:r>
            <w:proofErr w:type="spellStart"/>
            <w:r w:rsidRPr="009B53FC">
              <w:rPr>
                <w:rFonts w:ascii="Times New Roman" w:hAnsi="Times New Roman"/>
              </w:rPr>
              <w:t>Turcilor</w:t>
            </w:r>
            <w:proofErr w:type="spellEnd"/>
            <w:r w:rsidRPr="009B53FC">
              <w:rPr>
                <w:rFonts w:ascii="Times New Roman" w:hAnsi="Times New Roman"/>
              </w:rPr>
              <w:t>” highlighted numerous positive anomalies: the traces of houses, storage pits, fireplaces etc., which indicate the activity of human communities in these settlements. The acquired results contribute to the study of the settlements’ planimetry, and, at the same time, will facilitate the research of archaeological structures using intrusive methods (test trenches, excavations).</w:t>
            </w:r>
          </w:p>
          <w:p w14:paraId="6B2E1EF1" w14:textId="77777777" w:rsidR="00565EB2" w:rsidRPr="009B53FC" w:rsidRDefault="00565EB2" w:rsidP="009B53FC">
            <w:pPr>
              <w:widowControl w:val="0"/>
              <w:spacing w:after="0" w:line="220" w:lineRule="exact"/>
              <w:jc w:val="both"/>
              <w:rPr>
                <w:rFonts w:ascii="Times New Roman" w:hAnsi="Times New Roman"/>
              </w:rPr>
            </w:pPr>
            <w:r w:rsidRPr="009B53FC">
              <w:rPr>
                <w:rFonts w:ascii="Times New Roman" w:hAnsi="Times New Roman"/>
              </w:rPr>
              <w:t>The research results obtained as part of the subprogram were disseminated through a chapter in an international monograph, 24 scientific articles and 58 abstracts for presentations held at six international conferences (abroad), four international conferences (in the Republic of Moldova), four national conferences with international participation, and two national conferences.</w:t>
            </w:r>
          </w:p>
          <w:p w14:paraId="6365F30B" w14:textId="77777777" w:rsidR="00565EB2" w:rsidRPr="009B53FC" w:rsidRDefault="00565EB2" w:rsidP="009B53FC">
            <w:pPr>
              <w:widowControl w:val="0"/>
              <w:pBdr>
                <w:top w:val="nil"/>
                <w:left w:val="nil"/>
                <w:bottom w:val="nil"/>
                <w:right w:val="nil"/>
                <w:between w:val="nil"/>
              </w:pBdr>
              <w:spacing w:after="0" w:line="220" w:lineRule="exact"/>
              <w:jc w:val="both"/>
              <w:rPr>
                <w:rFonts w:ascii="Times New Roman" w:hAnsi="Times New Roman"/>
                <w:bCs/>
                <w:lang w:val="ro-RO"/>
              </w:rPr>
            </w:pPr>
            <w:r w:rsidRPr="009B53FC">
              <w:rPr>
                <w:rFonts w:ascii="Times New Roman" w:hAnsi="Times New Roman"/>
              </w:rPr>
              <w:t>In the period of July 25</w:t>
            </w:r>
            <w:r w:rsidRPr="009B53FC">
              <w:rPr>
                <w:rFonts w:ascii="Times New Roman" w:hAnsi="Times New Roman"/>
                <w:vertAlign w:val="superscript"/>
              </w:rPr>
              <w:t>th</w:t>
            </w:r>
            <w:r w:rsidRPr="009B53FC">
              <w:rPr>
                <w:rFonts w:ascii="Times New Roman" w:hAnsi="Times New Roman"/>
              </w:rPr>
              <w:t>-28</w:t>
            </w:r>
            <w:r w:rsidRPr="009B53FC">
              <w:rPr>
                <w:rFonts w:ascii="Times New Roman" w:hAnsi="Times New Roman"/>
                <w:vertAlign w:val="superscript"/>
              </w:rPr>
              <w:t>th</w:t>
            </w:r>
            <w:r w:rsidRPr="009B53FC">
              <w:rPr>
                <w:rFonts w:ascii="Times New Roman" w:hAnsi="Times New Roman"/>
              </w:rPr>
              <w:t xml:space="preserve">, 2024, the Summer Colloquium was organized at </w:t>
            </w:r>
            <w:proofErr w:type="spellStart"/>
            <w:r w:rsidRPr="009B53FC">
              <w:rPr>
                <w:rFonts w:ascii="Times New Roman" w:hAnsi="Times New Roman"/>
              </w:rPr>
              <w:t>Saharna</w:t>
            </w:r>
            <w:proofErr w:type="spellEnd"/>
            <w:r w:rsidRPr="009B53FC">
              <w:rPr>
                <w:rFonts w:ascii="Times New Roman" w:hAnsi="Times New Roman"/>
              </w:rPr>
              <w:t xml:space="preserve">, with the subject </w:t>
            </w:r>
            <w:proofErr w:type="spellStart"/>
            <w:r w:rsidRPr="009B53FC">
              <w:rPr>
                <w:rFonts w:ascii="Times New Roman" w:eastAsia="Times New Roman" w:hAnsi="Times New Roman"/>
                <w:i/>
                <w:iCs/>
                <w:color w:val="000000" w:themeColor="text1"/>
                <w:shd w:val="clear" w:color="auto" w:fill="FFFFFF"/>
                <w:lang w:eastAsia="ro-MD"/>
              </w:rPr>
              <w:t>Confruntare</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şi</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violenţă</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în</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arheologia</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preistorică</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şi</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antică</w:t>
            </w:r>
            <w:proofErr w:type="spellEnd"/>
            <w:r w:rsidRPr="009B53FC">
              <w:rPr>
                <w:rFonts w:ascii="Times New Roman" w:eastAsia="Times New Roman" w:hAnsi="Times New Roman"/>
                <w:i/>
                <w:iCs/>
                <w:color w:val="000000" w:themeColor="text1"/>
                <w:shd w:val="clear" w:color="auto" w:fill="FFFFFF"/>
                <w:lang w:eastAsia="ro-MD"/>
              </w:rPr>
              <w:t xml:space="preserve"> din </w:t>
            </w:r>
            <w:proofErr w:type="spellStart"/>
            <w:r w:rsidRPr="009B53FC">
              <w:rPr>
                <w:rFonts w:ascii="Times New Roman" w:eastAsia="Times New Roman" w:hAnsi="Times New Roman"/>
                <w:i/>
                <w:iCs/>
                <w:color w:val="000000" w:themeColor="text1"/>
                <w:shd w:val="clear" w:color="auto" w:fill="FFFFFF"/>
                <w:lang w:eastAsia="ro-MD"/>
              </w:rPr>
              <w:t>spaţiul</w:t>
            </w:r>
            <w:proofErr w:type="spellEnd"/>
            <w:r w:rsidRPr="009B53FC">
              <w:rPr>
                <w:rFonts w:ascii="Times New Roman" w:eastAsia="Times New Roman" w:hAnsi="Times New Roman"/>
                <w:i/>
                <w:iCs/>
                <w:color w:val="000000" w:themeColor="text1"/>
                <w:shd w:val="clear" w:color="auto" w:fill="FFFFFF"/>
                <w:lang w:eastAsia="ro-MD"/>
              </w:rPr>
              <w:t xml:space="preserve"> </w:t>
            </w:r>
            <w:proofErr w:type="spellStart"/>
            <w:r w:rsidRPr="009B53FC">
              <w:rPr>
                <w:rFonts w:ascii="Times New Roman" w:eastAsia="Times New Roman" w:hAnsi="Times New Roman"/>
                <w:i/>
                <w:iCs/>
                <w:color w:val="000000" w:themeColor="text1"/>
                <w:shd w:val="clear" w:color="auto" w:fill="FFFFFF"/>
                <w:lang w:eastAsia="ro-MD"/>
              </w:rPr>
              <w:t>tiso-nistrean</w:t>
            </w:r>
            <w:proofErr w:type="spellEnd"/>
            <w:r w:rsidRPr="009B53FC">
              <w:rPr>
                <w:rFonts w:ascii="Times New Roman" w:eastAsia="Times New Roman" w:hAnsi="Times New Roman"/>
                <w:i/>
                <w:iCs/>
                <w:color w:val="000000" w:themeColor="text1"/>
                <w:shd w:val="clear" w:color="auto" w:fill="FFFFFF"/>
                <w:lang w:eastAsia="ro-MD"/>
              </w:rPr>
              <w:t xml:space="preserve">/ </w:t>
            </w:r>
            <w:r w:rsidRPr="009B53FC">
              <w:rPr>
                <w:rFonts w:ascii="Times New Roman" w:hAnsi="Times New Roman"/>
                <w:i/>
                <w:color w:val="000000" w:themeColor="text1"/>
              </w:rPr>
              <w:t>Confrontation and violence in Prehistoric and Ancient Archaeology in the Tisza-Dniester area</w:t>
            </w:r>
            <w:r w:rsidRPr="009B53FC">
              <w:rPr>
                <w:rFonts w:ascii="Times New Roman" w:hAnsi="Times New Roman"/>
                <w:bCs/>
                <w:i/>
                <w:kern w:val="32"/>
              </w:rPr>
              <w:t xml:space="preserve">. </w:t>
            </w:r>
            <w:r w:rsidRPr="009B53FC">
              <w:rPr>
                <w:rFonts w:ascii="Times New Roman" w:hAnsi="Times New Roman"/>
                <w:bCs/>
                <w:iCs/>
                <w:kern w:val="32"/>
              </w:rPr>
              <w:t>24 researchers from Romania, Germany and Republic of Moldova participated in it, with the subprogram’s team members delivering nine presentations based on recent research.</w:t>
            </w:r>
          </w:p>
        </w:tc>
      </w:tr>
      <w:bookmarkEnd w:id="0"/>
    </w:tbl>
    <w:p w14:paraId="7F80AF7F" w14:textId="77777777" w:rsidR="009B53FC" w:rsidRDefault="009B53FC" w:rsidP="009B53FC">
      <w:pPr>
        <w:spacing w:after="0" w:line="240" w:lineRule="auto"/>
        <w:rPr>
          <w:rFonts w:ascii="Times New Roman" w:hAnsi="Times New Roman"/>
          <w:sz w:val="24"/>
          <w:szCs w:val="24"/>
          <w:lang w:val="ro-RO"/>
        </w:rPr>
      </w:pPr>
    </w:p>
    <w:p w14:paraId="0E215CE2" w14:textId="77777777" w:rsidR="009B53FC" w:rsidRPr="004E6678" w:rsidRDefault="009B53FC" w:rsidP="004E6678">
      <w:pPr>
        <w:jc w:val="center"/>
        <w:rPr>
          <w:rFonts w:ascii="Times New Roman" w:hAnsi="Times New Roman"/>
          <w:sz w:val="24"/>
          <w:szCs w:val="24"/>
          <w:lang w:val="ro-RO"/>
        </w:rPr>
      </w:pPr>
    </w:p>
    <w:sectPr w:rsidR="009B53FC" w:rsidRPr="004E6678" w:rsidSect="00565EB2">
      <w:footerReference w:type="default" r:id="rId7"/>
      <w:pgSz w:w="11906" w:h="16838" w:code="9"/>
      <w:pgMar w:top="900" w:right="1041" w:bottom="90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CD58" w14:textId="77777777" w:rsidR="00CB2341" w:rsidRDefault="00CB2341">
      <w:pPr>
        <w:spacing w:after="0" w:line="240" w:lineRule="auto"/>
      </w:pPr>
      <w:r>
        <w:separator/>
      </w:r>
    </w:p>
  </w:endnote>
  <w:endnote w:type="continuationSeparator" w:id="0">
    <w:p w14:paraId="40E87DAD" w14:textId="77777777" w:rsidR="00CB2341" w:rsidRDefault="00CB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123F" w14:textId="537393F1" w:rsidR="00565EB2" w:rsidRPr="00565EB2" w:rsidRDefault="00565EB2" w:rsidP="004E6678">
    <w:pPr>
      <w:pStyle w:val="Subsol"/>
      <w:jc w:val="center"/>
      <w:rPr>
        <w:rFonts w:asciiTheme="majorBidi" w:hAnsiTheme="majorBidi" w:cstheme="majorBidi"/>
        <w:sz w:val="20"/>
        <w:szCs w:val="20"/>
      </w:rPr>
    </w:pPr>
  </w:p>
  <w:p w14:paraId="4A8B7CA5" w14:textId="77777777" w:rsidR="00565EB2" w:rsidRDefault="00565EB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840A" w14:textId="77777777" w:rsidR="00CB2341" w:rsidRDefault="00CB2341">
      <w:pPr>
        <w:spacing w:after="0" w:line="240" w:lineRule="auto"/>
      </w:pPr>
      <w:r>
        <w:separator/>
      </w:r>
    </w:p>
  </w:footnote>
  <w:footnote w:type="continuationSeparator" w:id="0">
    <w:p w14:paraId="02C165CC" w14:textId="77777777" w:rsidR="00CB2341" w:rsidRDefault="00CB2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13FC"/>
    <w:multiLevelType w:val="hybridMultilevel"/>
    <w:tmpl w:val="1A602370"/>
    <w:lvl w:ilvl="0" w:tplc="1ED41F3C">
      <w:start w:val="1"/>
      <w:numFmt w:val="decimal"/>
      <w:lvlText w:val="%1."/>
      <w:lvlJc w:val="left"/>
      <w:pPr>
        <w:ind w:left="1440" w:hanging="360"/>
      </w:pPr>
      <w:rPr>
        <w:b w:val="0"/>
        <w:bCs/>
        <w:color w:val="auto"/>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8974A44"/>
    <w:multiLevelType w:val="hybridMultilevel"/>
    <w:tmpl w:val="BF1AD2CE"/>
    <w:lvl w:ilvl="0" w:tplc="0409000F">
      <w:start w:val="1"/>
      <w:numFmt w:val="decimal"/>
      <w:lvlText w:val="%1."/>
      <w:lvlJc w:val="left"/>
      <w:pPr>
        <w:ind w:left="1428" w:hanging="360"/>
      </w:pPr>
    </w:lvl>
    <w:lvl w:ilvl="1" w:tplc="08180019" w:tentative="1">
      <w:start w:val="1"/>
      <w:numFmt w:val="lowerLetter"/>
      <w:lvlText w:val="%2."/>
      <w:lvlJc w:val="left"/>
      <w:pPr>
        <w:ind w:left="2148" w:hanging="360"/>
      </w:pPr>
    </w:lvl>
    <w:lvl w:ilvl="2" w:tplc="0818001B" w:tentative="1">
      <w:start w:val="1"/>
      <w:numFmt w:val="lowerRoman"/>
      <w:lvlText w:val="%3."/>
      <w:lvlJc w:val="right"/>
      <w:pPr>
        <w:ind w:left="2868" w:hanging="180"/>
      </w:pPr>
    </w:lvl>
    <w:lvl w:ilvl="3" w:tplc="0818000F" w:tentative="1">
      <w:start w:val="1"/>
      <w:numFmt w:val="decimal"/>
      <w:lvlText w:val="%4."/>
      <w:lvlJc w:val="left"/>
      <w:pPr>
        <w:ind w:left="3588" w:hanging="360"/>
      </w:pPr>
    </w:lvl>
    <w:lvl w:ilvl="4" w:tplc="08180019" w:tentative="1">
      <w:start w:val="1"/>
      <w:numFmt w:val="lowerLetter"/>
      <w:lvlText w:val="%5."/>
      <w:lvlJc w:val="left"/>
      <w:pPr>
        <w:ind w:left="4308" w:hanging="360"/>
      </w:pPr>
    </w:lvl>
    <w:lvl w:ilvl="5" w:tplc="0818001B" w:tentative="1">
      <w:start w:val="1"/>
      <w:numFmt w:val="lowerRoman"/>
      <w:lvlText w:val="%6."/>
      <w:lvlJc w:val="right"/>
      <w:pPr>
        <w:ind w:left="5028" w:hanging="180"/>
      </w:pPr>
    </w:lvl>
    <w:lvl w:ilvl="6" w:tplc="0818000F" w:tentative="1">
      <w:start w:val="1"/>
      <w:numFmt w:val="decimal"/>
      <w:lvlText w:val="%7."/>
      <w:lvlJc w:val="left"/>
      <w:pPr>
        <w:ind w:left="5748" w:hanging="360"/>
      </w:pPr>
    </w:lvl>
    <w:lvl w:ilvl="7" w:tplc="08180019" w:tentative="1">
      <w:start w:val="1"/>
      <w:numFmt w:val="lowerLetter"/>
      <w:lvlText w:val="%8."/>
      <w:lvlJc w:val="left"/>
      <w:pPr>
        <w:ind w:left="6468" w:hanging="360"/>
      </w:pPr>
    </w:lvl>
    <w:lvl w:ilvl="8" w:tplc="0818001B" w:tentative="1">
      <w:start w:val="1"/>
      <w:numFmt w:val="lowerRoman"/>
      <w:lvlText w:val="%9."/>
      <w:lvlJc w:val="right"/>
      <w:pPr>
        <w:ind w:left="7188" w:hanging="180"/>
      </w:pPr>
    </w:lvl>
  </w:abstractNum>
  <w:abstractNum w:abstractNumId="2"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DAB0F46"/>
    <w:multiLevelType w:val="hybridMultilevel"/>
    <w:tmpl w:val="413C1DF4"/>
    <w:lvl w:ilvl="0" w:tplc="6E9E01EE">
      <w:start w:val="1"/>
      <w:numFmt w:val="decimal"/>
      <w:lvlText w:val="%1."/>
      <w:lvlJc w:val="left"/>
      <w:pPr>
        <w:ind w:left="927" w:hanging="360"/>
      </w:pPr>
      <w:rPr>
        <w:rFonts w:hint="default"/>
        <w:color w:val="000000"/>
        <w:u w:val="none"/>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4" w15:restartNumberingAfterBreak="0">
    <w:nsid w:val="11B9138B"/>
    <w:multiLevelType w:val="hybridMultilevel"/>
    <w:tmpl w:val="B26C4B3A"/>
    <w:lvl w:ilvl="0" w:tplc="5E4CE5B2">
      <w:start w:val="1"/>
      <w:numFmt w:val="decimal"/>
      <w:lvlText w:val="%1."/>
      <w:lvlJc w:val="left"/>
      <w:pPr>
        <w:ind w:left="720" w:hanging="360"/>
      </w:pPr>
      <w:rPr>
        <w:b w:val="0"/>
        <w:bCs/>
        <w:i w:val="0"/>
        <w:iCs/>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A2B1B0C"/>
    <w:multiLevelType w:val="hybridMultilevel"/>
    <w:tmpl w:val="83200A58"/>
    <w:lvl w:ilvl="0" w:tplc="0407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D1A36B2"/>
    <w:multiLevelType w:val="hybridMultilevel"/>
    <w:tmpl w:val="3DAED022"/>
    <w:lvl w:ilvl="0" w:tplc="0409000F">
      <w:start w:val="1"/>
      <w:numFmt w:val="decimal"/>
      <w:lvlText w:val="%1."/>
      <w:lvlJc w:val="left"/>
      <w:pPr>
        <w:ind w:left="1004" w:hanging="360"/>
      </w:pPr>
    </w:lvl>
    <w:lvl w:ilvl="1" w:tplc="08180019" w:tentative="1">
      <w:start w:val="1"/>
      <w:numFmt w:val="lowerLetter"/>
      <w:lvlText w:val="%2."/>
      <w:lvlJc w:val="left"/>
      <w:pPr>
        <w:ind w:left="1724" w:hanging="360"/>
      </w:pPr>
    </w:lvl>
    <w:lvl w:ilvl="2" w:tplc="0818001B" w:tentative="1">
      <w:start w:val="1"/>
      <w:numFmt w:val="lowerRoman"/>
      <w:lvlText w:val="%3."/>
      <w:lvlJc w:val="right"/>
      <w:pPr>
        <w:ind w:left="2444" w:hanging="180"/>
      </w:pPr>
    </w:lvl>
    <w:lvl w:ilvl="3" w:tplc="0818000F" w:tentative="1">
      <w:start w:val="1"/>
      <w:numFmt w:val="decimal"/>
      <w:lvlText w:val="%4."/>
      <w:lvlJc w:val="left"/>
      <w:pPr>
        <w:ind w:left="3164" w:hanging="360"/>
      </w:pPr>
    </w:lvl>
    <w:lvl w:ilvl="4" w:tplc="08180019" w:tentative="1">
      <w:start w:val="1"/>
      <w:numFmt w:val="lowerLetter"/>
      <w:lvlText w:val="%5."/>
      <w:lvlJc w:val="left"/>
      <w:pPr>
        <w:ind w:left="3884" w:hanging="360"/>
      </w:pPr>
    </w:lvl>
    <w:lvl w:ilvl="5" w:tplc="0818001B" w:tentative="1">
      <w:start w:val="1"/>
      <w:numFmt w:val="lowerRoman"/>
      <w:lvlText w:val="%6."/>
      <w:lvlJc w:val="right"/>
      <w:pPr>
        <w:ind w:left="4604" w:hanging="180"/>
      </w:pPr>
    </w:lvl>
    <w:lvl w:ilvl="6" w:tplc="0818000F" w:tentative="1">
      <w:start w:val="1"/>
      <w:numFmt w:val="decimal"/>
      <w:lvlText w:val="%7."/>
      <w:lvlJc w:val="left"/>
      <w:pPr>
        <w:ind w:left="5324" w:hanging="360"/>
      </w:pPr>
    </w:lvl>
    <w:lvl w:ilvl="7" w:tplc="08180019" w:tentative="1">
      <w:start w:val="1"/>
      <w:numFmt w:val="lowerLetter"/>
      <w:lvlText w:val="%8."/>
      <w:lvlJc w:val="left"/>
      <w:pPr>
        <w:ind w:left="6044" w:hanging="360"/>
      </w:pPr>
    </w:lvl>
    <w:lvl w:ilvl="8" w:tplc="0818001B" w:tentative="1">
      <w:start w:val="1"/>
      <w:numFmt w:val="lowerRoman"/>
      <w:lvlText w:val="%9."/>
      <w:lvlJc w:val="right"/>
      <w:pPr>
        <w:ind w:left="6764" w:hanging="180"/>
      </w:pPr>
    </w:lvl>
  </w:abstractNum>
  <w:abstractNum w:abstractNumId="8" w15:restartNumberingAfterBreak="0">
    <w:nsid w:val="1FB21B95"/>
    <w:multiLevelType w:val="hybridMultilevel"/>
    <w:tmpl w:val="1B1C527A"/>
    <w:lvl w:ilvl="0" w:tplc="0407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19A5954"/>
    <w:multiLevelType w:val="hybridMultilevel"/>
    <w:tmpl w:val="09F2D074"/>
    <w:lvl w:ilvl="0" w:tplc="90C0B776">
      <w:start w:val="1"/>
      <w:numFmt w:val="decimal"/>
      <w:lvlText w:val="%1."/>
      <w:lvlJc w:val="left"/>
      <w:pPr>
        <w:ind w:left="1080" w:hanging="360"/>
      </w:pPr>
      <w:rPr>
        <w:b w:val="0"/>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0" w15:restartNumberingAfterBreak="0">
    <w:nsid w:val="247023FB"/>
    <w:multiLevelType w:val="hybridMultilevel"/>
    <w:tmpl w:val="3DAED022"/>
    <w:lvl w:ilvl="0" w:tplc="0409000F">
      <w:start w:val="1"/>
      <w:numFmt w:val="decimal"/>
      <w:lvlText w:val="%1."/>
      <w:lvlJc w:val="left"/>
      <w:pPr>
        <w:ind w:left="1004" w:hanging="360"/>
      </w:pPr>
    </w:lvl>
    <w:lvl w:ilvl="1" w:tplc="08180019" w:tentative="1">
      <w:start w:val="1"/>
      <w:numFmt w:val="lowerLetter"/>
      <w:lvlText w:val="%2."/>
      <w:lvlJc w:val="left"/>
      <w:pPr>
        <w:ind w:left="1724" w:hanging="360"/>
      </w:pPr>
    </w:lvl>
    <w:lvl w:ilvl="2" w:tplc="0818001B" w:tentative="1">
      <w:start w:val="1"/>
      <w:numFmt w:val="lowerRoman"/>
      <w:lvlText w:val="%3."/>
      <w:lvlJc w:val="right"/>
      <w:pPr>
        <w:ind w:left="2444" w:hanging="180"/>
      </w:pPr>
    </w:lvl>
    <w:lvl w:ilvl="3" w:tplc="0818000F" w:tentative="1">
      <w:start w:val="1"/>
      <w:numFmt w:val="decimal"/>
      <w:lvlText w:val="%4."/>
      <w:lvlJc w:val="left"/>
      <w:pPr>
        <w:ind w:left="3164" w:hanging="360"/>
      </w:pPr>
    </w:lvl>
    <w:lvl w:ilvl="4" w:tplc="08180019" w:tentative="1">
      <w:start w:val="1"/>
      <w:numFmt w:val="lowerLetter"/>
      <w:lvlText w:val="%5."/>
      <w:lvlJc w:val="left"/>
      <w:pPr>
        <w:ind w:left="3884" w:hanging="360"/>
      </w:pPr>
    </w:lvl>
    <w:lvl w:ilvl="5" w:tplc="0818001B" w:tentative="1">
      <w:start w:val="1"/>
      <w:numFmt w:val="lowerRoman"/>
      <w:lvlText w:val="%6."/>
      <w:lvlJc w:val="right"/>
      <w:pPr>
        <w:ind w:left="4604" w:hanging="180"/>
      </w:pPr>
    </w:lvl>
    <w:lvl w:ilvl="6" w:tplc="0818000F" w:tentative="1">
      <w:start w:val="1"/>
      <w:numFmt w:val="decimal"/>
      <w:lvlText w:val="%7."/>
      <w:lvlJc w:val="left"/>
      <w:pPr>
        <w:ind w:left="5324" w:hanging="360"/>
      </w:pPr>
    </w:lvl>
    <w:lvl w:ilvl="7" w:tplc="08180019" w:tentative="1">
      <w:start w:val="1"/>
      <w:numFmt w:val="lowerLetter"/>
      <w:lvlText w:val="%8."/>
      <w:lvlJc w:val="left"/>
      <w:pPr>
        <w:ind w:left="6044" w:hanging="360"/>
      </w:pPr>
    </w:lvl>
    <w:lvl w:ilvl="8" w:tplc="0818001B" w:tentative="1">
      <w:start w:val="1"/>
      <w:numFmt w:val="lowerRoman"/>
      <w:lvlText w:val="%9."/>
      <w:lvlJc w:val="right"/>
      <w:pPr>
        <w:ind w:left="6764" w:hanging="180"/>
      </w:pPr>
    </w:lvl>
  </w:abstractNum>
  <w:abstractNum w:abstractNumId="11" w15:restartNumberingAfterBreak="0">
    <w:nsid w:val="2A762A54"/>
    <w:multiLevelType w:val="hybridMultilevel"/>
    <w:tmpl w:val="70DAF41E"/>
    <w:lvl w:ilvl="0" w:tplc="B5446E9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867A8"/>
    <w:multiLevelType w:val="hybridMultilevel"/>
    <w:tmpl w:val="7476428E"/>
    <w:lvl w:ilvl="0" w:tplc="B6FA04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BA0A9E"/>
    <w:multiLevelType w:val="hybridMultilevel"/>
    <w:tmpl w:val="F808C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359C7"/>
    <w:multiLevelType w:val="hybridMultilevel"/>
    <w:tmpl w:val="BA864D2A"/>
    <w:lvl w:ilvl="0" w:tplc="0409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7" w15:restartNumberingAfterBreak="0">
    <w:nsid w:val="3CDB5DBC"/>
    <w:multiLevelType w:val="hybridMultilevel"/>
    <w:tmpl w:val="7BD289C4"/>
    <w:lvl w:ilvl="0" w:tplc="0409000F">
      <w:start w:val="1"/>
      <w:numFmt w:val="decimal"/>
      <w:lvlText w:val="%1."/>
      <w:lvlJc w:val="left"/>
      <w:pPr>
        <w:ind w:left="1004"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E5A3725"/>
    <w:multiLevelType w:val="hybridMultilevel"/>
    <w:tmpl w:val="94EA54C4"/>
    <w:lvl w:ilvl="0" w:tplc="1ED41F3C">
      <w:start w:val="1"/>
      <w:numFmt w:val="decimal"/>
      <w:lvlText w:val="%1."/>
      <w:lvlJc w:val="left"/>
      <w:pPr>
        <w:ind w:left="1440" w:hanging="360"/>
      </w:pPr>
      <w:rPr>
        <w:b w:val="0"/>
        <w:bCs/>
        <w:color w:val="auto"/>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9"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276CE"/>
    <w:multiLevelType w:val="hybridMultilevel"/>
    <w:tmpl w:val="E40C5F0A"/>
    <w:lvl w:ilvl="0" w:tplc="1ED41F3C">
      <w:start w:val="1"/>
      <w:numFmt w:val="decimal"/>
      <w:lvlText w:val="%1."/>
      <w:lvlJc w:val="left"/>
      <w:pPr>
        <w:ind w:left="1440" w:hanging="360"/>
      </w:pPr>
      <w:rPr>
        <w:b w:val="0"/>
        <w:bCs/>
        <w:color w:val="auto"/>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1" w15:restartNumberingAfterBreak="0">
    <w:nsid w:val="5E5815B5"/>
    <w:multiLevelType w:val="hybridMultilevel"/>
    <w:tmpl w:val="ED742C42"/>
    <w:lvl w:ilvl="0" w:tplc="80828E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3" w15:restartNumberingAfterBreak="0">
    <w:nsid w:val="62ED78F2"/>
    <w:multiLevelType w:val="hybridMultilevel"/>
    <w:tmpl w:val="46BC2414"/>
    <w:lvl w:ilvl="0" w:tplc="80828E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E127F"/>
    <w:multiLevelType w:val="hybridMultilevel"/>
    <w:tmpl w:val="86805564"/>
    <w:lvl w:ilvl="0" w:tplc="80828E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30AF2"/>
    <w:multiLevelType w:val="hybridMultilevel"/>
    <w:tmpl w:val="5502C2D2"/>
    <w:lvl w:ilvl="0" w:tplc="0409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6" w15:restartNumberingAfterBreak="0">
    <w:nsid w:val="6FA322EE"/>
    <w:multiLevelType w:val="hybridMultilevel"/>
    <w:tmpl w:val="94EA54C4"/>
    <w:lvl w:ilvl="0" w:tplc="1ED41F3C">
      <w:start w:val="1"/>
      <w:numFmt w:val="decimal"/>
      <w:lvlText w:val="%1."/>
      <w:lvlJc w:val="left"/>
      <w:pPr>
        <w:ind w:left="1440" w:hanging="360"/>
      </w:pPr>
      <w:rPr>
        <w:b w:val="0"/>
        <w:bCs/>
        <w:color w:val="auto"/>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7" w15:restartNumberingAfterBreak="0">
    <w:nsid w:val="7C4D57A4"/>
    <w:multiLevelType w:val="hybridMultilevel"/>
    <w:tmpl w:val="F362A016"/>
    <w:lvl w:ilvl="0" w:tplc="1C705C2E">
      <w:start w:val="1"/>
      <w:numFmt w:val="decimal"/>
      <w:lvlText w:val="%1."/>
      <w:lvlJc w:val="left"/>
      <w:pPr>
        <w:ind w:left="720" w:hanging="360"/>
      </w:pPr>
      <w:rPr>
        <w:b w:val="0"/>
        <w:bCs/>
        <w:i w:val="0"/>
        <w:iCs/>
        <w:color w:val="auto"/>
      </w:rPr>
    </w:lvl>
    <w:lvl w:ilvl="1" w:tplc="E21CFAFA">
      <w:start w:val="1"/>
      <w:numFmt w:val="decimal"/>
      <w:lvlText w:val="%2."/>
      <w:lvlJc w:val="left"/>
      <w:pPr>
        <w:ind w:left="1440" w:hanging="360"/>
      </w:pPr>
      <w:rPr>
        <w:rFonts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5"/>
  </w:num>
  <w:num w:numId="2">
    <w:abstractNumId w:val="2"/>
  </w:num>
  <w:num w:numId="3">
    <w:abstractNumId w:val="22"/>
  </w:num>
  <w:num w:numId="4">
    <w:abstractNumId w:val="8"/>
  </w:num>
  <w:num w:numId="5">
    <w:abstractNumId w:val="3"/>
  </w:num>
  <w:num w:numId="6">
    <w:abstractNumId w:val="6"/>
  </w:num>
  <w:num w:numId="7">
    <w:abstractNumId w:val="14"/>
  </w:num>
  <w:num w:numId="8">
    <w:abstractNumId w:val="1"/>
  </w:num>
  <w:num w:numId="9">
    <w:abstractNumId w:val="10"/>
  </w:num>
  <w:num w:numId="10">
    <w:abstractNumId w:val="16"/>
  </w:num>
  <w:num w:numId="11">
    <w:abstractNumId w:val="25"/>
  </w:num>
  <w:num w:numId="12">
    <w:abstractNumId w:val="9"/>
  </w:num>
  <w:num w:numId="13">
    <w:abstractNumId w:val="20"/>
  </w:num>
  <w:num w:numId="14">
    <w:abstractNumId w:val="18"/>
  </w:num>
  <w:num w:numId="15">
    <w:abstractNumId w:val="26"/>
  </w:num>
  <w:num w:numId="16">
    <w:abstractNumId w:val="27"/>
  </w:num>
  <w:num w:numId="17">
    <w:abstractNumId w:val="0"/>
  </w:num>
  <w:num w:numId="18">
    <w:abstractNumId w:val="4"/>
  </w:num>
  <w:num w:numId="19">
    <w:abstractNumId w:val="7"/>
  </w:num>
  <w:num w:numId="20">
    <w:abstractNumId w:val="17"/>
  </w:num>
  <w:num w:numId="21">
    <w:abstractNumId w:val="19"/>
  </w:num>
  <w:num w:numId="22">
    <w:abstractNumId w:val="15"/>
  </w:num>
  <w:num w:numId="23">
    <w:abstractNumId w:val="24"/>
  </w:num>
  <w:num w:numId="24">
    <w:abstractNumId w:val="23"/>
  </w:num>
  <w:num w:numId="25">
    <w:abstractNumId w:val="13"/>
  </w:num>
  <w:num w:numId="26">
    <w:abstractNumId w:val="21"/>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4A"/>
    <w:rsid w:val="00056EF0"/>
    <w:rsid w:val="00081028"/>
    <w:rsid w:val="000A7485"/>
    <w:rsid w:val="000B5CE4"/>
    <w:rsid w:val="000E7D3A"/>
    <w:rsid w:val="0011218A"/>
    <w:rsid w:val="0017669C"/>
    <w:rsid w:val="001B62FF"/>
    <w:rsid w:val="001D5CE3"/>
    <w:rsid w:val="00244C27"/>
    <w:rsid w:val="00260751"/>
    <w:rsid w:val="00262344"/>
    <w:rsid w:val="0037364A"/>
    <w:rsid w:val="003E1FFF"/>
    <w:rsid w:val="00413E91"/>
    <w:rsid w:val="00430E33"/>
    <w:rsid w:val="00453863"/>
    <w:rsid w:val="00456913"/>
    <w:rsid w:val="004E5401"/>
    <w:rsid w:val="004E6678"/>
    <w:rsid w:val="005114A2"/>
    <w:rsid w:val="00565EB2"/>
    <w:rsid w:val="00592279"/>
    <w:rsid w:val="005A55C0"/>
    <w:rsid w:val="0061477B"/>
    <w:rsid w:val="0061559C"/>
    <w:rsid w:val="0064499A"/>
    <w:rsid w:val="00662AB2"/>
    <w:rsid w:val="006B2F0E"/>
    <w:rsid w:val="006B2F54"/>
    <w:rsid w:val="006E4AB1"/>
    <w:rsid w:val="007D5915"/>
    <w:rsid w:val="0089759F"/>
    <w:rsid w:val="008D54E0"/>
    <w:rsid w:val="009B53FC"/>
    <w:rsid w:val="009E1E98"/>
    <w:rsid w:val="009F2DBE"/>
    <w:rsid w:val="00A31567"/>
    <w:rsid w:val="00A51922"/>
    <w:rsid w:val="00B41DED"/>
    <w:rsid w:val="00BD6165"/>
    <w:rsid w:val="00BD72E1"/>
    <w:rsid w:val="00C56F07"/>
    <w:rsid w:val="00CA69D5"/>
    <w:rsid w:val="00CB2341"/>
    <w:rsid w:val="00CB4479"/>
    <w:rsid w:val="00CF540A"/>
    <w:rsid w:val="00D0125E"/>
    <w:rsid w:val="00D34FFD"/>
    <w:rsid w:val="00E336CF"/>
    <w:rsid w:val="00E95128"/>
    <w:rsid w:val="00EF5530"/>
    <w:rsid w:val="00FB737B"/>
    <w:rsid w:val="00FE591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7BC9"/>
  <w15:chartTrackingRefBased/>
  <w15:docId w15:val="{F4249F31-93D4-4DED-BBA5-740B282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ro-RO"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4A"/>
    <w:pPr>
      <w:spacing w:before="0" w:after="160" w:line="259" w:lineRule="auto"/>
    </w:pPr>
    <w:rPr>
      <w:rFonts w:eastAsia="Calibri"/>
      <w:sz w:val="22"/>
      <w:szCs w:val="22"/>
      <w:lang w:val="en-US"/>
    </w:rPr>
  </w:style>
  <w:style w:type="paragraph" w:styleId="Titlu1">
    <w:name w:val="heading 1"/>
    <w:basedOn w:val="Normal"/>
    <w:next w:val="Normal"/>
    <w:link w:val="Titlu1Caracter"/>
    <w:uiPriority w:val="9"/>
    <w:qFormat/>
    <w:rsid w:val="008D54E0"/>
    <w:pPr>
      <w:keepNext/>
      <w:keepLines/>
      <w:spacing w:before="240"/>
      <w:outlineLvl w:val="0"/>
    </w:pPr>
    <w:rPr>
      <w:rFonts w:ascii="Calibri Light" w:eastAsia="Times New Roman" w:hAnsi="Calibri Light"/>
      <w:color w:val="2E74B5"/>
      <w:sz w:val="32"/>
      <w:szCs w:val="32"/>
      <w:lang w:val="x-none" w:eastAsia="x-none"/>
    </w:rPr>
  </w:style>
  <w:style w:type="paragraph" w:styleId="Titlu2">
    <w:name w:val="heading 2"/>
    <w:basedOn w:val="Normal"/>
    <w:next w:val="Normal"/>
    <w:link w:val="Titlu2Caracter"/>
    <w:uiPriority w:val="9"/>
    <w:semiHidden/>
    <w:unhideWhenUsed/>
    <w:qFormat/>
    <w:rsid w:val="00BD6165"/>
    <w:pPr>
      <w:keepNext/>
      <w:spacing w:before="240" w:after="60"/>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8D54E0"/>
    <w:pPr>
      <w:keepNext/>
      <w:spacing w:before="240" w:after="60"/>
      <w:outlineLvl w:val="2"/>
    </w:pPr>
    <w:rPr>
      <w:rFonts w:ascii="Cambria" w:eastAsia="Times New Roman" w:hAnsi="Cambria"/>
      <w:b/>
      <w:bCs/>
      <w:sz w:val="26"/>
      <w:szCs w:val="26"/>
    </w:rPr>
  </w:style>
  <w:style w:type="paragraph" w:styleId="Titlu4">
    <w:name w:val="heading 4"/>
    <w:basedOn w:val="Normal"/>
    <w:link w:val="Titlu4Caracter"/>
    <w:uiPriority w:val="9"/>
    <w:qFormat/>
    <w:rsid w:val="008D54E0"/>
    <w:pPr>
      <w:spacing w:before="100" w:beforeAutospacing="1" w:after="100" w:afterAutospacing="1"/>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8D54E0"/>
    <w:pPr>
      <w:keepNext/>
      <w:keepLines/>
      <w:spacing w:before="40"/>
      <w:outlineLvl w:val="4"/>
    </w:pPr>
    <w:rPr>
      <w:rFonts w:ascii="Calibri Light" w:eastAsia="Times New Roman" w:hAnsi="Calibri Light"/>
      <w:color w:val="2E74B5"/>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2">
    <w:name w:val="Заголовок №2"/>
    <w:rsid w:val="008D54E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D54E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D54E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dyjrff">
    <w:name w:val="dyjrff"/>
    <w:rsid w:val="008D54E0"/>
  </w:style>
  <w:style w:type="character" w:customStyle="1" w:styleId="zgwo7">
    <w:name w:val="zgwo7"/>
    <w:rsid w:val="008D54E0"/>
  </w:style>
  <w:style w:type="character" w:customStyle="1" w:styleId="yiv9439297648">
    <w:name w:val="yiv9439297648"/>
    <w:rsid w:val="008D54E0"/>
  </w:style>
  <w:style w:type="character" w:customStyle="1" w:styleId="l6">
    <w:name w:val="l6"/>
    <w:rsid w:val="008D54E0"/>
  </w:style>
  <w:style w:type="character" w:customStyle="1" w:styleId="Titlu1Caracter">
    <w:name w:val="Titlu 1 Caracter"/>
    <w:link w:val="Titlu1"/>
    <w:uiPriority w:val="9"/>
    <w:rsid w:val="008D54E0"/>
    <w:rPr>
      <w:rFonts w:ascii="Calibri Light" w:eastAsia="Times New Roman" w:hAnsi="Calibri Light" w:cs="Times New Roman"/>
      <w:color w:val="2E74B5"/>
      <w:sz w:val="32"/>
      <w:szCs w:val="32"/>
      <w:lang w:val="x-none" w:eastAsia="x-none"/>
    </w:rPr>
  </w:style>
  <w:style w:type="character" w:customStyle="1" w:styleId="Titlu3Caracter">
    <w:name w:val="Titlu 3 Caracter"/>
    <w:link w:val="Titlu3"/>
    <w:uiPriority w:val="9"/>
    <w:semiHidden/>
    <w:rsid w:val="008D54E0"/>
    <w:rPr>
      <w:rFonts w:ascii="Cambria" w:eastAsia="Times New Roman" w:hAnsi="Cambria" w:cs="Times New Roman"/>
      <w:b/>
      <w:bCs/>
      <w:sz w:val="26"/>
      <w:szCs w:val="26"/>
      <w:lang w:val="en-US"/>
    </w:rPr>
  </w:style>
  <w:style w:type="character" w:customStyle="1" w:styleId="Titlu4Caracter">
    <w:name w:val="Titlu 4 Caracter"/>
    <w:link w:val="Titlu4"/>
    <w:uiPriority w:val="9"/>
    <w:rsid w:val="008D54E0"/>
    <w:rPr>
      <w:rFonts w:ascii="Times New Roman" w:eastAsia="Times New Roman" w:hAnsi="Times New Roman" w:cs="Times New Roman"/>
      <w:b/>
      <w:bCs/>
      <w:sz w:val="24"/>
      <w:szCs w:val="24"/>
      <w:lang w:val="x-none" w:eastAsia="x-none"/>
    </w:rPr>
  </w:style>
  <w:style w:type="character" w:customStyle="1" w:styleId="Titlu5Caracter">
    <w:name w:val="Titlu 5 Caracter"/>
    <w:link w:val="Titlu5"/>
    <w:uiPriority w:val="9"/>
    <w:semiHidden/>
    <w:rsid w:val="008D54E0"/>
    <w:rPr>
      <w:rFonts w:ascii="Calibri Light" w:eastAsia="Times New Roman" w:hAnsi="Calibri Light" w:cs="Times New Roman"/>
      <w:color w:val="2E74B5"/>
      <w:sz w:val="20"/>
      <w:szCs w:val="20"/>
      <w:lang w:val="x-none" w:eastAsia="x-none"/>
    </w:rPr>
  </w:style>
  <w:style w:type="paragraph" w:styleId="Cuprins1">
    <w:name w:val="toc 1"/>
    <w:basedOn w:val="Normal"/>
    <w:next w:val="Normal"/>
    <w:autoRedefine/>
    <w:uiPriority w:val="39"/>
    <w:unhideWhenUsed/>
    <w:rsid w:val="008D54E0"/>
    <w:pPr>
      <w:tabs>
        <w:tab w:val="left" w:pos="440"/>
        <w:tab w:val="right" w:leader="dot" w:pos="9980"/>
      </w:tabs>
      <w:spacing w:after="120"/>
      <w:jc w:val="both"/>
    </w:pPr>
    <w:rPr>
      <w:rFonts w:ascii="Times New Roman" w:eastAsia="Times New Roman" w:hAnsi="Times New Roman"/>
      <w:noProof/>
      <w:kern w:val="32"/>
      <w:sz w:val="24"/>
      <w:szCs w:val="24"/>
      <w:lang w:eastAsia="ru-RU"/>
    </w:rPr>
  </w:style>
  <w:style w:type="paragraph" w:styleId="Antet">
    <w:name w:val="header"/>
    <w:basedOn w:val="Normal"/>
    <w:link w:val="AntetCaracter"/>
    <w:unhideWhenUsed/>
    <w:rsid w:val="008D54E0"/>
    <w:pPr>
      <w:tabs>
        <w:tab w:val="center" w:pos="4680"/>
        <w:tab w:val="right" w:pos="9360"/>
      </w:tabs>
    </w:pPr>
  </w:style>
  <w:style w:type="character" w:customStyle="1" w:styleId="AntetCaracter">
    <w:name w:val="Antet Caracter"/>
    <w:basedOn w:val="Fontdeparagrafimplicit"/>
    <w:link w:val="Antet"/>
    <w:rsid w:val="008D54E0"/>
    <w:rPr>
      <w:rFonts w:ascii="Calibri" w:eastAsia="Calibri" w:hAnsi="Calibri" w:cs="Times New Roman"/>
      <w:lang w:val="en-US"/>
    </w:rPr>
  </w:style>
  <w:style w:type="paragraph" w:styleId="Subsol">
    <w:name w:val="footer"/>
    <w:basedOn w:val="Normal"/>
    <w:link w:val="SubsolCaracter"/>
    <w:uiPriority w:val="99"/>
    <w:unhideWhenUsed/>
    <w:rsid w:val="008D54E0"/>
    <w:pPr>
      <w:tabs>
        <w:tab w:val="center" w:pos="4680"/>
        <w:tab w:val="right" w:pos="9360"/>
      </w:tabs>
    </w:pPr>
  </w:style>
  <w:style w:type="character" w:customStyle="1" w:styleId="SubsolCaracter">
    <w:name w:val="Subsol Caracter"/>
    <w:basedOn w:val="Fontdeparagrafimplicit"/>
    <w:link w:val="Subsol"/>
    <w:uiPriority w:val="99"/>
    <w:rsid w:val="008D54E0"/>
    <w:rPr>
      <w:rFonts w:ascii="Calibri" w:eastAsia="Calibri" w:hAnsi="Calibri" w:cs="Times New Roman"/>
      <w:lang w:val="en-US"/>
    </w:rPr>
  </w:style>
  <w:style w:type="paragraph" w:styleId="Indentcorptext">
    <w:name w:val="Body Text Indent"/>
    <w:basedOn w:val="Normal"/>
    <w:link w:val="IndentcorptextCaracter"/>
    <w:rsid w:val="008D54E0"/>
    <w:pPr>
      <w:ind w:left="851"/>
      <w:jc w:val="both"/>
    </w:pPr>
    <w:rPr>
      <w:rFonts w:ascii="Times New Roman" w:eastAsia="Times New Roman" w:hAnsi="Times New Roman"/>
      <w:lang w:eastAsia="ru-RU"/>
    </w:rPr>
  </w:style>
  <w:style w:type="character" w:customStyle="1" w:styleId="IndentcorptextCaracter">
    <w:name w:val="Indent corp text Caracter"/>
    <w:link w:val="Indentcorptext"/>
    <w:rsid w:val="008D54E0"/>
    <w:rPr>
      <w:rFonts w:ascii="Times New Roman" w:eastAsia="Times New Roman" w:hAnsi="Times New Roman" w:cs="Times New Roman"/>
      <w:szCs w:val="20"/>
      <w:lang w:eastAsia="ru-RU"/>
    </w:rPr>
  </w:style>
  <w:style w:type="character" w:styleId="Hyperlink">
    <w:name w:val="Hyperlink"/>
    <w:uiPriority w:val="99"/>
    <w:unhideWhenUsed/>
    <w:qFormat/>
    <w:rsid w:val="008D54E0"/>
    <w:rPr>
      <w:color w:val="0000FF"/>
      <w:u w:val="single"/>
    </w:rPr>
  </w:style>
  <w:style w:type="character" w:styleId="HyperlinkParcurs">
    <w:name w:val="FollowedHyperlink"/>
    <w:uiPriority w:val="99"/>
    <w:semiHidden/>
    <w:unhideWhenUsed/>
    <w:rsid w:val="008D54E0"/>
    <w:rPr>
      <w:color w:val="800080"/>
      <w:u w:val="single"/>
    </w:rPr>
  </w:style>
  <w:style w:type="character" w:styleId="Robust">
    <w:name w:val="Strong"/>
    <w:uiPriority w:val="22"/>
    <w:qFormat/>
    <w:rsid w:val="008D54E0"/>
    <w:rPr>
      <w:b/>
      <w:bCs/>
    </w:rPr>
  </w:style>
  <w:style w:type="character" w:styleId="Accentuat">
    <w:name w:val="Emphasis"/>
    <w:uiPriority w:val="20"/>
    <w:qFormat/>
    <w:rsid w:val="008D54E0"/>
    <w:rPr>
      <w:i/>
      <w:iCs/>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8D54E0"/>
    <w:pPr>
      <w:ind w:firstLine="567"/>
      <w:jc w:val="both"/>
    </w:pPr>
    <w:rPr>
      <w:rFonts w:ascii="Times New Roman" w:eastAsia="Times New Roman" w:hAnsi="Times New Roman"/>
      <w:sz w:val="24"/>
      <w:szCs w:val="24"/>
      <w:lang w:val="ru-RU" w:eastAsia="ru-RU"/>
    </w:rPr>
  </w:style>
  <w:style w:type="character" w:styleId="CitareHTML">
    <w:name w:val="HTML Cite"/>
    <w:uiPriority w:val="99"/>
    <w:semiHidden/>
    <w:unhideWhenUsed/>
    <w:rsid w:val="008D54E0"/>
    <w:rPr>
      <w:i/>
      <w:iCs/>
    </w:rPr>
  </w:style>
  <w:style w:type="paragraph" w:styleId="PreformatatHTML">
    <w:name w:val="HTML Preformatted"/>
    <w:basedOn w:val="Normal"/>
    <w:link w:val="PreformatatHTMLCaracter"/>
    <w:uiPriority w:val="99"/>
    <w:semiHidden/>
    <w:unhideWhenUsed/>
    <w:rsid w:val="008D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o-RO"/>
    </w:rPr>
  </w:style>
  <w:style w:type="character" w:customStyle="1" w:styleId="PreformatatHTMLCaracter">
    <w:name w:val="Preformatat HTML Caracter"/>
    <w:link w:val="PreformatatHTML"/>
    <w:uiPriority w:val="99"/>
    <w:semiHidden/>
    <w:rsid w:val="008D54E0"/>
    <w:rPr>
      <w:rFonts w:ascii="Courier New" w:eastAsia="Times New Roman" w:hAnsi="Courier New" w:cs="Courier New"/>
      <w:sz w:val="20"/>
      <w:szCs w:val="20"/>
      <w:lang w:eastAsia="ro-RO"/>
    </w:rPr>
  </w:style>
  <w:style w:type="paragraph" w:styleId="TextnBalon">
    <w:name w:val="Balloon Text"/>
    <w:basedOn w:val="Normal"/>
    <w:link w:val="TextnBalonCaracter"/>
    <w:uiPriority w:val="99"/>
    <w:semiHidden/>
    <w:unhideWhenUsed/>
    <w:rsid w:val="008D54E0"/>
    <w:rPr>
      <w:rFonts w:ascii="Segoe UI" w:hAnsi="Segoe UI"/>
      <w:sz w:val="18"/>
      <w:szCs w:val="18"/>
      <w:lang w:val="x-none" w:eastAsia="x-none"/>
    </w:rPr>
  </w:style>
  <w:style w:type="character" w:customStyle="1" w:styleId="TextnBalonCaracter">
    <w:name w:val="Text în Balon Caracter"/>
    <w:link w:val="TextnBalon"/>
    <w:uiPriority w:val="99"/>
    <w:semiHidden/>
    <w:rsid w:val="008D54E0"/>
    <w:rPr>
      <w:rFonts w:ascii="Segoe UI" w:eastAsia="Calibri" w:hAnsi="Segoe UI" w:cs="Times New Roman"/>
      <w:sz w:val="18"/>
      <w:szCs w:val="18"/>
      <w:lang w:val="x-none" w:eastAsia="x-none"/>
    </w:rPr>
  </w:style>
  <w:style w:type="table" w:styleId="Tabelgril">
    <w:name w:val="Table Grid"/>
    <w:basedOn w:val="TabelNormal"/>
    <w:uiPriority w:val="39"/>
    <w:rsid w:val="008D54E0"/>
    <w:rPr>
      <w:rFonts w:eastAsia="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link w:val="FrspaiereCaracter"/>
    <w:uiPriority w:val="1"/>
    <w:qFormat/>
    <w:rsid w:val="008D54E0"/>
    <w:pPr>
      <w:widowControl w:val="0"/>
    </w:pPr>
    <w:rPr>
      <w:rFonts w:ascii="Microsoft Sans Serif" w:eastAsia="Microsoft Sans Serif" w:hAnsi="Microsoft Sans Serif" w:cs="Microsoft Sans Serif"/>
      <w:color w:val="000000"/>
      <w:sz w:val="24"/>
      <w:szCs w:val="24"/>
      <w:lang w:eastAsia="ro-RO" w:bidi="ro-RO"/>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8D54E0"/>
    <w:pPr>
      <w:spacing w:line="254" w:lineRule="auto"/>
      <w:ind w:left="720"/>
      <w:contextualSpacing/>
    </w:pPr>
    <w:rPr>
      <w:lang w:val="x-none"/>
    </w:rPr>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99"/>
    <w:qFormat/>
    <w:locked/>
    <w:rsid w:val="008D54E0"/>
    <w:rPr>
      <w:rFonts w:ascii="Calibri" w:eastAsia="Calibri" w:hAnsi="Calibri" w:cs="Times New Roman"/>
      <w:lang w:val="x-none"/>
    </w:rPr>
  </w:style>
  <w:style w:type="paragraph" w:styleId="Titlucuprins">
    <w:name w:val="TOC Heading"/>
    <w:basedOn w:val="Titlu1"/>
    <w:next w:val="Normal"/>
    <w:uiPriority w:val="39"/>
    <w:unhideWhenUsed/>
    <w:qFormat/>
    <w:rsid w:val="008D54E0"/>
    <w:pPr>
      <w:outlineLvl w:val="9"/>
    </w:pPr>
  </w:style>
  <w:style w:type="character" w:customStyle="1" w:styleId="FrspaiereCaracter">
    <w:name w:val="Fără spațiere Caracter"/>
    <w:link w:val="Frspaiere"/>
    <w:uiPriority w:val="1"/>
    <w:locked/>
    <w:rsid w:val="0037364A"/>
    <w:rPr>
      <w:rFonts w:ascii="Microsoft Sans Serif" w:eastAsia="Microsoft Sans Serif" w:hAnsi="Microsoft Sans Serif" w:cs="Microsoft Sans Serif"/>
      <w:color w:val="000000"/>
      <w:sz w:val="24"/>
      <w:szCs w:val="24"/>
      <w:lang w:eastAsia="ro-RO" w:bidi="ro-RO"/>
    </w:rPr>
  </w:style>
  <w:style w:type="character" w:customStyle="1" w:styleId="Titlu2Caracter">
    <w:name w:val="Titlu 2 Caracter"/>
    <w:basedOn w:val="Fontdeparagrafimplicit"/>
    <w:link w:val="Titlu2"/>
    <w:uiPriority w:val="9"/>
    <w:semiHidden/>
    <w:rsid w:val="00BD6165"/>
    <w:rPr>
      <w:rFonts w:ascii="Calibri Light" w:eastAsia="Times New Roman" w:hAnsi="Calibri Light"/>
      <w:b/>
      <w:bCs/>
      <w:i/>
      <w:iCs/>
      <w:sz w:val="28"/>
      <w:szCs w:val="28"/>
      <w:lang w:val="en-US"/>
    </w:rPr>
  </w:style>
  <w:style w:type="character" w:customStyle="1" w:styleId="10">
    <w:name w:val="Неразрешенное упоминание1"/>
    <w:uiPriority w:val="99"/>
    <w:semiHidden/>
    <w:unhideWhenUsed/>
    <w:rsid w:val="00BD6165"/>
    <w:rPr>
      <w:color w:val="605E5C"/>
      <w:shd w:val="clear" w:color="auto" w:fill="E1DFDD"/>
    </w:rPr>
  </w:style>
  <w:style w:type="character" w:customStyle="1" w:styleId="object">
    <w:name w:val="object"/>
    <w:rsid w:val="00BD6165"/>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BD6165"/>
    <w:rPr>
      <w:rFonts w:ascii="Times New Roman" w:eastAsia="Times New Roman" w:hAnsi="Times New Roman"/>
      <w:sz w:val="24"/>
      <w:szCs w:val="24"/>
      <w:lang w:val="ru-RU" w:eastAsia="ru-RU"/>
    </w:rPr>
  </w:style>
  <w:style w:type="character" w:customStyle="1" w:styleId="MeniuneNerezolvat1">
    <w:name w:val="Mențiune Nerezolvat1"/>
    <w:basedOn w:val="Fontdeparagrafimplicit"/>
    <w:uiPriority w:val="99"/>
    <w:semiHidden/>
    <w:unhideWhenUsed/>
    <w:rsid w:val="00BD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7683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Garstea</cp:lastModifiedBy>
  <cp:revision>4</cp:revision>
  <dcterms:created xsi:type="dcterms:W3CDTF">2025-01-29T06:44:00Z</dcterms:created>
  <dcterms:modified xsi:type="dcterms:W3CDTF">2025-01-30T10:27:00Z</dcterms:modified>
</cp:coreProperties>
</file>