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2C" w:rsidRPr="008B59DE" w:rsidRDefault="0033442C" w:rsidP="0033442C">
      <w:pPr>
        <w:keepNext/>
        <w:spacing w:after="120" w:line="276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o-MO"/>
        </w:rPr>
      </w:pPr>
      <w:r w:rsidRPr="008B59DE">
        <w:rPr>
          <w:rFonts w:ascii="Times New Roman" w:hAnsi="Times New Roman"/>
          <w:b/>
          <w:bCs/>
          <w:kern w:val="32"/>
          <w:sz w:val="24"/>
          <w:szCs w:val="24"/>
          <w:lang w:val="ro-MO"/>
        </w:rPr>
        <w:t>Rezumatul activității și a rezultatelor obținute în proiect în anul 2023</w:t>
      </w:r>
    </w:p>
    <w:p w:rsidR="0033442C" w:rsidRPr="00CE008B" w:rsidRDefault="0033442C" w:rsidP="0033442C">
      <w:pPr>
        <w:keepNext/>
        <w:spacing w:before="120" w:after="0" w:line="276" w:lineRule="auto"/>
        <w:ind w:left="360"/>
        <w:contextualSpacing/>
        <w:jc w:val="center"/>
        <w:outlineLvl w:val="0"/>
        <w:rPr>
          <w:rFonts w:ascii="Times New Roman" w:eastAsia="Batang" w:hAnsi="Times New Roman"/>
          <w:b/>
          <w:i/>
          <w:iCs/>
          <w:sz w:val="24"/>
          <w:szCs w:val="24"/>
          <w:lang w:val="pt-BR"/>
        </w:rPr>
      </w:pPr>
      <w:r w:rsidRPr="00CE008B">
        <w:rPr>
          <w:rFonts w:ascii="Times New Roman" w:eastAsia="Batang" w:hAnsi="Times New Roman"/>
          <w:b/>
          <w:i/>
          <w:iCs/>
          <w:sz w:val="24"/>
          <w:szCs w:val="24"/>
          <w:lang w:val="pt-BR"/>
        </w:rPr>
        <w:t>„Mobilizarea resurselor genetice vegetale, ameliorarea soiurilor de plante, valorificarea lor ca culturi furajere, melifere şi energetice în circuitul bioeconomic</w:t>
      </w:r>
      <w:r>
        <w:rPr>
          <w:rFonts w:ascii="Times New Roman" w:eastAsia="Batang" w:hAnsi="Times New Roman"/>
          <w:b/>
          <w:i/>
          <w:iCs/>
          <w:sz w:val="24"/>
          <w:szCs w:val="24"/>
          <w:lang w:val="pt-BR"/>
        </w:rPr>
        <w:t>”</w:t>
      </w:r>
    </w:p>
    <w:p w:rsidR="0033442C" w:rsidRPr="008C7698" w:rsidRDefault="0033442C" w:rsidP="0033442C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val="ro-MO"/>
        </w:rPr>
      </w:pPr>
      <w:r w:rsidRPr="008B59DE">
        <w:rPr>
          <w:rFonts w:ascii="Times New Roman" w:hAnsi="Times New Roman"/>
          <w:b/>
          <w:sz w:val="24"/>
          <w:szCs w:val="24"/>
          <w:lang w:val="ro-MO"/>
        </w:rPr>
        <w:t xml:space="preserve">Cifrul proiectului </w:t>
      </w:r>
      <w:r w:rsidRPr="008B59DE">
        <w:rPr>
          <w:rFonts w:ascii="Times New Roman" w:hAnsi="Times New Roman"/>
          <w:sz w:val="24"/>
          <w:szCs w:val="24"/>
          <w:u w:val="single"/>
          <w:lang w:val="ro-MO"/>
        </w:rPr>
        <w:t>20.80009.5107.02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33442C" w:rsidRPr="008B59DE" w:rsidTr="001D270E">
        <w:tc>
          <w:tcPr>
            <w:tcW w:w="9558" w:type="dxa"/>
            <w:shd w:val="clear" w:color="auto" w:fill="auto"/>
          </w:tcPr>
          <w:p w:rsidR="0033442C" w:rsidRPr="00F0692F" w:rsidRDefault="0033442C" w:rsidP="001D270E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0692F">
              <w:rPr>
                <w:rFonts w:ascii="Times New Roman" w:eastAsia="Times New Roman" w:hAnsi="Times New Roman"/>
                <w:kern w:val="24"/>
                <w:szCs w:val="24"/>
                <w:lang w:val="pt-BR"/>
              </w:rPr>
              <w:t xml:space="preserve">În rezultatul activităţilor de mobilizare, 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 xml:space="preserve">genofondul de plante cu potenţial furajer, melifer şi de biomasă energetică s-a extins cu 16 taxoni noi. Printr-un ritm de creștere și dezvoltare mai precoce se evidențiază speciile din genurile </w:t>
            </w:r>
            <w:r w:rsidRPr="00F0692F">
              <w:rPr>
                <w:rFonts w:ascii="Times New Roman" w:hAnsi="Times New Roman"/>
                <w:i/>
                <w:szCs w:val="24"/>
                <w:lang w:val="pt-BR"/>
              </w:rPr>
              <w:t>Rumex, Polygonum, Rheum,</w:t>
            </w:r>
            <w:r w:rsidRPr="00F0692F">
              <w:rPr>
                <w:rFonts w:ascii="Times New Roman" w:eastAsia="Times New Roman" w:hAnsi="Times New Roman"/>
                <w:i/>
                <w:szCs w:val="24"/>
                <w:lang w:val="pt-BR" w:eastAsia="ru-RU"/>
              </w:rPr>
              <w:t xml:space="preserve"> Isatis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>,</w:t>
            </w:r>
            <w:r w:rsidRPr="00F0692F">
              <w:rPr>
                <w:sz w:val="20"/>
                <w:lang w:val="pt-BR"/>
              </w:rPr>
              <w:t xml:space="preserve"> </w:t>
            </w:r>
            <w:r w:rsidRPr="00F0692F">
              <w:rPr>
                <w:rFonts w:ascii="Times New Roman" w:hAnsi="Times New Roman"/>
                <w:i/>
                <w:szCs w:val="24"/>
                <w:lang w:val="pt-BR"/>
              </w:rPr>
              <w:t>Brasica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>,</w:t>
            </w:r>
            <w:r w:rsidRPr="00F0692F">
              <w:rPr>
                <w:sz w:val="20"/>
                <w:lang w:val="pt-BR"/>
              </w:rPr>
              <w:t xml:space="preserve"> </w:t>
            </w:r>
            <w:r w:rsidRPr="00F0692F">
              <w:rPr>
                <w:rFonts w:ascii="Times New Roman" w:hAnsi="Times New Roman"/>
                <w:i/>
                <w:szCs w:val="24"/>
                <w:lang w:val="pt-BR"/>
              </w:rPr>
              <w:t>Bunias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 xml:space="preserve">, </w:t>
            </w:r>
            <w:r w:rsidRPr="00F0692F">
              <w:rPr>
                <w:rFonts w:ascii="Times New Roman" w:hAnsi="Times New Roman"/>
                <w:i/>
                <w:szCs w:val="24"/>
                <w:lang w:val="pt-BR"/>
              </w:rPr>
              <w:t>Crambe, Astragalus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 xml:space="preserve">, </w:t>
            </w:r>
            <w:r w:rsidRPr="00F0692F">
              <w:rPr>
                <w:rFonts w:ascii="Times New Roman" w:hAnsi="Times New Roman"/>
                <w:i/>
                <w:szCs w:val="24"/>
                <w:lang w:val="pt-BR"/>
              </w:rPr>
              <w:t>Galega,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 xml:space="preserve"> </w:t>
            </w:r>
            <w:r w:rsidRPr="00F0692F">
              <w:rPr>
                <w:rFonts w:ascii="Times New Roman" w:hAnsi="Times New Roman"/>
                <w:i/>
                <w:iCs/>
                <w:szCs w:val="24"/>
                <w:lang w:val="pt-BR"/>
              </w:rPr>
              <w:t xml:space="preserve">Festuca, Dactylis, Lolium 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>care pot contribui la asigurarea cu masă verde în a doua decadă a lunii aprilie – a treia decadă a lunii mai a sectorului zootehnic și de pregătire a substraturilor pentru stațiile de biogaz.</w:t>
            </w:r>
          </w:p>
          <w:p w:rsidR="0033442C" w:rsidRPr="00F0692F" w:rsidRDefault="0033442C" w:rsidP="001D270E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0692F">
              <w:rPr>
                <w:rFonts w:ascii="Times New Roman" w:hAnsi="Times New Roman"/>
                <w:szCs w:val="24"/>
                <w:lang w:val="pt-BR"/>
              </w:rPr>
              <w:t xml:space="preserve">S-au stabilit caracteristicile dimensionale şi structura morfologică, friabilitatea (unghiul de taluz natural și de curgere) ale seminţelor de </w:t>
            </w:r>
            <w:r w:rsidRPr="00F0692F">
              <w:rPr>
                <w:rFonts w:ascii="Times New Roman" w:hAnsi="Times New Roman"/>
                <w:i/>
                <w:iCs/>
                <w:szCs w:val="24"/>
                <w:lang w:val="pt-BR"/>
              </w:rPr>
              <w:t>Amaranthus hypochondriacus</w:t>
            </w:r>
            <w:r w:rsidRPr="00F0692F">
              <w:rPr>
                <w:rFonts w:ascii="Times New Roman" w:hAnsi="Times New Roman"/>
                <w:iCs/>
                <w:szCs w:val="24"/>
                <w:lang w:val="pt-BR"/>
              </w:rPr>
              <w:t xml:space="preserve">, </w:t>
            </w:r>
            <w:r w:rsidRPr="00F0692F">
              <w:rPr>
                <w:rFonts w:ascii="Times New Roman" w:hAnsi="Times New Roman"/>
                <w:i/>
                <w:iCs/>
                <w:szCs w:val="24"/>
                <w:lang w:val="pt-BR"/>
              </w:rPr>
              <w:t>Crambe cordifolia,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 xml:space="preserve"> </w:t>
            </w:r>
            <w:r w:rsidRPr="00F0692F">
              <w:rPr>
                <w:rFonts w:ascii="Times New Roman" w:hAnsi="Times New Roman"/>
                <w:i/>
                <w:iCs/>
                <w:szCs w:val="24"/>
                <w:lang w:val="pt-BR"/>
              </w:rPr>
              <w:t>Raphanus sativus var. oleifera,</w:t>
            </w:r>
            <w:r w:rsidRPr="00F0692F">
              <w:rPr>
                <w:rFonts w:ascii="Times New Roman" w:hAnsi="Times New Roman"/>
                <w:iCs/>
                <w:szCs w:val="24"/>
                <w:lang w:val="pt-BR"/>
              </w:rPr>
              <w:t xml:space="preserve"> </w:t>
            </w:r>
            <w:r w:rsidRPr="00F0692F">
              <w:rPr>
                <w:rFonts w:ascii="Times New Roman" w:hAnsi="Times New Roman"/>
                <w:i/>
                <w:iCs/>
                <w:szCs w:val="24"/>
                <w:lang w:val="pt-BR"/>
              </w:rPr>
              <w:t>Vigna radiata, Vigna unguiculata,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 xml:space="preserve"> </w:t>
            </w:r>
            <w:r w:rsidRPr="00F0692F">
              <w:rPr>
                <w:rFonts w:ascii="Times New Roman" w:hAnsi="Times New Roman"/>
                <w:i/>
                <w:iCs/>
                <w:szCs w:val="24"/>
                <w:lang w:val="pt-BR"/>
              </w:rPr>
              <w:t xml:space="preserve">Lotus corniculatus, Medicago, sativa, </w:t>
            </w:r>
            <w:r w:rsidRPr="00F0692F">
              <w:rPr>
                <w:rFonts w:ascii="Times New Roman" w:hAnsi="Times New Roman"/>
                <w:i/>
                <w:noProof/>
                <w:szCs w:val="24"/>
                <w:lang w:val="pt-BR" w:eastAsia="ro-RO"/>
              </w:rPr>
              <w:t xml:space="preserve">Linum usitatissimum, </w:t>
            </w:r>
            <w:r w:rsidRPr="00F0692F">
              <w:rPr>
                <w:rFonts w:ascii="Times New Roman" w:hAnsi="Times New Roman"/>
                <w:i/>
                <w:szCs w:val="24"/>
                <w:lang w:val="pt-BR"/>
              </w:rPr>
              <w:t xml:space="preserve">Kitaibelia vitifolia, </w:t>
            </w:r>
            <w:r w:rsidRPr="00F0692F">
              <w:rPr>
                <w:rFonts w:ascii="Times New Roman" w:hAnsi="Times New Roman"/>
                <w:i/>
                <w:noProof/>
                <w:szCs w:val="24"/>
                <w:lang w:val="pt-BR" w:eastAsia="ro-RO"/>
              </w:rPr>
              <w:t xml:space="preserve">Sesamum indicum, </w:t>
            </w:r>
            <w:r w:rsidRPr="00F0692F">
              <w:rPr>
                <w:rFonts w:ascii="Times New Roman" w:hAnsi="Times New Roman"/>
                <w:i/>
                <w:iCs/>
                <w:szCs w:val="24"/>
                <w:lang w:val="pt-BR"/>
              </w:rPr>
              <w:t xml:space="preserve">Agropyron pectiniforme, Phleum pratense. 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>Pentru încorporarea semințelor se pot folosi</w:t>
            </w:r>
            <w:r w:rsidRPr="00F0692F">
              <w:rPr>
                <w:rFonts w:ascii="Times New Roman" w:hAnsi="Times New Roman"/>
                <w:i/>
                <w:iCs/>
                <w:szCs w:val="24"/>
                <w:lang w:val="pt-BR"/>
              </w:rPr>
              <w:t xml:space="preserve"> 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>semănătorile pneumatice de precizie</w:t>
            </w:r>
            <w:r w:rsidRPr="00F0692F">
              <w:rPr>
                <w:rFonts w:ascii="Times New Roman" w:hAnsi="Times New Roman"/>
                <w:i/>
                <w:szCs w:val="24"/>
                <w:lang w:val="pt-BR"/>
              </w:rPr>
              <w:t xml:space="preserve"> </w:t>
            </w:r>
            <w:r w:rsidRPr="00F0692F">
              <w:rPr>
                <w:rFonts w:ascii="Times New Roman" w:hAnsi="Times New Roman"/>
                <w:iCs/>
                <w:szCs w:val="24"/>
                <w:lang w:val="pt-BR"/>
              </w:rPr>
              <w:t>și</w:t>
            </w:r>
            <w:r w:rsidRPr="00F0692F">
              <w:rPr>
                <w:rFonts w:ascii="Times New Roman" w:hAnsi="Times New Roman"/>
                <w:i/>
                <w:szCs w:val="24"/>
                <w:lang w:val="pt-BR"/>
              </w:rPr>
              <w:t xml:space="preserve"> 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>cele cu cilindri canelați, pentru întreținerea și recoltarea culturilor – utilajul pentru culturile tradiționale furajere, de asemenea de extins utilizarea utilajelor portative pentru balotat și ambalat siloz și fân.</w:t>
            </w:r>
            <w:r w:rsidRPr="00F0692F">
              <w:rPr>
                <w:sz w:val="20"/>
                <w:lang w:val="pt-BR"/>
              </w:rPr>
              <w:t xml:space="preserve"> 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 xml:space="preserve"> </w:t>
            </w:r>
          </w:p>
          <w:p w:rsidR="0033442C" w:rsidRPr="00F0692F" w:rsidRDefault="0033442C" w:rsidP="001D270E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0692F">
              <w:rPr>
                <w:rFonts w:ascii="Times New Roman" w:hAnsi="Times New Roman"/>
                <w:szCs w:val="24"/>
                <w:lang w:val="pt-BR"/>
              </w:rPr>
              <w:t>Perioada de înflorire la plantele investigate a fost între 9 martie și 10 octombrie,</w:t>
            </w:r>
            <w:r w:rsidRPr="00F0692F">
              <w:rPr>
                <w:rFonts w:ascii="Times New Roman" w:hAnsi="Times New Roman"/>
                <w:iCs/>
                <w:szCs w:val="24"/>
                <w:lang w:val="pt-BR"/>
              </w:rPr>
              <w:t xml:space="preserve"> frecvența maximă pe flori au avut-o insectele utile – </w:t>
            </w:r>
            <w:r w:rsidRPr="00F0692F">
              <w:rPr>
                <w:rFonts w:ascii="Times New Roman" w:hAnsi="Times New Roman"/>
                <w:i/>
                <w:szCs w:val="24"/>
                <w:lang w:val="pt-BR"/>
              </w:rPr>
              <w:t>Apis mellifera, Eristalis tenax, Epicometis hirta, Lasioglossum malachurus, Formica rufa.</w:t>
            </w:r>
          </w:p>
          <w:p w:rsidR="0033442C" w:rsidRPr="00F0692F" w:rsidRDefault="0033442C" w:rsidP="001D270E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bCs/>
                <w:kern w:val="32"/>
                <w:szCs w:val="24"/>
                <w:lang w:val="pt-BR"/>
              </w:rPr>
            </w:pPr>
            <w:r w:rsidRPr="00F0692F">
              <w:rPr>
                <w:rFonts w:ascii="Times New Roman" w:hAnsi="Times New Roman"/>
                <w:szCs w:val="24"/>
                <w:lang w:val="pt-BR"/>
              </w:rPr>
              <w:t xml:space="preserve">Furajul natural de </w:t>
            </w:r>
            <w:r w:rsidRPr="00F0692F">
              <w:rPr>
                <w:rFonts w:ascii="Times New Roman" w:hAnsi="Times New Roman"/>
                <w:i/>
                <w:szCs w:val="24"/>
                <w:lang w:val="pt-BR"/>
              </w:rPr>
              <w:t>Fabaceae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 xml:space="preserve"> conține 174-284g/kg S.U. cu 16.3-19.3% PB, 2.8-4.0% GB, 566- 652g/kgTSD, 0.14-0.27 UN, 127-169 g PD/ U.N.; de</w:t>
            </w:r>
            <w:r w:rsidRPr="00F0692F">
              <w:rPr>
                <w:rFonts w:ascii="Times New Roman" w:hAnsi="Times New Roman"/>
                <w:bCs/>
                <w:i/>
                <w:iCs/>
                <w:kern w:val="32"/>
                <w:szCs w:val="24"/>
                <w:lang w:val="pt-BR"/>
              </w:rPr>
              <w:t xml:space="preserve"> </w:t>
            </w:r>
            <w:r w:rsidRPr="00F0692F">
              <w:rPr>
                <w:rFonts w:ascii="Times New Roman" w:hAnsi="Times New Roman"/>
                <w:i/>
                <w:szCs w:val="24"/>
                <w:lang w:val="pt-BR"/>
              </w:rPr>
              <w:t>Linaceae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 xml:space="preserve"> 237g/kg S.U. cu 14.6% PB, 4.5% GB, 689g/kgTSD, 0.23 UN, 110 g PD/ U.N.; de</w:t>
            </w:r>
            <w:r w:rsidRPr="00F0692F">
              <w:rPr>
                <w:sz w:val="20"/>
                <w:lang w:val="pt-BR"/>
              </w:rPr>
              <w:t xml:space="preserve"> </w:t>
            </w:r>
            <w:r w:rsidRPr="00F0692F">
              <w:rPr>
                <w:rFonts w:ascii="Times New Roman" w:hAnsi="Times New Roman"/>
                <w:i/>
                <w:iCs/>
                <w:szCs w:val="24"/>
                <w:lang w:val="pt-BR"/>
              </w:rPr>
              <w:t xml:space="preserve">Pedaliaceae 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>197g/kg S.U. cu 11.1% PB, 8.2% GB, 581g/kgTSD, 0.18 UN, 117 g PD/ U.N.; de</w:t>
            </w:r>
            <w:r w:rsidRPr="00F0692F">
              <w:rPr>
                <w:rFonts w:ascii="Times New Roman" w:hAnsi="Times New Roman"/>
                <w:i/>
                <w:iCs/>
                <w:szCs w:val="24"/>
                <w:lang w:val="pt-BR"/>
              </w:rPr>
              <w:t xml:space="preserve"> </w:t>
            </w:r>
            <w:r w:rsidRPr="00F0692F">
              <w:rPr>
                <w:rFonts w:ascii="Times New Roman" w:eastAsia="Times New Roman" w:hAnsi="Times New Roman"/>
                <w:i/>
                <w:iCs/>
                <w:kern w:val="24"/>
                <w:szCs w:val="24"/>
                <w:lang w:val="pt-BR"/>
              </w:rPr>
              <w:t>Poaceae</w:t>
            </w:r>
            <w:r w:rsidRPr="00F0692F">
              <w:rPr>
                <w:rFonts w:ascii="Times New Roman" w:eastAsia="Times New Roman" w:hAnsi="Times New Roman"/>
                <w:kern w:val="24"/>
                <w:szCs w:val="24"/>
                <w:lang w:val="pt-BR"/>
              </w:rPr>
              <w:t xml:space="preserve"> 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>237-345g/kg S.U. cu 7.2-11.1% PB, 2.5-3.4% GB, 523- 606g/kgTSD, 0.19-0.29 UN, 52-84 g PD/ U.N.; de</w:t>
            </w:r>
            <w:r w:rsidRPr="00F0692F">
              <w:rPr>
                <w:rFonts w:ascii="Times New Roman" w:hAnsi="Times New Roman"/>
                <w:bCs/>
                <w:i/>
                <w:iCs/>
                <w:kern w:val="32"/>
                <w:szCs w:val="24"/>
                <w:lang w:val="pt-BR"/>
              </w:rPr>
              <w:t xml:space="preserve"> </w:t>
            </w:r>
            <w:r w:rsidRPr="00F0692F">
              <w:rPr>
                <w:rFonts w:ascii="Times New Roman" w:hAnsi="Times New Roman"/>
                <w:i/>
                <w:szCs w:val="24"/>
                <w:lang w:val="pt-BR"/>
              </w:rPr>
              <w:t>Linaceae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 xml:space="preserve"> 237g/kg S.U. cu 14.6% PB, 4.5% GB, 689g/kgTSD, 0.23 UN, 110 g PD/ U.N.; de </w:t>
            </w:r>
            <w:r w:rsidRPr="00F0692F">
              <w:rPr>
                <w:rFonts w:ascii="Times New Roman" w:hAnsi="Times New Roman"/>
                <w:i/>
                <w:iCs/>
                <w:szCs w:val="24"/>
                <w:lang w:val="pt-BR"/>
              </w:rPr>
              <w:t xml:space="preserve">Urticaceae 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>227g/kg S.U. cu 18.0% PB, 4.2% GB,  528g/kgTSD, 0.18 UN, 168 g PD/ U.N.</w:t>
            </w:r>
          </w:p>
          <w:p w:rsidR="0033442C" w:rsidRPr="00EA0FF0" w:rsidRDefault="0033442C" w:rsidP="001D270E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bCs/>
                <w:kern w:val="32"/>
                <w:szCs w:val="24"/>
                <w:lang w:val="pt-BR"/>
              </w:rPr>
            </w:pPr>
            <w:r w:rsidRPr="00F0692F">
              <w:rPr>
                <w:rFonts w:ascii="Times New Roman" w:hAnsi="Times New Roman"/>
                <w:bCs/>
                <w:kern w:val="32"/>
                <w:szCs w:val="24"/>
                <w:lang w:val="pt-BR"/>
              </w:rPr>
              <w:t>Potenţialul biochimic de biometan al substraturilor însilozate din fam.</w:t>
            </w:r>
            <w:r w:rsidRPr="00F0692F">
              <w:rPr>
                <w:rFonts w:ascii="Times New Roman" w:hAnsi="Times New Roman"/>
                <w:bCs/>
                <w:i/>
                <w:kern w:val="32"/>
                <w:szCs w:val="24"/>
                <w:lang w:val="pt-BR"/>
              </w:rPr>
              <w:t xml:space="preserve"> Asteraceae 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pt-BR"/>
              </w:rPr>
              <w:t>atinge 356 l/kg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>;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pt-BR"/>
              </w:rPr>
              <w:t xml:space="preserve"> din </w:t>
            </w:r>
            <w:r w:rsidRPr="00F0692F">
              <w:rPr>
                <w:rFonts w:ascii="Times New Roman" w:hAnsi="Times New Roman"/>
                <w:bCs/>
                <w:i/>
                <w:kern w:val="32"/>
                <w:szCs w:val="24"/>
                <w:lang w:val="pt-BR"/>
              </w:rPr>
              <w:t xml:space="preserve">Brassicaceae 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pt-BR"/>
              </w:rPr>
              <w:t>361 L/kg;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 xml:space="preserve"> 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pt-BR"/>
              </w:rPr>
              <w:t xml:space="preserve">din </w:t>
            </w:r>
            <w:r w:rsidRPr="00F0692F">
              <w:rPr>
                <w:rFonts w:ascii="Times New Roman" w:hAnsi="Times New Roman"/>
                <w:bCs/>
                <w:i/>
                <w:kern w:val="32"/>
                <w:szCs w:val="24"/>
                <w:lang w:val="pt-BR"/>
              </w:rPr>
              <w:t>Fabaceae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pt-BR"/>
              </w:rPr>
              <w:t xml:space="preserve"> 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 xml:space="preserve">340-391 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pt-BR"/>
              </w:rPr>
              <w:t>L/kg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>;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pt-BR"/>
              </w:rPr>
              <w:t xml:space="preserve"> din</w:t>
            </w:r>
            <w:r w:rsidRPr="00F0692F">
              <w:rPr>
                <w:rFonts w:ascii="Times New Roman" w:hAnsi="Times New Roman"/>
                <w:i/>
                <w:szCs w:val="24"/>
                <w:lang w:val="pt-BR"/>
              </w:rPr>
              <w:t xml:space="preserve"> Pedaliaceae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pt-BR"/>
              </w:rPr>
              <w:t xml:space="preserve"> </w:t>
            </w:r>
            <w:r w:rsidRPr="00F0692F">
              <w:rPr>
                <w:rFonts w:ascii="Times New Roman" w:hAnsi="Times New Roman"/>
                <w:spacing w:val="-4"/>
                <w:szCs w:val="24"/>
                <w:lang w:val="pt-BR"/>
              </w:rPr>
              <w:t xml:space="preserve">324 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pt-BR"/>
              </w:rPr>
              <w:t xml:space="preserve">L/t, din </w:t>
            </w:r>
            <w:r w:rsidRPr="00F0692F">
              <w:rPr>
                <w:rFonts w:ascii="Times New Roman" w:hAnsi="Times New Roman"/>
                <w:bCs/>
                <w:i/>
                <w:kern w:val="32"/>
                <w:szCs w:val="24"/>
                <w:lang w:val="pt-BR"/>
              </w:rPr>
              <w:t>Poaceae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pt-BR"/>
              </w:rPr>
              <w:t xml:space="preserve"> 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 xml:space="preserve">328-378 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pt-BR"/>
              </w:rPr>
              <w:t xml:space="preserve">L/kg, din </w:t>
            </w:r>
            <w:r w:rsidRPr="00F0692F">
              <w:rPr>
                <w:rFonts w:ascii="Times New Roman" w:hAnsi="Times New Roman"/>
                <w:i/>
                <w:iCs/>
                <w:szCs w:val="24"/>
                <w:lang w:val="pt-BR"/>
              </w:rPr>
              <w:t>Urticaceae</w:t>
            </w:r>
            <w:r w:rsidRPr="00F0692F">
              <w:rPr>
                <w:rFonts w:ascii="Times New Roman" w:hAnsi="Times New Roman"/>
                <w:szCs w:val="24"/>
                <w:lang w:val="pt-BR"/>
              </w:rPr>
              <w:t xml:space="preserve"> 321 L/kg substanţă organică.</w:t>
            </w:r>
            <w:r>
              <w:rPr>
                <w:rFonts w:ascii="Times New Roman" w:hAnsi="Times New Roman"/>
                <w:bCs/>
                <w:kern w:val="32"/>
                <w:szCs w:val="24"/>
                <w:lang w:val="pt-BR"/>
              </w:rPr>
              <w:t xml:space="preserve"> 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pt-BR"/>
              </w:rPr>
              <w:t>Potenţialul biochimic teoretic de etanol celulozic a substraturilor dehidratate din fam.</w:t>
            </w:r>
            <w:r w:rsidRPr="00F0692F">
              <w:rPr>
                <w:rFonts w:ascii="Times New Roman" w:hAnsi="Times New Roman"/>
                <w:bCs/>
                <w:i/>
                <w:kern w:val="32"/>
                <w:szCs w:val="24"/>
                <w:lang w:val="pt-BR"/>
              </w:rPr>
              <w:t xml:space="preserve"> </w:t>
            </w:r>
            <w:r w:rsidRPr="00F0692F">
              <w:rPr>
                <w:rFonts w:ascii="Times New Roman" w:hAnsi="Times New Roman"/>
                <w:bCs/>
                <w:i/>
                <w:kern w:val="32"/>
                <w:szCs w:val="24"/>
                <w:lang w:val="fr-FR"/>
              </w:rPr>
              <w:t>Asteraceae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 xml:space="preserve"> are valori de </w:t>
            </w:r>
            <w:r w:rsidRPr="00F0692F">
              <w:rPr>
                <w:rFonts w:ascii="Times New Roman" w:hAnsi="Times New Roman"/>
                <w:spacing w:val="-4"/>
                <w:szCs w:val="24"/>
                <w:lang w:val="fr-FR"/>
              </w:rPr>
              <w:t xml:space="preserve">449-575 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>l/t</w:t>
            </w:r>
            <w:r w:rsidRPr="00F0692F">
              <w:rPr>
                <w:rFonts w:ascii="Times New Roman" w:hAnsi="Times New Roman"/>
                <w:szCs w:val="24"/>
                <w:lang w:val="fr-FR"/>
              </w:rPr>
              <w:t>;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 xml:space="preserve"> </w:t>
            </w:r>
            <w:r w:rsidRPr="00F0692F">
              <w:rPr>
                <w:rFonts w:ascii="Times New Roman" w:hAnsi="Times New Roman"/>
                <w:bCs/>
                <w:i/>
                <w:kern w:val="32"/>
                <w:szCs w:val="24"/>
                <w:lang w:val="fr-FR"/>
              </w:rPr>
              <w:t xml:space="preserve">Brassicaceae </w:t>
            </w:r>
            <w:r w:rsidRPr="00F0692F">
              <w:rPr>
                <w:rFonts w:ascii="Times New Roman" w:hAnsi="Times New Roman"/>
                <w:spacing w:val="-4"/>
                <w:szCs w:val="24"/>
                <w:lang w:val="fr-FR"/>
              </w:rPr>
              <w:t>447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>l/t</w:t>
            </w:r>
            <w:r w:rsidRPr="00F0692F">
              <w:rPr>
                <w:rFonts w:ascii="Times New Roman" w:hAnsi="Times New Roman"/>
                <w:szCs w:val="24"/>
                <w:lang w:val="fr-FR"/>
              </w:rPr>
              <w:t>;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 xml:space="preserve"> din </w:t>
            </w:r>
            <w:r w:rsidRPr="00F0692F">
              <w:rPr>
                <w:rFonts w:ascii="Times New Roman" w:hAnsi="Times New Roman"/>
                <w:bCs/>
                <w:i/>
                <w:kern w:val="32"/>
                <w:szCs w:val="24"/>
                <w:lang w:val="fr-FR"/>
              </w:rPr>
              <w:t>Fabaceae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 xml:space="preserve"> </w:t>
            </w:r>
            <w:r w:rsidRPr="00F0692F">
              <w:rPr>
                <w:rFonts w:ascii="Times New Roman" w:hAnsi="Times New Roman"/>
                <w:spacing w:val="-4"/>
                <w:szCs w:val="24"/>
                <w:lang w:val="fr-FR"/>
              </w:rPr>
              <w:t xml:space="preserve">412-558 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>l/t</w:t>
            </w:r>
            <w:r w:rsidRPr="00F0692F">
              <w:rPr>
                <w:rFonts w:ascii="Times New Roman" w:hAnsi="Times New Roman"/>
                <w:szCs w:val="24"/>
                <w:lang w:val="fr-FR"/>
              </w:rPr>
              <w:t>;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 xml:space="preserve"> </w:t>
            </w:r>
            <w:r w:rsidRPr="00F0692F">
              <w:rPr>
                <w:rFonts w:ascii="Times New Roman" w:hAnsi="Times New Roman"/>
                <w:i/>
                <w:szCs w:val="24"/>
                <w:lang w:val="fr-FR"/>
              </w:rPr>
              <w:t>Linaceae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 xml:space="preserve"> </w:t>
            </w:r>
            <w:r w:rsidRPr="00F0692F">
              <w:rPr>
                <w:rFonts w:ascii="Times New Roman" w:hAnsi="Times New Roman"/>
                <w:spacing w:val="-4"/>
                <w:szCs w:val="24"/>
                <w:lang w:val="fr-FR"/>
              </w:rPr>
              <w:t xml:space="preserve">554 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 xml:space="preserve">l/t, </w:t>
            </w:r>
            <w:r w:rsidRPr="00F0692F">
              <w:rPr>
                <w:rFonts w:ascii="Times New Roman" w:hAnsi="Times New Roman"/>
                <w:bCs/>
                <w:i/>
                <w:kern w:val="32"/>
                <w:szCs w:val="24"/>
                <w:lang w:val="fr-FR"/>
              </w:rPr>
              <w:t>Poaceae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 xml:space="preserve"> </w:t>
            </w:r>
            <w:r w:rsidRPr="00F0692F">
              <w:rPr>
                <w:rFonts w:ascii="Times New Roman" w:hAnsi="Times New Roman"/>
                <w:spacing w:val="-4"/>
                <w:szCs w:val="24"/>
                <w:lang w:val="fr-FR"/>
              </w:rPr>
              <w:t xml:space="preserve">458-534 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 xml:space="preserve">l/t; </w:t>
            </w:r>
            <w:r w:rsidRPr="00F0692F">
              <w:rPr>
                <w:rFonts w:ascii="Times New Roman" w:eastAsia="Times New Roman" w:hAnsi="Times New Roman"/>
                <w:i/>
                <w:iCs/>
                <w:kern w:val="24"/>
                <w:szCs w:val="24"/>
                <w:lang w:val="fr-FR"/>
              </w:rPr>
              <w:t>Salicaceae</w:t>
            </w:r>
            <w:r w:rsidRPr="00F0692F">
              <w:rPr>
                <w:rFonts w:ascii="Times New Roman" w:hAnsi="Times New Roman"/>
                <w:spacing w:val="-4"/>
                <w:szCs w:val="24"/>
                <w:lang w:val="fr-FR"/>
              </w:rPr>
              <w:t>489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 xml:space="preserve"> l/t și </w:t>
            </w:r>
            <w:r w:rsidRPr="00F0692F">
              <w:rPr>
                <w:rFonts w:ascii="Times New Roman" w:hAnsi="Times New Roman"/>
                <w:i/>
                <w:iCs/>
                <w:szCs w:val="24"/>
                <w:lang w:val="fr-FR"/>
              </w:rPr>
              <w:t>Urticaceae</w:t>
            </w:r>
            <w:r w:rsidRPr="00F0692F">
              <w:rPr>
                <w:rFonts w:ascii="Times New Roman" w:hAnsi="Times New Roman"/>
                <w:spacing w:val="-4"/>
                <w:szCs w:val="24"/>
                <w:lang w:val="fr-FR"/>
              </w:rPr>
              <w:t xml:space="preserve">534 </w:t>
            </w:r>
            <w:r w:rsidRPr="00F0692F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>l/t</w:t>
            </w:r>
            <w:r w:rsidRPr="00F0692F">
              <w:rPr>
                <w:rFonts w:ascii="Times New Roman" w:hAnsi="Times New Roman"/>
                <w:spacing w:val="-4"/>
                <w:szCs w:val="24"/>
                <w:lang w:val="fr-FR"/>
              </w:rPr>
              <w:t xml:space="preserve"> materie organică.</w:t>
            </w:r>
          </w:p>
          <w:p w:rsidR="0033442C" w:rsidRPr="00F0692F" w:rsidRDefault="0033442C" w:rsidP="001D270E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F0692F">
              <w:rPr>
                <w:rFonts w:ascii="Times New Roman" w:hAnsi="Times New Roman"/>
                <w:iCs/>
                <w:szCs w:val="24"/>
                <w:lang w:val="fr-FR"/>
              </w:rPr>
              <w:t>Parametri calitativi ai peleților din biomasa investigată</w:t>
            </w:r>
            <w:r w:rsidRPr="00F0692F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: </w:t>
            </w:r>
            <w:r w:rsidRPr="00F0692F">
              <w:rPr>
                <w:rFonts w:ascii="Times New Roman" w:hAnsi="Times New Roman"/>
                <w:szCs w:val="24"/>
                <w:lang w:val="fr-FR"/>
              </w:rPr>
              <w:t>2.1-11.0% SM, 14.3-16.0 MJ/kg VCI</w:t>
            </w:r>
            <w:r w:rsidRPr="00F0692F">
              <w:rPr>
                <w:rFonts w:ascii="Times New Roman" w:hAnsi="Times New Roman"/>
                <w:szCs w:val="24"/>
                <w:vertAlign w:val="subscript"/>
                <w:lang w:val="fr-FR"/>
              </w:rPr>
              <w:t>10</w:t>
            </w:r>
            <w:r w:rsidRPr="00F0692F">
              <w:rPr>
                <w:rFonts w:ascii="Times New Roman" w:hAnsi="Times New Roman"/>
                <w:szCs w:val="24"/>
                <w:lang w:val="fr-FR"/>
              </w:rPr>
              <w:t>, 490-884 kg/m</w:t>
            </w:r>
            <w:r w:rsidRPr="00F0692F">
              <w:rPr>
                <w:rFonts w:ascii="Times New Roman" w:hAnsi="Times New Roman"/>
                <w:szCs w:val="24"/>
                <w:vertAlign w:val="superscript"/>
                <w:lang w:val="fr-FR"/>
              </w:rPr>
              <w:t>3</w:t>
            </w:r>
            <w:r w:rsidRPr="00F0692F">
              <w:rPr>
                <w:rFonts w:ascii="Times New Roman" w:hAnsi="Times New Roman"/>
                <w:szCs w:val="24"/>
                <w:lang w:val="fr-FR"/>
              </w:rPr>
              <w:t xml:space="preserve"> DVP  și 76.3-98.5% DUP, iar ai brichetelor, respectiv, 2.2-8.3% SM, 14.1-16.3MJ/kg VCI</w:t>
            </w:r>
            <w:r w:rsidRPr="00F0692F">
              <w:rPr>
                <w:rFonts w:ascii="Times New Roman" w:hAnsi="Times New Roman"/>
                <w:szCs w:val="24"/>
                <w:vertAlign w:val="subscript"/>
                <w:lang w:val="fr-FR"/>
              </w:rPr>
              <w:t>10</w:t>
            </w:r>
            <w:r w:rsidRPr="00F0692F">
              <w:rPr>
                <w:rFonts w:ascii="Times New Roman" w:hAnsi="Times New Roman"/>
                <w:szCs w:val="24"/>
                <w:lang w:val="fr-FR"/>
              </w:rPr>
              <w:t>, 344-516kg/m</w:t>
            </w:r>
            <w:r w:rsidRPr="00F0692F">
              <w:rPr>
                <w:rFonts w:ascii="Times New Roman" w:hAnsi="Times New Roman"/>
                <w:szCs w:val="24"/>
                <w:vertAlign w:val="superscript"/>
                <w:lang w:val="fr-FR"/>
              </w:rPr>
              <w:t>3</w:t>
            </w:r>
            <w:r w:rsidRPr="00F0692F">
              <w:rPr>
                <w:rFonts w:ascii="Times New Roman" w:hAnsi="Times New Roman"/>
                <w:szCs w:val="24"/>
                <w:lang w:val="fr-FR"/>
              </w:rPr>
              <w:t xml:space="preserve"> DVB  și 80.5-95.7% DUB. Formarea amestecurilor din culturile energetice de</w:t>
            </w:r>
            <w:r w:rsidRPr="00F0692F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 Miscanthus x giganteus ‚Titan’ </w:t>
            </w:r>
            <w:r w:rsidRPr="00F0692F">
              <w:rPr>
                <w:rFonts w:ascii="Times New Roman" w:hAnsi="Times New Roman"/>
                <w:iCs/>
                <w:szCs w:val="24"/>
                <w:lang w:val="fr-FR"/>
              </w:rPr>
              <w:t>și</w:t>
            </w:r>
            <w:r w:rsidRPr="00F0692F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 Silphium perfoliatum ‚Vital’ </w:t>
            </w:r>
            <w:r w:rsidRPr="00F0692F">
              <w:rPr>
                <w:rFonts w:ascii="Times New Roman" w:hAnsi="Times New Roman"/>
                <w:iCs/>
                <w:szCs w:val="24"/>
                <w:lang w:val="fr-FR"/>
              </w:rPr>
              <w:t>cu</w:t>
            </w:r>
            <w:r w:rsidRPr="00F0692F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 </w:t>
            </w:r>
            <w:r w:rsidRPr="00F0692F">
              <w:rPr>
                <w:rFonts w:ascii="Times New Roman" w:hAnsi="Times New Roman"/>
                <w:szCs w:val="24"/>
                <w:lang w:val="fr-FR"/>
              </w:rPr>
              <w:t>folosirea reziduurilor arboricole și viței-de-vie</w:t>
            </w:r>
            <w:r w:rsidRPr="00F0692F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 </w:t>
            </w:r>
            <w:r w:rsidRPr="00F0692F">
              <w:rPr>
                <w:rFonts w:ascii="Times New Roman" w:hAnsi="Times New Roman"/>
                <w:szCs w:val="24"/>
                <w:lang w:val="fr-FR"/>
              </w:rPr>
              <w:t>s-a răsfrânt pozitiv</w:t>
            </w:r>
            <w:r w:rsidRPr="00F0692F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 </w:t>
            </w:r>
            <w:r w:rsidRPr="00F0692F">
              <w:rPr>
                <w:rFonts w:ascii="Times New Roman" w:hAnsi="Times New Roman"/>
                <w:iCs/>
                <w:szCs w:val="24"/>
                <w:lang w:val="fr-FR"/>
              </w:rPr>
              <w:t>asupra</w:t>
            </w:r>
            <w:r w:rsidRPr="00F0692F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 </w:t>
            </w:r>
            <w:r w:rsidRPr="00F0692F">
              <w:rPr>
                <w:rFonts w:ascii="Times New Roman" w:hAnsi="Times New Roman"/>
                <w:szCs w:val="24"/>
                <w:lang w:val="fr-FR"/>
              </w:rPr>
              <w:t>reducereii conținutului de cenușă și cresterea valorii calorifice a brichetelor.</w:t>
            </w:r>
          </w:p>
          <w:p w:rsidR="0033442C" w:rsidRPr="00F0692F" w:rsidRDefault="0033442C" w:rsidP="001D270E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F0692F">
              <w:rPr>
                <w:rFonts w:ascii="Times New Roman" w:hAnsi="Times New Roman"/>
                <w:szCs w:val="24"/>
                <w:lang w:val="fr-FR"/>
              </w:rPr>
              <w:t>Au fost eliberate 3 brevete de soi de plantă, depusă o cerere de brevet de invenție de scurtă durată, 2 soiuri noi au fost la testare oficială la CSTSP.</w:t>
            </w:r>
          </w:p>
          <w:p w:rsidR="0033442C" w:rsidRPr="008C7698" w:rsidRDefault="0033442C" w:rsidP="001D270E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F0692F">
              <w:rPr>
                <w:rFonts w:ascii="Times New Roman" w:hAnsi="Times New Roman"/>
                <w:iCs/>
                <w:szCs w:val="24"/>
                <w:lang w:val="fr-FR"/>
              </w:rPr>
              <w:t xml:space="preserve">Realizările ştiinţifice a colectivului proiectului au fost prezentate în cadrul a 12 manifestări ştiinţifice, publicate şi pregătite 83 lucrări ştiinţifice inclusiv 3 articole Scopus, 15 lucrări în reviste WoS Collection, expuse în cadrul a 6 saloane internaţionale de invenţii din România şi Republica Moldova, menţionate cu 13 medalii aur, 2 medalie argint, 1 medalie bronz, 2 premii special și 11 diplome de excelență, prezentate în </w:t>
            </w:r>
            <w:r w:rsidRPr="00F0692F">
              <w:rPr>
                <w:rFonts w:ascii="Times New Roman" w:hAnsi="Times New Roman"/>
                <w:szCs w:val="24"/>
                <w:lang w:val="fr-FR"/>
              </w:rPr>
              <w:t>8 emisiuni TV/Radio.</w:t>
            </w:r>
          </w:p>
        </w:tc>
      </w:tr>
    </w:tbl>
    <w:p w:rsidR="0033442C" w:rsidRDefault="0033442C" w:rsidP="00334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3442C" w:rsidRDefault="0033442C" w:rsidP="00334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3442C" w:rsidRDefault="0033442C" w:rsidP="00334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3442C" w:rsidRDefault="0033442C" w:rsidP="00334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3442C" w:rsidRDefault="0033442C" w:rsidP="00334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3442C" w:rsidRPr="00C226D1" w:rsidRDefault="0033442C" w:rsidP="00334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C226D1">
        <w:rPr>
          <w:rFonts w:ascii="Times New Roman" w:hAnsi="Times New Roman"/>
          <w:b/>
          <w:sz w:val="24"/>
          <w:szCs w:val="24"/>
          <w:lang w:val="ro-RO"/>
        </w:rPr>
        <w:lastRenderedPageBreak/>
        <w:t>Summary of the activity and results obtained in the project in 2023</w:t>
      </w:r>
    </w:p>
    <w:p w:rsidR="0033442C" w:rsidRPr="00B261AB" w:rsidRDefault="0033442C" w:rsidP="00334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226D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226D1">
        <w:rPr>
          <w:rFonts w:ascii="Times New Roman" w:hAnsi="Times New Roman"/>
          <w:b/>
          <w:sz w:val="24"/>
          <w:szCs w:val="24"/>
          <w:lang w:val="ro-RO"/>
        </w:rPr>
        <w:t>“Mobilization of plant genetic resources, plant breeding and use as forage, melliferous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and energy crops in bioeconomy </w:t>
      </w:r>
      <w:r w:rsidRPr="004175FD">
        <w:rPr>
          <w:rFonts w:ascii="Times New Roman" w:hAnsi="Times New Roman"/>
          <w:sz w:val="24"/>
          <w:szCs w:val="24"/>
          <w:u w:val="single"/>
          <w:lang w:val="ro-RO"/>
        </w:rPr>
        <w:t>20.80009.5107.02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33442C" w:rsidRPr="003436C6" w:rsidTr="001D270E">
        <w:trPr>
          <w:trHeight w:val="11312"/>
        </w:trPr>
        <w:tc>
          <w:tcPr>
            <w:tcW w:w="10069" w:type="dxa"/>
            <w:shd w:val="clear" w:color="auto" w:fill="auto"/>
          </w:tcPr>
          <w:p w:rsidR="0033442C" w:rsidRPr="004175FD" w:rsidRDefault="0033442C" w:rsidP="001D270E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/>
                <w:kern w:val="24"/>
                <w:szCs w:val="24"/>
                <w:lang w:val="en-GB"/>
              </w:rPr>
            </w:pPr>
            <w:r w:rsidRPr="004175FD">
              <w:rPr>
                <w:rFonts w:ascii="Times New Roman" w:eastAsia="Times New Roman" w:hAnsi="Times New Roman"/>
                <w:kern w:val="24"/>
                <w:szCs w:val="24"/>
                <w:lang w:val="en-GB"/>
              </w:rPr>
              <w:t xml:space="preserve">As a result of the mobilization activities, the gene pool of potential fodder, honey and energy crops was expanded with 16 new taxa. The genera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Rumex</w:t>
            </w:r>
            <w:proofErr w:type="spellEnd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 xml:space="preserve">,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Polygonum</w:t>
            </w:r>
            <w:proofErr w:type="spellEnd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, Rheum,</w:t>
            </w:r>
            <w:r w:rsidRPr="004175FD">
              <w:rPr>
                <w:rFonts w:ascii="Times New Roman" w:eastAsia="Times New Roman" w:hAnsi="Times New Roman"/>
                <w:i/>
                <w:szCs w:val="24"/>
                <w:lang w:val="en-GB" w:eastAsia="ru-RU"/>
              </w:rPr>
              <w:t xml:space="preserve"> </w:t>
            </w:r>
            <w:proofErr w:type="spellStart"/>
            <w:r w:rsidRPr="004175FD">
              <w:rPr>
                <w:rFonts w:ascii="Times New Roman" w:eastAsia="Times New Roman" w:hAnsi="Times New Roman"/>
                <w:i/>
                <w:szCs w:val="24"/>
                <w:lang w:val="en-GB" w:eastAsia="ru-RU"/>
              </w:rPr>
              <w:t>Isatis</w:t>
            </w:r>
            <w:proofErr w:type="spellEnd"/>
            <w:r w:rsidRPr="004175FD">
              <w:rPr>
                <w:rFonts w:ascii="Times New Roman" w:hAnsi="Times New Roman"/>
                <w:szCs w:val="24"/>
                <w:lang w:val="en-GB"/>
              </w:rPr>
              <w:t>,</w:t>
            </w:r>
            <w:r w:rsidRPr="004175FD">
              <w:rPr>
                <w:sz w:val="20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Brasica</w:t>
            </w:r>
            <w:proofErr w:type="spellEnd"/>
            <w:r w:rsidRPr="004175FD">
              <w:rPr>
                <w:rFonts w:ascii="Times New Roman" w:hAnsi="Times New Roman"/>
                <w:szCs w:val="24"/>
                <w:lang w:val="en-GB"/>
              </w:rPr>
              <w:t>,</w:t>
            </w:r>
            <w:r w:rsidRPr="004175FD">
              <w:rPr>
                <w:sz w:val="20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Bunias</w:t>
            </w:r>
            <w:proofErr w:type="spellEnd"/>
            <w:r w:rsidRPr="004175FD">
              <w:rPr>
                <w:rFonts w:ascii="Times New Roman" w:hAnsi="Times New Roman"/>
                <w:szCs w:val="24"/>
                <w:lang w:val="en-GB"/>
              </w:rPr>
              <w:t xml:space="preserve">,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Crambe</w:t>
            </w:r>
            <w:proofErr w:type="spellEnd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 xml:space="preserve">,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Astragalus</w:t>
            </w:r>
            <w:proofErr w:type="spellEnd"/>
            <w:r w:rsidRPr="004175FD">
              <w:rPr>
                <w:rFonts w:ascii="Times New Roman" w:hAnsi="Times New Roman"/>
                <w:szCs w:val="24"/>
                <w:lang w:val="en-GB"/>
              </w:rPr>
              <w:t xml:space="preserve">,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Galega</w:t>
            </w:r>
            <w:proofErr w:type="spellEnd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,</w:t>
            </w:r>
            <w:r w:rsidRPr="004175FD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Festuca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,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Dactylis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,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Lolium</w:t>
            </w:r>
            <w:proofErr w:type="spellEnd"/>
            <w:r w:rsidRPr="004175FD">
              <w:rPr>
                <w:rFonts w:ascii="Times New Roman" w:hAnsi="Times New Roman"/>
                <w:iCs/>
                <w:szCs w:val="24"/>
                <w:lang w:val="en-GB"/>
              </w:rPr>
              <w:t xml:space="preserve"> are characterized by an early start of the growing season and fast rates of growth and development, therefore, they can provide green mass in the period mid-April – late-May to be used in the </w:t>
            </w:r>
            <w:proofErr w:type="spellStart"/>
            <w:r w:rsidRPr="004175FD">
              <w:rPr>
                <w:rFonts w:ascii="Times New Roman" w:hAnsi="Times New Roman"/>
                <w:iCs/>
                <w:szCs w:val="24"/>
                <w:lang w:val="en-GB"/>
              </w:rPr>
              <w:t>zootechnical</w:t>
            </w:r>
            <w:proofErr w:type="spellEnd"/>
            <w:r w:rsidRPr="004175FD">
              <w:rPr>
                <w:rFonts w:ascii="Times New Roman" w:hAnsi="Times New Roman"/>
                <w:iCs/>
                <w:szCs w:val="24"/>
                <w:lang w:val="en-GB"/>
              </w:rPr>
              <w:t xml:space="preserve"> sector and to prepare substrates for the biogas plants. </w:t>
            </w:r>
          </w:p>
          <w:p w:rsidR="0033442C" w:rsidRPr="004175FD" w:rsidRDefault="0033442C" w:rsidP="001D270E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/>
                <w:kern w:val="24"/>
                <w:szCs w:val="24"/>
                <w:lang w:val="en-GB"/>
              </w:rPr>
            </w:pPr>
            <w:r w:rsidRPr="004175FD">
              <w:rPr>
                <w:rFonts w:ascii="Times New Roman" w:hAnsi="Times New Roman"/>
                <w:szCs w:val="24"/>
                <w:lang w:val="en-GB"/>
              </w:rPr>
              <w:t xml:space="preserve">The dimensional characteristics, the morphological structure and the friability (natural slope and flow angle) of the seeds of the seeds of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Amaranthus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hypochondriacus</w:t>
            </w:r>
            <w:proofErr w:type="spellEnd"/>
            <w:r w:rsidRPr="004175FD">
              <w:rPr>
                <w:rFonts w:ascii="Times New Roman" w:hAnsi="Times New Roman"/>
                <w:iCs/>
                <w:szCs w:val="24"/>
                <w:lang w:val="en-GB"/>
              </w:rPr>
              <w:t xml:space="preserve">,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Crambe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cordifolia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,</w:t>
            </w:r>
            <w:r w:rsidRPr="004175FD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Raphanus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sativus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 var.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oleifera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,</w:t>
            </w:r>
            <w:r w:rsidRPr="004175FD">
              <w:rPr>
                <w:rFonts w:ascii="Times New Roman" w:hAnsi="Times New Roman"/>
                <w:iCs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Vigna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radiata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,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Vigna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unguiculata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,</w:t>
            </w:r>
            <w:r w:rsidRPr="004175FD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Lotus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corniculatus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,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Medicago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,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sativa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, </w:t>
            </w:r>
            <w:r w:rsidRPr="004175FD">
              <w:rPr>
                <w:rFonts w:ascii="Times New Roman" w:hAnsi="Times New Roman"/>
                <w:i/>
                <w:noProof/>
                <w:szCs w:val="24"/>
                <w:lang w:val="en-GB" w:eastAsia="ro-RO"/>
              </w:rPr>
              <w:t xml:space="preserve">Linum usitatissimum,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Kitaibelia</w:t>
            </w:r>
            <w:proofErr w:type="spellEnd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vitifolia</w:t>
            </w:r>
            <w:proofErr w:type="spellEnd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 xml:space="preserve">, </w:t>
            </w:r>
            <w:r w:rsidRPr="004175FD">
              <w:rPr>
                <w:rFonts w:ascii="Times New Roman" w:hAnsi="Times New Roman"/>
                <w:i/>
                <w:noProof/>
                <w:szCs w:val="24"/>
                <w:lang w:val="en-GB" w:eastAsia="ro-RO"/>
              </w:rPr>
              <w:t xml:space="preserve">Sesamum indicum,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Agropyron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pectiniforme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,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Phleum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pratense</w:t>
            </w:r>
            <w:proofErr w:type="spellEnd"/>
            <w:r w:rsidRPr="004175FD">
              <w:rPr>
                <w:rFonts w:ascii="Times New Roman" w:hAnsi="Times New Roman"/>
                <w:iCs/>
                <w:szCs w:val="24"/>
                <w:lang w:val="en-GB"/>
              </w:rPr>
              <w:t xml:space="preserve"> were determined</w:t>
            </w:r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.</w:t>
            </w:r>
            <w:r w:rsidRPr="004175FD">
              <w:rPr>
                <w:sz w:val="20"/>
              </w:rPr>
              <w:t xml:space="preserve"> </w:t>
            </w:r>
            <w:r w:rsidRPr="004175FD">
              <w:rPr>
                <w:rFonts w:ascii="Times New Roman" w:hAnsi="Times New Roman"/>
                <w:iCs/>
                <w:szCs w:val="24"/>
                <w:lang w:val="en-GB"/>
              </w:rPr>
              <w:t xml:space="preserve">Precision pneumatic seed drills and those with </w:t>
            </w:r>
            <w:r w:rsidRPr="004175FD">
              <w:rPr>
                <w:rFonts w:ascii="Times New Roman" w:hAnsi="Times New Roman"/>
                <w:spacing w:val="2"/>
                <w:szCs w:val="24"/>
                <w:lang w:val="en-GB"/>
              </w:rPr>
              <w:t>grooved cylinders</w:t>
            </w:r>
            <w:r w:rsidRPr="004175FD">
              <w:rPr>
                <w:rFonts w:ascii="Times New Roman" w:hAnsi="Times New Roman"/>
                <w:iCs/>
                <w:szCs w:val="24"/>
                <w:lang w:val="en-GB"/>
              </w:rPr>
              <w:t xml:space="preserve"> can be used to incorporate seeds, for crop maintenance and harvesting – the equipment for traditional fodder crops, as well as expanding the use of portable equipment for baling and packing silage and hay. </w:t>
            </w:r>
          </w:p>
          <w:p w:rsidR="0033442C" w:rsidRPr="004175FD" w:rsidRDefault="0033442C" w:rsidP="001D270E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/>
                <w:kern w:val="24"/>
                <w:szCs w:val="24"/>
                <w:lang w:val="en-GB"/>
              </w:rPr>
            </w:pPr>
            <w:r w:rsidRPr="004175FD">
              <w:rPr>
                <w:rFonts w:ascii="Times New Roman" w:hAnsi="Times New Roman"/>
                <w:szCs w:val="24"/>
                <w:lang w:val="en-GB"/>
              </w:rPr>
              <w:t xml:space="preserve">The flowering period of the investigated plants lasted between March 9 and October 10, the beneficial insects visited the flowers with the maximum frequency </w:t>
            </w:r>
            <w:r w:rsidRPr="004175FD">
              <w:rPr>
                <w:rFonts w:ascii="Times New Roman" w:hAnsi="Times New Roman"/>
                <w:iCs/>
                <w:szCs w:val="24"/>
                <w:lang w:val="en-GB"/>
              </w:rPr>
              <w:t xml:space="preserve">–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Apis</w:t>
            </w:r>
            <w:proofErr w:type="spellEnd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mellifera</w:t>
            </w:r>
            <w:proofErr w:type="spellEnd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 xml:space="preserve">,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Eristalis</w:t>
            </w:r>
            <w:proofErr w:type="spellEnd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tenax</w:t>
            </w:r>
            <w:proofErr w:type="spellEnd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 xml:space="preserve">,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Epicometis</w:t>
            </w:r>
            <w:proofErr w:type="spellEnd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hirta</w:t>
            </w:r>
            <w:proofErr w:type="spellEnd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 xml:space="preserve">,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Lasioglossum</w:t>
            </w:r>
            <w:proofErr w:type="spellEnd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malachurus</w:t>
            </w:r>
            <w:proofErr w:type="spellEnd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 xml:space="preserve">, </w:t>
            </w:r>
            <w:proofErr w:type="gram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Formica</w:t>
            </w:r>
            <w:proofErr w:type="gramEnd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rufa</w:t>
            </w:r>
            <w:proofErr w:type="spellEnd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.</w:t>
            </w:r>
          </w:p>
          <w:p w:rsidR="0033442C" w:rsidRPr="004175FD" w:rsidRDefault="0033442C" w:rsidP="001D270E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/>
                <w:kern w:val="24"/>
                <w:szCs w:val="24"/>
                <w:lang w:val="en-GB"/>
              </w:rPr>
            </w:pPr>
            <w:r w:rsidRPr="004175FD">
              <w:rPr>
                <w:rFonts w:ascii="Times New Roman" w:hAnsi="Times New Roman"/>
                <w:bCs/>
                <w:kern w:val="32"/>
                <w:szCs w:val="24"/>
                <w:lang w:val="en-GB"/>
              </w:rPr>
              <w:t xml:space="preserve">The natural fodder of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Fabaceae</w:t>
            </w:r>
            <w:proofErr w:type="spellEnd"/>
            <w:r w:rsidRPr="004175FD">
              <w:rPr>
                <w:rFonts w:ascii="Times New Roman" w:hAnsi="Times New Roman"/>
                <w:szCs w:val="24"/>
                <w:lang w:val="en-GB"/>
              </w:rPr>
              <w:t xml:space="preserve"> contains: 174-284g/kg DM with 16.3-19.3% CP, 2.8-4.0% EE, 566- 652g/kg TDN, 0.14-0.27 N.U., 127-169 g DP/ N.U.;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Linaceae</w:t>
            </w:r>
            <w:proofErr w:type="spellEnd"/>
            <w:r w:rsidRPr="004175FD">
              <w:rPr>
                <w:rFonts w:ascii="Times New Roman" w:hAnsi="Times New Roman"/>
                <w:szCs w:val="24"/>
                <w:lang w:val="en-GB"/>
              </w:rPr>
              <w:t xml:space="preserve"> – 237g/kg DM with 14.6% CP, 4.5% EE, 689g/kg TDN, 0.23 N.U., 110 g DP/ N.U.;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Pedaliaceae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 </w:t>
            </w:r>
            <w:r w:rsidRPr="004175FD">
              <w:rPr>
                <w:rFonts w:ascii="Times New Roman" w:hAnsi="Times New Roman"/>
                <w:szCs w:val="24"/>
                <w:lang w:val="en-GB"/>
              </w:rPr>
              <w:t xml:space="preserve">197g/kg DM with 11.1% CP, 8.2% EE, 581g/kg TDN, 0.18 N.U., 117 g DP/ N.U.; </w:t>
            </w:r>
            <w:proofErr w:type="spellStart"/>
            <w:r w:rsidRPr="004175FD">
              <w:rPr>
                <w:rFonts w:ascii="Times New Roman" w:eastAsia="Times New Roman" w:hAnsi="Times New Roman"/>
                <w:i/>
                <w:iCs/>
                <w:kern w:val="24"/>
                <w:szCs w:val="24"/>
                <w:lang w:val="en-GB"/>
              </w:rPr>
              <w:t>Poaceae</w:t>
            </w:r>
            <w:proofErr w:type="spellEnd"/>
            <w:r w:rsidRPr="004175FD">
              <w:rPr>
                <w:rFonts w:ascii="Times New Roman" w:eastAsia="Times New Roman" w:hAnsi="Times New Roman"/>
                <w:kern w:val="24"/>
                <w:szCs w:val="24"/>
                <w:lang w:val="en-GB"/>
              </w:rPr>
              <w:t xml:space="preserve"> </w:t>
            </w:r>
            <w:r w:rsidRPr="004175FD">
              <w:rPr>
                <w:rFonts w:ascii="Times New Roman" w:hAnsi="Times New Roman"/>
                <w:szCs w:val="24"/>
                <w:lang w:val="en-GB"/>
              </w:rPr>
              <w:t xml:space="preserve">237-345g/kg DM with 7.2-11.1% CP, 2.5-3.4% EE, 523- 606g/kg TDN, 0.19-0.29 N.U., 52-84 g DP/ N.U.;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Linaceae</w:t>
            </w:r>
            <w:proofErr w:type="spellEnd"/>
            <w:r w:rsidRPr="004175FD">
              <w:rPr>
                <w:rFonts w:ascii="Times New Roman" w:hAnsi="Times New Roman"/>
                <w:szCs w:val="24"/>
                <w:lang w:val="en-GB"/>
              </w:rPr>
              <w:t xml:space="preserve"> 237g/kg DM with 14.6% CP, 4.5% EE, 689g/kg TDN, 0.23 N.U., 110 g DP/ N. U.; 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Urticaceae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 </w:t>
            </w:r>
            <w:r w:rsidRPr="004175FD">
              <w:rPr>
                <w:rFonts w:ascii="Times New Roman" w:hAnsi="Times New Roman"/>
                <w:szCs w:val="24"/>
                <w:lang w:val="en-GB"/>
              </w:rPr>
              <w:t>227g/kg DM. with 18.0% CP, 4.2% EE,  528g/kg TDN, 0.18 N.U., 168 g DP/ N.U.</w:t>
            </w:r>
          </w:p>
          <w:p w:rsidR="0033442C" w:rsidRPr="00B261AB" w:rsidRDefault="0033442C" w:rsidP="001D270E">
            <w:pPr>
              <w:spacing w:after="0" w:line="276" w:lineRule="auto"/>
              <w:ind w:firstLine="426"/>
              <w:jc w:val="both"/>
              <w:rPr>
                <w:sz w:val="20"/>
              </w:rPr>
            </w:pPr>
            <w:r w:rsidRPr="004175FD">
              <w:rPr>
                <w:rFonts w:ascii="Times New Roman" w:eastAsia="Times New Roman" w:hAnsi="Times New Roman"/>
                <w:kern w:val="24"/>
                <w:szCs w:val="24"/>
                <w:lang w:val="en-GB"/>
              </w:rPr>
              <w:t xml:space="preserve">The 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en-GB"/>
              </w:rPr>
              <w:t xml:space="preserve">biochemical </w:t>
            </w:r>
            <w:proofErr w:type="spellStart"/>
            <w:r w:rsidRPr="004175FD">
              <w:rPr>
                <w:rFonts w:ascii="Times New Roman" w:hAnsi="Times New Roman"/>
                <w:bCs/>
                <w:kern w:val="32"/>
                <w:szCs w:val="24"/>
                <w:lang w:val="en-GB"/>
              </w:rPr>
              <w:t>biomethane</w:t>
            </w:r>
            <w:proofErr w:type="spellEnd"/>
            <w:r w:rsidRPr="004175FD">
              <w:rPr>
                <w:rFonts w:ascii="Times New Roman" w:hAnsi="Times New Roman"/>
                <w:bCs/>
                <w:kern w:val="32"/>
                <w:szCs w:val="24"/>
                <w:lang w:val="en-GB"/>
              </w:rPr>
              <w:t xml:space="preserve"> potential of silage substrates from plants of the fam.</w:t>
            </w:r>
            <w:r w:rsidRPr="004175FD">
              <w:rPr>
                <w:rFonts w:ascii="Times New Roman" w:hAnsi="Times New Roman"/>
                <w:bCs/>
                <w:i/>
                <w:kern w:val="32"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bCs/>
                <w:i/>
                <w:kern w:val="32"/>
                <w:szCs w:val="24"/>
                <w:lang w:val="en-GB"/>
              </w:rPr>
              <w:t>Asteraceae</w:t>
            </w:r>
            <w:proofErr w:type="spellEnd"/>
            <w:r w:rsidRPr="004175FD">
              <w:rPr>
                <w:rFonts w:ascii="Times New Roman" w:hAnsi="Times New Roman"/>
                <w:bCs/>
                <w:i/>
                <w:kern w:val="32"/>
                <w:szCs w:val="24"/>
                <w:lang w:val="en-GB"/>
              </w:rPr>
              <w:t xml:space="preserve"> 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en-GB"/>
              </w:rPr>
              <w:t>reaches 356 l/kg</w:t>
            </w:r>
            <w:r w:rsidRPr="004175FD">
              <w:rPr>
                <w:rFonts w:ascii="Times New Roman" w:hAnsi="Times New Roman"/>
                <w:szCs w:val="24"/>
                <w:lang w:val="en-GB"/>
              </w:rPr>
              <w:t>;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bCs/>
                <w:i/>
                <w:kern w:val="32"/>
                <w:szCs w:val="24"/>
                <w:lang w:val="en-GB"/>
              </w:rPr>
              <w:t>Brassicaceae</w:t>
            </w:r>
            <w:proofErr w:type="spellEnd"/>
            <w:r w:rsidRPr="004175FD">
              <w:rPr>
                <w:rFonts w:ascii="Times New Roman" w:hAnsi="Times New Roman"/>
                <w:bCs/>
                <w:i/>
                <w:kern w:val="32"/>
                <w:szCs w:val="24"/>
                <w:lang w:val="en-GB"/>
              </w:rPr>
              <w:t xml:space="preserve"> 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en-GB"/>
              </w:rPr>
              <w:t>361 L/kg;</w:t>
            </w:r>
            <w:r w:rsidRPr="004175FD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bCs/>
                <w:i/>
                <w:kern w:val="32"/>
                <w:szCs w:val="24"/>
                <w:lang w:val="en-GB"/>
              </w:rPr>
              <w:t>Fabaceae</w:t>
            </w:r>
            <w:proofErr w:type="spellEnd"/>
            <w:r w:rsidRPr="004175FD">
              <w:rPr>
                <w:rFonts w:ascii="Times New Roman" w:hAnsi="Times New Roman"/>
                <w:bCs/>
                <w:kern w:val="32"/>
                <w:szCs w:val="24"/>
                <w:lang w:val="en-GB"/>
              </w:rPr>
              <w:t xml:space="preserve"> </w:t>
            </w:r>
            <w:r w:rsidRPr="004175FD">
              <w:rPr>
                <w:rFonts w:ascii="Times New Roman" w:hAnsi="Times New Roman"/>
                <w:szCs w:val="24"/>
                <w:lang w:val="en-GB"/>
              </w:rPr>
              <w:t xml:space="preserve">340-391 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en-GB"/>
              </w:rPr>
              <w:t>L/kg</w:t>
            </w:r>
            <w:r w:rsidRPr="004175FD">
              <w:rPr>
                <w:rFonts w:ascii="Times New Roman" w:hAnsi="Times New Roman"/>
                <w:szCs w:val="24"/>
                <w:lang w:val="en-GB"/>
              </w:rPr>
              <w:t>;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szCs w:val="24"/>
                <w:lang w:val="en-GB"/>
              </w:rPr>
              <w:t>Pedaliaceae</w:t>
            </w:r>
            <w:proofErr w:type="spellEnd"/>
            <w:r w:rsidRPr="004175FD">
              <w:rPr>
                <w:rFonts w:ascii="Times New Roman" w:hAnsi="Times New Roman"/>
                <w:bCs/>
                <w:kern w:val="32"/>
                <w:szCs w:val="24"/>
                <w:lang w:val="en-GB"/>
              </w:rPr>
              <w:t xml:space="preserve"> </w:t>
            </w:r>
            <w:r w:rsidRPr="004175FD">
              <w:rPr>
                <w:rFonts w:ascii="Times New Roman" w:hAnsi="Times New Roman"/>
                <w:spacing w:val="-4"/>
                <w:szCs w:val="24"/>
                <w:lang w:val="en-GB"/>
              </w:rPr>
              <w:t xml:space="preserve">324 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en-GB"/>
              </w:rPr>
              <w:t xml:space="preserve">L/t, </w:t>
            </w:r>
            <w:proofErr w:type="spellStart"/>
            <w:r w:rsidRPr="004175FD">
              <w:rPr>
                <w:rFonts w:ascii="Times New Roman" w:hAnsi="Times New Roman"/>
                <w:bCs/>
                <w:i/>
                <w:kern w:val="32"/>
                <w:szCs w:val="24"/>
                <w:lang w:val="en-GB"/>
              </w:rPr>
              <w:t>Poaceae</w:t>
            </w:r>
            <w:proofErr w:type="spellEnd"/>
            <w:r w:rsidRPr="004175FD">
              <w:rPr>
                <w:rFonts w:ascii="Times New Roman" w:hAnsi="Times New Roman"/>
                <w:bCs/>
                <w:kern w:val="32"/>
                <w:szCs w:val="24"/>
                <w:lang w:val="en-GB"/>
              </w:rPr>
              <w:t xml:space="preserve"> </w:t>
            </w:r>
            <w:r w:rsidRPr="004175FD">
              <w:rPr>
                <w:rFonts w:ascii="Times New Roman" w:hAnsi="Times New Roman"/>
                <w:szCs w:val="24"/>
                <w:lang w:val="en-GB"/>
              </w:rPr>
              <w:t xml:space="preserve">328-378 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en-GB"/>
              </w:rPr>
              <w:t xml:space="preserve">L/kg,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Urticaceae</w:t>
            </w:r>
            <w:proofErr w:type="spellEnd"/>
            <w:r w:rsidRPr="004175FD">
              <w:rPr>
                <w:rFonts w:ascii="Times New Roman" w:hAnsi="Times New Roman"/>
                <w:szCs w:val="24"/>
                <w:lang w:val="en-GB"/>
              </w:rPr>
              <w:t xml:space="preserve"> 321 L/kg VS.</w:t>
            </w:r>
            <w:r>
              <w:rPr>
                <w:sz w:val="20"/>
              </w:rPr>
              <w:t xml:space="preserve"> </w:t>
            </w:r>
            <w:r w:rsidRPr="004175FD">
              <w:rPr>
                <w:rFonts w:ascii="Times New Roman" w:hAnsi="Times New Roman"/>
                <w:szCs w:val="24"/>
                <w:lang w:val="en-GB"/>
              </w:rPr>
              <w:t xml:space="preserve">The theoretical biochemical potential of cellulosic ethanol of dehydrated substrates of 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en-GB"/>
              </w:rPr>
              <w:t>fam.</w:t>
            </w:r>
            <w:r w:rsidRPr="004175FD">
              <w:rPr>
                <w:rFonts w:ascii="Times New Roman" w:hAnsi="Times New Roman"/>
                <w:bCs/>
                <w:i/>
                <w:kern w:val="32"/>
                <w:szCs w:val="24"/>
                <w:lang w:val="en-GB"/>
              </w:rPr>
              <w:t xml:space="preserve"> </w:t>
            </w:r>
            <w:r w:rsidRPr="004175FD">
              <w:rPr>
                <w:rFonts w:ascii="Times New Roman" w:hAnsi="Times New Roman"/>
                <w:bCs/>
                <w:i/>
                <w:kern w:val="32"/>
                <w:szCs w:val="24"/>
                <w:lang w:val="fr-FR"/>
              </w:rPr>
              <w:t>Asteraceae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 xml:space="preserve"> reach values of </w:t>
            </w:r>
            <w:r w:rsidRPr="004175FD">
              <w:rPr>
                <w:rFonts w:ascii="Times New Roman" w:hAnsi="Times New Roman"/>
                <w:spacing w:val="-4"/>
                <w:szCs w:val="24"/>
                <w:lang w:val="fr-FR"/>
              </w:rPr>
              <w:t xml:space="preserve">449-575 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>l/t</w:t>
            </w:r>
            <w:r w:rsidRPr="004175FD">
              <w:rPr>
                <w:rFonts w:ascii="Times New Roman" w:hAnsi="Times New Roman"/>
                <w:szCs w:val="24"/>
                <w:lang w:val="fr-FR"/>
              </w:rPr>
              <w:t>;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 xml:space="preserve"> </w:t>
            </w:r>
            <w:r w:rsidRPr="004175FD">
              <w:rPr>
                <w:rFonts w:ascii="Times New Roman" w:hAnsi="Times New Roman"/>
                <w:bCs/>
                <w:i/>
                <w:kern w:val="32"/>
                <w:szCs w:val="24"/>
                <w:lang w:val="fr-FR"/>
              </w:rPr>
              <w:t xml:space="preserve">Brassicaceae </w:t>
            </w:r>
            <w:r w:rsidRPr="004175FD">
              <w:rPr>
                <w:rFonts w:ascii="Times New Roman" w:hAnsi="Times New Roman"/>
                <w:spacing w:val="-4"/>
                <w:szCs w:val="24"/>
                <w:lang w:val="fr-FR"/>
              </w:rPr>
              <w:t>447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>l/t</w:t>
            </w:r>
            <w:r w:rsidRPr="004175FD">
              <w:rPr>
                <w:rFonts w:ascii="Times New Roman" w:hAnsi="Times New Roman"/>
                <w:szCs w:val="24"/>
                <w:lang w:val="fr-FR"/>
              </w:rPr>
              <w:t>;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 xml:space="preserve"> </w:t>
            </w:r>
            <w:r w:rsidRPr="004175FD">
              <w:rPr>
                <w:rFonts w:ascii="Times New Roman" w:hAnsi="Times New Roman"/>
                <w:bCs/>
                <w:i/>
                <w:kern w:val="32"/>
                <w:szCs w:val="24"/>
                <w:lang w:val="fr-FR"/>
              </w:rPr>
              <w:t>Fabaceae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 xml:space="preserve"> </w:t>
            </w:r>
            <w:r w:rsidRPr="004175FD">
              <w:rPr>
                <w:rFonts w:ascii="Times New Roman" w:hAnsi="Times New Roman"/>
                <w:spacing w:val="-4"/>
                <w:szCs w:val="24"/>
                <w:lang w:val="fr-FR"/>
              </w:rPr>
              <w:t xml:space="preserve">412-558 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>l/t</w:t>
            </w:r>
            <w:r w:rsidRPr="004175FD">
              <w:rPr>
                <w:rFonts w:ascii="Times New Roman" w:hAnsi="Times New Roman"/>
                <w:szCs w:val="24"/>
                <w:lang w:val="fr-FR"/>
              </w:rPr>
              <w:t>;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 xml:space="preserve"> </w:t>
            </w:r>
            <w:r w:rsidRPr="004175FD">
              <w:rPr>
                <w:rFonts w:ascii="Times New Roman" w:hAnsi="Times New Roman"/>
                <w:i/>
                <w:szCs w:val="24"/>
                <w:lang w:val="fr-FR"/>
              </w:rPr>
              <w:t>Linaceae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 xml:space="preserve"> </w:t>
            </w:r>
            <w:r w:rsidRPr="004175FD">
              <w:rPr>
                <w:rFonts w:ascii="Times New Roman" w:hAnsi="Times New Roman"/>
                <w:spacing w:val="-4"/>
                <w:szCs w:val="24"/>
                <w:lang w:val="fr-FR"/>
              </w:rPr>
              <w:t>554 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 xml:space="preserve">l/t, </w:t>
            </w:r>
            <w:r w:rsidRPr="004175FD">
              <w:rPr>
                <w:rFonts w:ascii="Times New Roman" w:hAnsi="Times New Roman"/>
                <w:bCs/>
                <w:i/>
                <w:kern w:val="32"/>
                <w:szCs w:val="24"/>
                <w:lang w:val="fr-FR"/>
              </w:rPr>
              <w:t>Poaceae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 xml:space="preserve"> </w:t>
            </w:r>
            <w:r w:rsidRPr="004175FD">
              <w:rPr>
                <w:rFonts w:ascii="Times New Roman" w:hAnsi="Times New Roman"/>
                <w:spacing w:val="-4"/>
                <w:szCs w:val="24"/>
                <w:lang w:val="fr-FR"/>
              </w:rPr>
              <w:t xml:space="preserve">458-534 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 xml:space="preserve">l/t; </w:t>
            </w:r>
            <w:r w:rsidRPr="004175FD">
              <w:rPr>
                <w:rFonts w:ascii="Times New Roman" w:eastAsia="Times New Roman" w:hAnsi="Times New Roman"/>
                <w:i/>
                <w:iCs/>
                <w:kern w:val="24"/>
                <w:szCs w:val="24"/>
                <w:lang w:val="fr-FR"/>
              </w:rPr>
              <w:t xml:space="preserve">Salicaceae </w:t>
            </w:r>
            <w:r w:rsidRPr="004175FD">
              <w:rPr>
                <w:rFonts w:ascii="Times New Roman" w:hAnsi="Times New Roman"/>
                <w:spacing w:val="-4"/>
                <w:szCs w:val="24"/>
                <w:lang w:val="fr-FR"/>
              </w:rPr>
              <w:t>489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 xml:space="preserve"> l/t and </w:t>
            </w:r>
            <w:r w:rsidRPr="004175FD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Urticaceae </w:t>
            </w:r>
            <w:r w:rsidRPr="004175FD">
              <w:rPr>
                <w:rFonts w:ascii="Times New Roman" w:hAnsi="Times New Roman"/>
                <w:spacing w:val="-4"/>
                <w:szCs w:val="24"/>
                <w:lang w:val="fr-FR"/>
              </w:rPr>
              <w:t xml:space="preserve">534 </w:t>
            </w:r>
            <w:r w:rsidRPr="004175FD">
              <w:rPr>
                <w:rFonts w:ascii="Times New Roman" w:hAnsi="Times New Roman"/>
                <w:bCs/>
                <w:kern w:val="32"/>
                <w:szCs w:val="24"/>
                <w:lang w:val="fr-FR"/>
              </w:rPr>
              <w:t>l/</w:t>
            </w:r>
            <w:r w:rsidRPr="004175FD">
              <w:rPr>
                <w:rFonts w:ascii="Times New Roman" w:hAnsi="Times New Roman"/>
                <w:szCs w:val="24"/>
                <w:lang w:val="fr-FR"/>
              </w:rPr>
              <w:t xml:space="preserve"> VS</w:t>
            </w:r>
            <w:r w:rsidRPr="004175FD">
              <w:rPr>
                <w:rFonts w:ascii="Times New Roman" w:hAnsi="Times New Roman"/>
                <w:spacing w:val="-4"/>
                <w:szCs w:val="24"/>
                <w:lang w:val="fr-FR"/>
              </w:rPr>
              <w:t>.</w:t>
            </w:r>
          </w:p>
          <w:p w:rsidR="0033442C" w:rsidRPr="004175FD" w:rsidRDefault="0033442C" w:rsidP="001D270E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i/>
                <w:iCs/>
                <w:szCs w:val="24"/>
                <w:lang w:val="en-GB"/>
              </w:rPr>
            </w:pPr>
            <w:r w:rsidRPr="004175FD">
              <w:rPr>
                <w:rFonts w:ascii="Times New Roman" w:hAnsi="Times New Roman"/>
                <w:szCs w:val="24"/>
                <w:lang w:val="en-GB"/>
              </w:rPr>
              <w:t>Qualitative parameters of pellets produced from the investigated biomass:</w:t>
            </w:r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 </w:t>
            </w:r>
            <w:r w:rsidRPr="004175FD">
              <w:rPr>
                <w:rFonts w:ascii="Times New Roman" w:hAnsi="Times New Roman"/>
                <w:szCs w:val="24"/>
                <w:lang w:val="en-GB"/>
              </w:rPr>
              <w:t>2.1-11.0% ash, 14.3-16.0 MJ/kg LCV</w:t>
            </w:r>
            <w:r w:rsidRPr="004175FD">
              <w:rPr>
                <w:rFonts w:ascii="Times New Roman" w:hAnsi="Times New Roman"/>
                <w:szCs w:val="24"/>
                <w:vertAlign w:val="subscript"/>
                <w:lang w:val="en-GB"/>
              </w:rPr>
              <w:t>10</w:t>
            </w:r>
            <w:r w:rsidRPr="004175FD">
              <w:rPr>
                <w:rFonts w:ascii="Times New Roman" w:hAnsi="Times New Roman"/>
                <w:szCs w:val="24"/>
                <w:lang w:val="en-GB"/>
              </w:rPr>
              <w:t>, 490-884 kg/m</w:t>
            </w:r>
            <w:r w:rsidRPr="004175FD">
              <w:rPr>
                <w:rFonts w:ascii="Times New Roman" w:hAnsi="Times New Roman"/>
                <w:szCs w:val="24"/>
                <w:vertAlign w:val="superscript"/>
                <w:lang w:val="en-GB"/>
              </w:rPr>
              <w:t>3</w:t>
            </w:r>
            <w:r w:rsidRPr="004175FD">
              <w:rPr>
                <w:rFonts w:ascii="Times New Roman" w:hAnsi="Times New Roman"/>
                <w:szCs w:val="24"/>
                <w:lang w:val="en-GB"/>
              </w:rPr>
              <w:t xml:space="preserve"> bulk density and 76.3-98.5% durability, and of briquettes 2.2-8.3% ash, 14.1-16.3MJ/kg LCV</w:t>
            </w:r>
            <w:r w:rsidRPr="004175FD">
              <w:rPr>
                <w:rFonts w:ascii="Times New Roman" w:hAnsi="Times New Roman"/>
                <w:szCs w:val="24"/>
                <w:vertAlign w:val="subscript"/>
                <w:lang w:val="en-GB"/>
              </w:rPr>
              <w:t>10</w:t>
            </w:r>
            <w:r w:rsidRPr="004175FD">
              <w:rPr>
                <w:rFonts w:ascii="Times New Roman" w:hAnsi="Times New Roman"/>
                <w:szCs w:val="24"/>
                <w:lang w:val="en-GB"/>
              </w:rPr>
              <w:t>, 344-516kg/m</w:t>
            </w:r>
            <w:r w:rsidRPr="004175FD">
              <w:rPr>
                <w:rFonts w:ascii="Times New Roman" w:hAnsi="Times New Roman"/>
                <w:szCs w:val="24"/>
                <w:vertAlign w:val="superscript"/>
                <w:lang w:val="en-GB"/>
              </w:rPr>
              <w:t>3</w:t>
            </w:r>
            <w:r w:rsidRPr="004175FD">
              <w:rPr>
                <w:rFonts w:ascii="Times New Roman" w:hAnsi="Times New Roman"/>
                <w:szCs w:val="24"/>
                <w:lang w:val="en-GB"/>
              </w:rPr>
              <w:t xml:space="preserve"> bulk density and 80.5-95.7% durability, respectively. Forming the energy crop mixtures </w:t>
            </w:r>
            <w:r w:rsidRPr="004175FD">
              <w:rPr>
                <w:rFonts w:ascii="Times New Roman" w:hAnsi="Times New Roman"/>
                <w:iCs/>
                <w:szCs w:val="24"/>
                <w:lang w:val="en-GB"/>
              </w:rPr>
              <w:t xml:space="preserve">of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Miscanthus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 x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giganteus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 ‚Titan’ </w:t>
            </w:r>
            <w:r w:rsidRPr="004175FD">
              <w:rPr>
                <w:rFonts w:ascii="Times New Roman" w:hAnsi="Times New Roman"/>
                <w:iCs/>
                <w:szCs w:val="24"/>
                <w:lang w:val="en-GB"/>
              </w:rPr>
              <w:t>and</w:t>
            </w:r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Silphium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>perfoliatum</w:t>
            </w:r>
            <w:proofErr w:type="spellEnd"/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 ‚Vital’ </w:t>
            </w:r>
            <w:r w:rsidRPr="004175FD">
              <w:rPr>
                <w:rFonts w:ascii="Times New Roman" w:hAnsi="Times New Roman"/>
                <w:iCs/>
                <w:szCs w:val="24"/>
                <w:lang w:val="en-GB"/>
              </w:rPr>
              <w:t>using</w:t>
            </w:r>
            <w:r w:rsidRPr="004175FD">
              <w:rPr>
                <w:sz w:val="20"/>
              </w:rPr>
              <w:t xml:space="preserve"> </w:t>
            </w:r>
            <w:r w:rsidRPr="004175FD">
              <w:rPr>
                <w:rFonts w:ascii="Times New Roman" w:hAnsi="Times New Roman"/>
                <w:szCs w:val="24"/>
              </w:rPr>
              <w:t>woody</w:t>
            </w:r>
            <w:r w:rsidRPr="004175FD">
              <w:rPr>
                <w:sz w:val="20"/>
              </w:rPr>
              <w:t xml:space="preserve"> </w:t>
            </w:r>
            <w:r w:rsidRPr="004175FD">
              <w:rPr>
                <w:rFonts w:ascii="Times New Roman" w:hAnsi="Times New Roman"/>
                <w:iCs/>
                <w:szCs w:val="24"/>
                <w:lang w:val="en-GB"/>
              </w:rPr>
              <w:t xml:space="preserve">residues of trees and grapevine had a positive effect on reducing the ash content and increasing the calorific value of the briquettes. </w:t>
            </w:r>
            <w:r w:rsidRPr="004175FD">
              <w:rPr>
                <w:rFonts w:ascii="Times New Roman" w:hAnsi="Times New Roman"/>
                <w:i/>
                <w:iCs/>
                <w:szCs w:val="24"/>
                <w:lang w:val="en-GB"/>
              </w:rPr>
              <w:t xml:space="preserve"> </w:t>
            </w:r>
          </w:p>
          <w:p w:rsidR="0033442C" w:rsidRPr="004175FD" w:rsidRDefault="0033442C" w:rsidP="001D270E">
            <w:pPr>
              <w:spacing w:after="0" w:line="276" w:lineRule="auto"/>
              <w:ind w:firstLine="426"/>
              <w:jc w:val="both"/>
              <w:rPr>
                <w:sz w:val="20"/>
              </w:rPr>
            </w:pPr>
            <w:r w:rsidRPr="004175FD">
              <w:rPr>
                <w:rFonts w:ascii="Times New Roman" w:hAnsi="Times New Roman"/>
                <w:iCs/>
                <w:szCs w:val="24"/>
                <w:lang w:val="en-GB"/>
              </w:rPr>
              <w:t xml:space="preserve">Three plant variety patents were issued, 1 plant variety was registered, a short-term invention patent application was submitted, </w:t>
            </w:r>
            <w:proofErr w:type="gramStart"/>
            <w:r w:rsidRPr="004175FD">
              <w:rPr>
                <w:rFonts w:ascii="Times New Roman" w:hAnsi="Times New Roman"/>
                <w:iCs/>
                <w:szCs w:val="24"/>
                <w:lang w:val="en-GB"/>
              </w:rPr>
              <w:t>2</w:t>
            </w:r>
            <w:proofErr w:type="gramEnd"/>
            <w:r w:rsidRPr="004175FD">
              <w:rPr>
                <w:rFonts w:ascii="Times New Roman" w:hAnsi="Times New Roman"/>
                <w:iCs/>
                <w:szCs w:val="24"/>
                <w:lang w:val="en-GB"/>
              </w:rPr>
              <w:t xml:space="preserve"> new varieties were officially tested at SCPVT.</w:t>
            </w:r>
            <w:r w:rsidRPr="004175FD">
              <w:rPr>
                <w:sz w:val="20"/>
              </w:rPr>
              <w:t xml:space="preserve"> </w:t>
            </w:r>
          </w:p>
          <w:p w:rsidR="0033442C" w:rsidRPr="008C7698" w:rsidRDefault="0033442C" w:rsidP="001D270E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4175FD">
              <w:rPr>
                <w:rFonts w:ascii="Times New Roman" w:hAnsi="Times New Roman"/>
                <w:iCs/>
                <w:szCs w:val="24"/>
                <w:lang w:val="en-GB"/>
              </w:rPr>
              <w:t xml:space="preserve">The scientific achievements of the project team were presented at 12 scientific events, 83 scientific papers were prepared and published, including 3 Scopus articles, 15 papers in </w:t>
            </w:r>
            <w:proofErr w:type="spellStart"/>
            <w:r w:rsidRPr="004175FD">
              <w:rPr>
                <w:rFonts w:ascii="Times New Roman" w:hAnsi="Times New Roman"/>
                <w:iCs/>
                <w:szCs w:val="24"/>
                <w:lang w:val="en-GB"/>
              </w:rPr>
              <w:t>WoS</w:t>
            </w:r>
            <w:proofErr w:type="spellEnd"/>
            <w:r w:rsidRPr="004175FD">
              <w:rPr>
                <w:rFonts w:ascii="Times New Roman" w:hAnsi="Times New Roman"/>
                <w:iCs/>
                <w:szCs w:val="24"/>
                <w:lang w:val="en-GB"/>
              </w:rPr>
              <w:t xml:space="preserve"> Collection journals, exhibited at 6 international inventions fairs from Romania and Republic of Moldova, awarded 13gold medals, 2 silver medals, 1 bronze medal, 2 special award and 11 diplomas of excellence, the results were presented in 8 TV/Radio shows.</w:t>
            </w:r>
          </w:p>
        </w:tc>
      </w:tr>
    </w:tbl>
    <w:p w:rsidR="003A69D8" w:rsidRDefault="003A69D8"/>
    <w:sectPr w:rsidR="003A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06"/>
    <w:rsid w:val="0033442C"/>
    <w:rsid w:val="003A69D8"/>
    <w:rsid w:val="0071272C"/>
    <w:rsid w:val="00B97A06"/>
    <w:rsid w:val="00D0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2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2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2024-01-15T09:56:00Z</dcterms:created>
  <dcterms:modified xsi:type="dcterms:W3CDTF">2024-01-15T09:57:00Z</dcterms:modified>
</cp:coreProperties>
</file>