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9B" w:rsidRPr="002D5A9B" w:rsidRDefault="002D5A9B" w:rsidP="002D5A9B">
      <w:pPr>
        <w:keepNext/>
        <w:spacing w:after="0" w:line="276" w:lineRule="auto"/>
        <w:jc w:val="both"/>
        <w:outlineLvl w:val="0"/>
        <w:rPr>
          <w:rFonts w:ascii="Times New Roman" w:eastAsia="Times New Roman" w:hAnsi="Times New Roman" w:cs="Times New Roman"/>
          <w:bCs/>
          <w:kern w:val="32"/>
          <w:sz w:val="24"/>
          <w:szCs w:val="24"/>
          <w:lang w:val="ro-MD" w:eastAsia="ru-RU"/>
        </w:rPr>
      </w:pPr>
      <w:bookmarkStart w:id="0" w:name="_GoBack"/>
      <w:bookmarkEnd w:id="0"/>
      <w:r w:rsidRPr="00292F7D">
        <w:rPr>
          <w:rFonts w:ascii="Times New Roman" w:hAnsi="Times New Roman"/>
          <w:b/>
          <w:kern w:val="32"/>
          <w:sz w:val="24"/>
          <w:szCs w:val="24"/>
          <w:lang w:val="ro-MD"/>
        </w:rPr>
        <w:t>Română.</w:t>
      </w:r>
      <w:r>
        <w:rPr>
          <w:rFonts w:ascii="Times New Roman" w:hAnsi="Times New Roman"/>
          <w:bCs/>
          <w:kern w:val="32"/>
          <w:sz w:val="24"/>
          <w:szCs w:val="24"/>
          <w:lang w:val="ro-MD"/>
        </w:rPr>
        <w:t xml:space="preserve"> A</w:t>
      </w:r>
      <w:r w:rsidRPr="0028436B">
        <w:rPr>
          <w:rFonts w:ascii="Times New Roman" w:hAnsi="Times New Roman"/>
          <w:bCs/>
          <w:kern w:val="32"/>
          <w:sz w:val="24"/>
          <w:szCs w:val="24"/>
          <w:lang w:val="ro-MD"/>
        </w:rPr>
        <w:t>u fost sintetiza</w:t>
      </w:r>
      <w:r>
        <w:rPr>
          <w:rFonts w:ascii="Times New Roman" w:hAnsi="Times New Roman"/>
          <w:bCs/>
          <w:kern w:val="32"/>
          <w:sz w:val="24"/>
          <w:szCs w:val="24"/>
          <w:lang w:val="ro-MD"/>
        </w:rPr>
        <w:t>ț</w:t>
      </w:r>
      <w:r w:rsidRPr="0028436B">
        <w:rPr>
          <w:rFonts w:ascii="Times New Roman" w:hAnsi="Times New Roman"/>
          <w:bCs/>
          <w:kern w:val="32"/>
          <w:sz w:val="24"/>
          <w:szCs w:val="24"/>
          <w:lang w:val="ro-MD"/>
        </w:rPr>
        <w:t xml:space="preserve">i feromoni sexuali multicomponenți pentru </w:t>
      </w:r>
      <w:r w:rsidRPr="0028436B">
        <w:rPr>
          <w:rFonts w:ascii="Times New Roman" w:hAnsi="Times New Roman"/>
          <w:bCs/>
          <w:i/>
          <w:kern w:val="32"/>
          <w:sz w:val="24"/>
          <w:szCs w:val="24"/>
          <w:lang w:val="ro-MD"/>
        </w:rPr>
        <w:t>G.funebrana</w:t>
      </w:r>
      <w:r w:rsidRPr="0028436B">
        <w:rPr>
          <w:rFonts w:ascii="Times New Roman" w:hAnsi="Times New Roman"/>
          <w:bCs/>
          <w:kern w:val="32"/>
          <w:sz w:val="24"/>
          <w:szCs w:val="24"/>
          <w:lang w:val="ro-MD"/>
        </w:rPr>
        <w:t xml:space="preserve"> Z8 C12 Ac -96% si E8 C12 Ac- 4%,  </w:t>
      </w:r>
      <w:r w:rsidRPr="0028436B">
        <w:rPr>
          <w:rFonts w:ascii="Times New Roman" w:hAnsi="Times New Roman"/>
          <w:bCs/>
          <w:i/>
          <w:kern w:val="32"/>
          <w:sz w:val="24"/>
          <w:szCs w:val="24"/>
          <w:lang w:val="ro-MD"/>
        </w:rPr>
        <w:t xml:space="preserve">Gr. molesta </w:t>
      </w:r>
      <w:r w:rsidRPr="0028436B">
        <w:rPr>
          <w:rFonts w:ascii="Times New Roman" w:hAnsi="Times New Roman"/>
          <w:bCs/>
          <w:kern w:val="32"/>
          <w:sz w:val="24"/>
          <w:szCs w:val="24"/>
          <w:lang w:val="ro-MD"/>
        </w:rPr>
        <w:t xml:space="preserve">- Z8 C12 Ac -94% si E8 C12 Ac- 6%,  </w:t>
      </w:r>
      <w:r w:rsidRPr="0028436B">
        <w:rPr>
          <w:rFonts w:ascii="Times New Roman" w:hAnsi="Times New Roman"/>
          <w:bCs/>
          <w:i/>
          <w:kern w:val="32"/>
          <w:sz w:val="24"/>
          <w:szCs w:val="24"/>
          <w:lang w:val="ro-MD"/>
        </w:rPr>
        <w:t>C. pomonella</w:t>
      </w:r>
      <w:r w:rsidRPr="0028436B">
        <w:rPr>
          <w:rFonts w:ascii="Times New Roman" w:hAnsi="Times New Roman"/>
          <w:bCs/>
          <w:kern w:val="32"/>
          <w:sz w:val="24"/>
          <w:szCs w:val="24"/>
          <w:lang w:val="ro-MD"/>
        </w:rPr>
        <w:t xml:space="preserve">- E8,E10-dodecenol, </w:t>
      </w:r>
      <w:r w:rsidRPr="0028436B">
        <w:rPr>
          <w:rFonts w:ascii="Times New Roman" w:hAnsi="Times New Roman"/>
          <w:bCs/>
          <w:i/>
          <w:kern w:val="32"/>
          <w:sz w:val="24"/>
          <w:szCs w:val="24"/>
          <w:lang w:val="ro-MD"/>
        </w:rPr>
        <w:t>L.botrana</w:t>
      </w:r>
      <w:r>
        <w:rPr>
          <w:rFonts w:ascii="Times New Roman" w:hAnsi="Times New Roman"/>
          <w:bCs/>
          <w:i/>
          <w:kern w:val="32"/>
          <w:sz w:val="24"/>
          <w:szCs w:val="24"/>
          <w:lang w:val="ro-MD"/>
        </w:rPr>
        <w:t xml:space="preserve"> </w:t>
      </w:r>
      <w:r>
        <w:rPr>
          <w:rFonts w:ascii="Times New Roman" w:hAnsi="Times New Roman"/>
          <w:bCs/>
          <w:kern w:val="32"/>
          <w:sz w:val="24"/>
          <w:szCs w:val="24"/>
          <w:lang w:val="ro-MD"/>
        </w:rPr>
        <w:t xml:space="preserve">- </w:t>
      </w:r>
      <w:r w:rsidRPr="0028436B">
        <w:rPr>
          <w:rFonts w:ascii="Times New Roman" w:hAnsi="Times New Roman"/>
          <w:bCs/>
          <w:kern w:val="32"/>
          <w:sz w:val="24"/>
          <w:szCs w:val="24"/>
          <w:lang w:val="ro-MD"/>
        </w:rPr>
        <w:t>E7,Z9 C12 Ac. Au fost utilizați componenți minori precum trans-8, trans -10- dodecadienal</w:t>
      </w:r>
      <w:r>
        <w:rPr>
          <w:rFonts w:ascii="Times New Roman" w:hAnsi="Times New Roman"/>
          <w:bCs/>
          <w:kern w:val="32"/>
          <w:sz w:val="24"/>
          <w:szCs w:val="24"/>
          <w:lang w:val="ro-MD"/>
        </w:rPr>
        <w:t>,</w:t>
      </w:r>
      <w:r w:rsidRPr="0028436B">
        <w:rPr>
          <w:rFonts w:ascii="Times New Roman" w:hAnsi="Times New Roman"/>
          <w:bCs/>
          <w:kern w:val="32"/>
          <w:sz w:val="24"/>
          <w:szCs w:val="24"/>
          <w:lang w:val="ro-MD"/>
        </w:rPr>
        <w:t xml:space="preserve"> trans-9-dodecanol</w:t>
      </w:r>
      <w:r>
        <w:rPr>
          <w:rFonts w:ascii="Times New Roman" w:hAnsi="Times New Roman"/>
          <w:bCs/>
          <w:kern w:val="32"/>
          <w:sz w:val="24"/>
          <w:szCs w:val="24"/>
          <w:lang w:val="ro-MD"/>
        </w:rPr>
        <w:t>,</w:t>
      </w:r>
      <w:r w:rsidRPr="0028436B">
        <w:rPr>
          <w:rFonts w:ascii="Times New Roman" w:hAnsi="Times New Roman"/>
          <w:bCs/>
          <w:kern w:val="32"/>
          <w:sz w:val="24"/>
          <w:szCs w:val="24"/>
          <w:lang w:val="ro-MD"/>
        </w:rPr>
        <w:t xml:space="preserve"> tetradecanol</w:t>
      </w:r>
      <w:r>
        <w:rPr>
          <w:rFonts w:ascii="Times New Roman" w:hAnsi="Times New Roman"/>
          <w:bCs/>
          <w:kern w:val="32"/>
          <w:sz w:val="24"/>
          <w:szCs w:val="24"/>
          <w:lang w:val="ro-MD"/>
        </w:rPr>
        <w:t xml:space="preserve"> și </w:t>
      </w:r>
      <w:r w:rsidRPr="0028436B">
        <w:rPr>
          <w:rFonts w:ascii="Times New Roman" w:hAnsi="Times New Roman"/>
          <w:bCs/>
          <w:kern w:val="32"/>
          <w:sz w:val="24"/>
          <w:szCs w:val="24"/>
          <w:lang w:val="ro-MD"/>
        </w:rPr>
        <w:t>dodecanol. S-au format diferite corelații a componentului de bază și minor în dependenț</w:t>
      </w:r>
      <w:r>
        <w:rPr>
          <w:rFonts w:ascii="Times New Roman" w:hAnsi="Times New Roman"/>
          <w:bCs/>
          <w:kern w:val="32"/>
          <w:sz w:val="24"/>
          <w:szCs w:val="24"/>
          <w:lang w:val="ro-MD"/>
        </w:rPr>
        <w:t>ă</w:t>
      </w:r>
      <w:r w:rsidRPr="0028436B">
        <w:rPr>
          <w:rFonts w:ascii="Times New Roman" w:hAnsi="Times New Roman"/>
          <w:bCs/>
          <w:kern w:val="32"/>
          <w:sz w:val="24"/>
          <w:szCs w:val="24"/>
          <w:lang w:val="ro-MD"/>
        </w:rPr>
        <w:t xml:space="preserve"> de specia dăunătorului, care s-au aplicat pe formele preparative conform schemelor experiențelor planificate în condițiile de câmp.</w:t>
      </w:r>
      <w:r>
        <w:rPr>
          <w:rFonts w:ascii="Times New Roman" w:hAnsi="Times New Roman"/>
          <w:bCs/>
          <w:kern w:val="32"/>
          <w:sz w:val="24"/>
          <w:szCs w:val="24"/>
          <w:lang w:val="ro-MD"/>
        </w:rPr>
        <w:t xml:space="preserve"> </w:t>
      </w:r>
      <w:r w:rsidRPr="00A5532E">
        <w:rPr>
          <w:rFonts w:ascii="Times New Roman" w:hAnsi="Times New Roman"/>
          <w:bCs/>
          <w:kern w:val="32"/>
          <w:sz w:val="24"/>
          <w:szCs w:val="24"/>
          <w:lang w:val="ro-MD"/>
        </w:rPr>
        <w:t xml:space="preserve">Prin testarea în condițiile de câmp a feromonilor sexuali sintetici multicomponenți a fost observată o eficacitate mai înaltă fața de feromonii standarți (de bază). </w:t>
      </w:r>
      <w:r>
        <w:rPr>
          <w:rFonts w:ascii="Times New Roman" w:hAnsi="Times New Roman"/>
          <w:bCs/>
          <w:kern w:val="32"/>
          <w:sz w:val="24"/>
          <w:szCs w:val="24"/>
          <w:lang w:val="ro-MD"/>
        </w:rPr>
        <w:t>Adăugarea trei componenț</w:t>
      </w:r>
      <w:r w:rsidRPr="00A5532E">
        <w:rPr>
          <w:rFonts w:ascii="Times New Roman" w:hAnsi="Times New Roman"/>
          <w:bCs/>
          <w:kern w:val="32"/>
          <w:sz w:val="24"/>
          <w:szCs w:val="24"/>
          <w:lang w:val="ro-MD"/>
        </w:rPr>
        <w:t xml:space="preserve">i minori la feromonul sexual de baza </w:t>
      </w:r>
      <w:r w:rsidRPr="00A5532E">
        <w:rPr>
          <w:rFonts w:ascii="Times New Roman" w:hAnsi="Times New Roman"/>
          <w:bCs/>
          <w:i/>
          <w:kern w:val="32"/>
          <w:sz w:val="24"/>
          <w:szCs w:val="24"/>
          <w:lang w:val="ro-MD"/>
        </w:rPr>
        <w:t>C.pomonella</w:t>
      </w:r>
      <w:r w:rsidRPr="00A5532E">
        <w:rPr>
          <w:rFonts w:ascii="Times New Roman" w:hAnsi="Times New Roman"/>
          <w:bCs/>
          <w:kern w:val="32"/>
          <w:sz w:val="24"/>
          <w:szCs w:val="24"/>
          <w:lang w:val="ro-MD"/>
        </w:rPr>
        <w:t xml:space="preserve"> </w:t>
      </w:r>
      <w:r>
        <w:rPr>
          <w:rFonts w:ascii="Times New Roman" w:hAnsi="Times New Roman"/>
          <w:bCs/>
          <w:kern w:val="32"/>
          <w:sz w:val="24"/>
          <w:szCs w:val="24"/>
          <w:lang w:val="ro-MD"/>
        </w:rPr>
        <w:t>duce la</w:t>
      </w:r>
      <w:r w:rsidRPr="00A5532E">
        <w:rPr>
          <w:rFonts w:ascii="Times New Roman" w:hAnsi="Times New Roman"/>
          <w:bCs/>
          <w:kern w:val="32"/>
          <w:sz w:val="24"/>
          <w:szCs w:val="24"/>
          <w:lang w:val="ro-MD"/>
        </w:rPr>
        <w:t xml:space="preserve"> creșterea atractivității capcanelor cu 59% - 78%. În cazul speciilor </w:t>
      </w:r>
      <w:r w:rsidRPr="001B4089">
        <w:rPr>
          <w:rFonts w:ascii="Times New Roman" w:hAnsi="Times New Roman"/>
          <w:bCs/>
          <w:i/>
          <w:kern w:val="32"/>
          <w:sz w:val="24"/>
          <w:szCs w:val="24"/>
          <w:lang w:val="ro-MD"/>
        </w:rPr>
        <w:t>Gr. funebrana și Gr. molesta</w:t>
      </w:r>
      <w:r w:rsidRPr="00A5532E">
        <w:rPr>
          <w:rFonts w:ascii="Times New Roman" w:hAnsi="Times New Roman"/>
          <w:bCs/>
          <w:kern w:val="32"/>
          <w:sz w:val="24"/>
          <w:szCs w:val="24"/>
          <w:lang w:val="ro-MD"/>
        </w:rPr>
        <w:t xml:space="preserve">, analiza datelor </w:t>
      </w:r>
      <w:r>
        <w:rPr>
          <w:rFonts w:ascii="Times New Roman" w:hAnsi="Times New Roman"/>
          <w:bCs/>
          <w:kern w:val="32"/>
          <w:sz w:val="24"/>
          <w:szCs w:val="24"/>
          <w:lang w:val="ro-MD"/>
        </w:rPr>
        <w:t xml:space="preserve">obținute </w:t>
      </w:r>
      <w:r w:rsidRPr="00A5532E">
        <w:rPr>
          <w:rFonts w:ascii="Times New Roman" w:hAnsi="Times New Roman"/>
          <w:bCs/>
          <w:kern w:val="32"/>
          <w:sz w:val="24"/>
          <w:szCs w:val="24"/>
          <w:lang w:val="ro-MD"/>
        </w:rPr>
        <w:t xml:space="preserve">a demonstrat că pentru </w:t>
      </w:r>
      <w:r w:rsidRPr="001B4089">
        <w:rPr>
          <w:rFonts w:ascii="Times New Roman" w:hAnsi="Times New Roman"/>
          <w:bCs/>
          <w:i/>
          <w:kern w:val="32"/>
          <w:sz w:val="24"/>
          <w:szCs w:val="24"/>
          <w:lang w:val="ro-MD"/>
        </w:rPr>
        <w:t>Gr. molesta</w:t>
      </w:r>
      <w:r w:rsidRPr="00A5532E">
        <w:rPr>
          <w:rFonts w:ascii="Times New Roman" w:hAnsi="Times New Roman"/>
          <w:bCs/>
          <w:kern w:val="32"/>
          <w:sz w:val="24"/>
          <w:szCs w:val="24"/>
          <w:lang w:val="ro-MD"/>
        </w:rPr>
        <w:t xml:space="preserve"> la măr este necesară majorarea cantității componentilor minori (dodecanol și tetradecanol) cu 10% față de componentul</w:t>
      </w:r>
      <w:r>
        <w:rPr>
          <w:rFonts w:ascii="Times New Roman" w:hAnsi="Times New Roman"/>
          <w:bCs/>
          <w:kern w:val="32"/>
          <w:sz w:val="24"/>
          <w:szCs w:val="24"/>
          <w:lang w:val="ro-MD"/>
        </w:rPr>
        <w:t xml:space="preserve"> de bază; s</w:t>
      </w:r>
      <w:r w:rsidRPr="00A5532E">
        <w:rPr>
          <w:rFonts w:ascii="Times New Roman" w:hAnsi="Times New Roman"/>
          <w:bCs/>
          <w:kern w:val="32"/>
          <w:sz w:val="24"/>
          <w:szCs w:val="24"/>
          <w:lang w:val="ro-MD"/>
        </w:rPr>
        <w:t>-a stabilit că</w:t>
      </w:r>
      <w:r>
        <w:rPr>
          <w:rFonts w:ascii="Times New Roman" w:hAnsi="Times New Roman"/>
          <w:bCs/>
          <w:kern w:val="32"/>
          <w:sz w:val="24"/>
          <w:szCs w:val="24"/>
          <w:lang w:val="ro-MD"/>
        </w:rPr>
        <w:t>,</w:t>
      </w:r>
      <w:r w:rsidRPr="00A5532E">
        <w:rPr>
          <w:rFonts w:ascii="Times New Roman" w:hAnsi="Times New Roman"/>
          <w:bCs/>
          <w:kern w:val="32"/>
          <w:sz w:val="24"/>
          <w:szCs w:val="24"/>
          <w:lang w:val="ro-MD"/>
        </w:rPr>
        <w:t xml:space="preserve"> majorarea </w:t>
      </w:r>
      <w:r>
        <w:rPr>
          <w:rFonts w:ascii="Times New Roman" w:hAnsi="Times New Roman"/>
          <w:bCs/>
          <w:kern w:val="32"/>
          <w:sz w:val="24"/>
          <w:szCs w:val="24"/>
          <w:lang w:val="ro-MD"/>
        </w:rPr>
        <w:t>acestora</w:t>
      </w:r>
      <w:r w:rsidRPr="00A5532E">
        <w:rPr>
          <w:rFonts w:ascii="Times New Roman" w:hAnsi="Times New Roman"/>
          <w:bCs/>
          <w:kern w:val="32"/>
          <w:sz w:val="24"/>
          <w:szCs w:val="24"/>
          <w:lang w:val="ro-MD"/>
        </w:rPr>
        <w:t xml:space="preserve"> pînă la 30% sporește atât numărul masculilor capturați, cât și durata atractivității capcane</w:t>
      </w:r>
      <w:r>
        <w:rPr>
          <w:rFonts w:ascii="Times New Roman" w:hAnsi="Times New Roman"/>
          <w:bCs/>
          <w:kern w:val="32"/>
          <w:sz w:val="24"/>
          <w:szCs w:val="24"/>
          <w:lang w:val="ro-MD"/>
        </w:rPr>
        <w:t>lor</w:t>
      </w:r>
      <w:r w:rsidRPr="00A5532E">
        <w:rPr>
          <w:rFonts w:ascii="Times New Roman" w:hAnsi="Times New Roman"/>
          <w:bCs/>
          <w:kern w:val="32"/>
          <w:sz w:val="24"/>
          <w:szCs w:val="24"/>
          <w:lang w:val="ro-MD"/>
        </w:rPr>
        <w:t xml:space="preserve"> feromonale</w:t>
      </w:r>
      <w:r w:rsidRPr="00B12D80">
        <w:rPr>
          <w:bCs/>
          <w:kern w:val="32"/>
          <w:lang w:val="ro-MD"/>
        </w:rPr>
        <w:t>.</w:t>
      </w:r>
      <w:r w:rsidRPr="00E6233A">
        <w:rPr>
          <w:rFonts w:ascii="Times New Roman" w:hAnsi="Times New Roman"/>
          <w:bCs/>
          <w:kern w:val="32"/>
          <w:sz w:val="24"/>
          <w:szCs w:val="24"/>
          <w:lang w:val="ro-MD"/>
        </w:rPr>
        <w:t xml:space="preserve"> Au fost optimizate schemele de sinteză a componenţilor principali ai feromonilor </w:t>
      </w:r>
      <w:r w:rsidRPr="00E6233A">
        <w:rPr>
          <w:rFonts w:ascii="Times New Roman" w:hAnsi="Times New Roman"/>
          <w:bCs/>
          <w:i/>
          <w:kern w:val="32"/>
          <w:sz w:val="24"/>
          <w:szCs w:val="24"/>
          <w:lang w:val="ro-MD"/>
        </w:rPr>
        <w:t xml:space="preserve">E. zinckenella, T. absoluta, D. virgifera. </w:t>
      </w:r>
      <w:r w:rsidRPr="00E6233A">
        <w:rPr>
          <w:rFonts w:ascii="Times New Roman" w:hAnsi="Times New Roman"/>
          <w:bCs/>
          <w:kern w:val="32"/>
          <w:sz w:val="24"/>
          <w:szCs w:val="24"/>
          <w:lang w:val="ro-MD"/>
        </w:rPr>
        <w:t xml:space="preserve">Feromonul sexual al moliei </w:t>
      </w:r>
      <w:r>
        <w:rPr>
          <w:rFonts w:ascii="Times New Roman" w:hAnsi="Times New Roman"/>
          <w:bCs/>
          <w:kern w:val="32"/>
          <w:sz w:val="24"/>
          <w:szCs w:val="24"/>
          <w:lang w:val="ro-MD"/>
        </w:rPr>
        <w:t>pastăilor de soia</w:t>
      </w:r>
      <w:r w:rsidRPr="00E6233A">
        <w:rPr>
          <w:rFonts w:ascii="Times New Roman" w:hAnsi="Times New Roman"/>
          <w:bCs/>
          <w:kern w:val="32"/>
          <w:sz w:val="24"/>
          <w:szCs w:val="24"/>
          <w:lang w:val="ro-MD"/>
        </w:rPr>
        <w:t xml:space="preserve"> este eficient în concentrații de 1 și 1,5 mg. Atractivitatea feromonului sexual al </w:t>
      </w:r>
      <w:r w:rsidRPr="00E6233A">
        <w:rPr>
          <w:rFonts w:ascii="Times New Roman" w:hAnsi="Times New Roman"/>
          <w:bCs/>
          <w:i/>
          <w:kern w:val="32"/>
          <w:sz w:val="24"/>
          <w:szCs w:val="24"/>
          <w:lang w:val="ro-MD"/>
        </w:rPr>
        <w:t>D</w:t>
      </w:r>
      <w:r>
        <w:rPr>
          <w:rFonts w:ascii="Times New Roman" w:hAnsi="Times New Roman"/>
          <w:bCs/>
          <w:i/>
          <w:kern w:val="32"/>
          <w:sz w:val="24"/>
          <w:szCs w:val="24"/>
          <w:lang w:val="ro-MD"/>
        </w:rPr>
        <w:t xml:space="preserve">. </w:t>
      </w:r>
      <w:r w:rsidRPr="00E6233A">
        <w:rPr>
          <w:rFonts w:ascii="Times New Roman" w:hAnsi="Times New Roman"/>
          <w:bCs/>
          <w:i/>
          <w:kern w:val="32"/>
          <w:sz w:val="24"/>
          <w:szCs w:val="24"/>
          <w:lang w:val="ro-MD"/>
        </w:rPr>
        <w:t>virgifera</w:t>
      </w:r>
      <w:r w:rsidRPr="00E6233A">
        <w:rPr>
          <w:rFonts w:ascii="Times New Roman" w:hAnsi="Times New Roman"/>
          <w:bCs/>
          <w:kern w:val="32"/>
          <w:sz w:val="24"/>
          <w:szCs w:val="24"/>
          <w:lang w:val="ro-MD"/>
        </w:rPr>
        <w:t xml:space="preserve"> sintetizat după schem</w:t>
      </w:r>
      <w:r>
        <w:rPr>
          <w:rFonts w:ascii="Times New Roman" w:hAnsi="Times New Roman"/>
          <w:bCs/>
          <w:kern w:val="32"/>
          <w:sz w:val="24"/>
          <w:szCs w:val="24"/>
          <w:lang w:val="ro-MD"/>
        </w:rPr>
        <w:t>a</w:t>
      </w:r>
      <w:r w:rsidRPr="00E6233A">
        <w:rPr>
          <w:rFonts w:ascii="Times New Roman" w:hAnsi="Times New Roman"/>
          <w:bCs/>
          <w:kern w:val="32"/>
          <w:sz w:val="24"/>
          <w:szCs w:val="24"/>
          <w:lang w:val="ro-MD"/>
        </w:rPr>
        <w:t xml:space="preserve"> nou</w:t>
      </w:r>
      <w:r>
        <w:rPr>
          <w:rFonts w:ascii="Times New Roman" w:hAnsi="Times New Roman"/>
          <w:bCs/>
          <w:kern w:val="32"/>
          <w:sz w:val="24"/>
          <w:szCs w:val="24"/>
          <w:lang w:val="ro-MD"/>
        </w:rPr>
        <w:t>ă</w:t>
      </w:r>
      <w:r w:rsidRPr="00E6233A">
        <w:rPr>
          <w:rFonts w:ascii="Times New Roman" w:hAnsi="Times New Roman"/>
          <w:bCs/>
          <w:kern w:val="32"/>
          <w:sz w:val="24"/>
          <w:szCs w:val="24"/>
          <w:lang w:val="ro-MD"/>
        </w:rPr>
        <w:t xml:space="preserve"> este mai eficient dec</w:t>
      </w:r>
      <w:r>
        <w:rPr>
          <w:rFonts w:ascii="Times New Roman" w:hAnsi="Times New Roman"/>
          <w:bCs/>
          <w:kern w:val="32"/>
          <w:sz w:val="24"/>
          <w:szCs w:val="24"/>
          <w:lang w:val="ro-MD"/>
        </w:rPr>
        <w:t>â</w:t>
      </w:r>
      <w:r w:rsidRPr="00E6233A">
        <w:rPr>
          <w:rFonts w:ascii="Times New Roman" w:hAnsi="Times New Roman"/>
          <w:bCs/>
          <w:kern w:val="32"/>
          <w:sz w:val="24"/>
          <w:szCs w:val="24"/>
          <w:lang w:val="ro-MD"/>
        </w:rPr>
        <w:t>t standar</w:t>
      </w:r>
      <w:r>
        <w:rPr>
          <w:rFonts w:ascii="Times New Roman" w:hAnsi="Times New Roman"/>
          <w:bCs/>
          <w:kern w:val="32"/>
          <w:sz w:val="24"/>
          <w:szCs w:val="24"/>
          <w:lang w:val="ro-MD"/>
        </w:rPr>
        <w:t xml:space="preserve">dul. </w:t>
      </w:r>
      <w:r w:rsidRPr="00B12D80">
        <w:rPr>
          <w:rFonts w:ascii="Times New Roman" w:hAnsi="Times New Roman"/>
          <w:bCs/>
          <w:kern w:val="32"/>
          <w:sz w:val="24"/>
          <w:szCs w:val="24"/>
          <w:lang w:val="ro-MD"/>
        </w:rPr>
        <w:t xml:space="preserve">Pentru evaluarea riscului fitosanitar </w:t>
      </w:r>
      <w:r>
        <w:rPr>
          <w:rFonts w:ascii="Times New Roman" w:hAnsi="Times New Roman"/>
          <w:bCs/>
          <w:kern w:val="32"/>
          <w:sz w:val="24"/>
          <w:szCs w:val="24"/>
          <w:lang w:val="ro-MD"/>
        </w:rPr>
        <w:t xml:space="preserve">s-a efectuat </w:t>
      </w:r>
      <w:r w:rsidRPr="00B12D80">
        <w:rPr>
          <w:rFonts w:ascii="Times New Roman" w:hAnsi="Times New Roman"/>
          <w:bCs/>
          <w:kern w:val="32"/>
          <w:sz w:val="24"/>
          <w:szCs w:val="24"/>
          <w:lang w:val="ro-MD"/>
        </w:rPr>
        <w:t xml:space="preserve">monitoringul </w:t>
      </w:r>
      <w:r w:rsidRPr="0028436B">
        <w:rPr>
          <w:rFonts w:ascii="Times New Roman" w:hAnsi="Times New Roman"/>
          <w:bCs/>
          <w:kern w:val="32"/>
          <w:sz w:val="24"/>
          <w:szCs w:val="24"/>
          <w:lang w:val="ro-MD"/>
        </w:rPr>
        <w:t xml:space="preserve">sezonier a </w:t>
      </w:r>
      <w:r w:rsidRPr="0028436B">
        <w:rPr>
          <w:rFonts w:ascii="Times New Roman" w:hAnsi="Times New Roman"/>
          <w:bCs/>
          <w:i/>
          <w:kern w:val="32"/>
          <w:sz w:val="24"/>
          <w:szCs w:val="24"/>
          <w:lang w:val="ro-MD"/>
        </w:rPr>
        <w:t>D. virgifera</w:t>
      </w:r>
      <w:r w:rsidRPr="0028436B">
        <w:rPr>
          <w:rFonts w:ascii="Times New Roman" w:hAnsi="Times New Roman"/>
          <w:bCs/>
          <w:kern w:val="32"/>
          <w:sz w:val="24"/>
          <w:szCs w:val="24"/>
          <w:lang w:val="ro-MD"/>
        </w:rPr>
        <w:t xml:space="preserve"> are loc majorarea arealului de răspândire </w:t>
      </w:r>
      <w:r>
        <w:rPr>
          <w:rFonts w:ascii="Times New Roman" w:hAnsi="Times New Roman"/>
          <w:bCs/>
          <w:kern w:val="32"/>
          <w:sz w:val="24"/>
          <w:szCs w:val="24"/>
          <w:lang w:val="ro-MD"/>
        </w:rPr>
        <w:t xml:space="preserve">a </w:t>
      </w:r>
      <w:r w:rsidRPr="0028436B">
        <w:rPr>
          <w:rFonts w:ascii="Times New Roman" w:hAnsi="Times New Roman"/>
          <w:bCs/>
          <w:kern w:val="32"/>
          <w:sz w:val="24"/>
          <w:szCs w:val="24"/>
          <w:lang w:val="ro-MD"/>
        </w:rPr>
        <w:t xml:space="preserve">dăunătorului pe teritoriul RM. S-a  identificat un focar nou în zona </w:t>
      </w:r>
      <w:r>
        <w:rPr>
          <w:rFonts w:ascii="Times New Roman" w:hAnsi="Times New Roman"/>
          <w:bCs/>
          <w:kern w:val="32"/>
          <w:sz w:val="24"/>
          <w:szCs w:val="24"/>
          <w:lang w:val="ro-MD"/>
        </w:rPr>
        <w:t>Centru a R</w:t>
      </w:r>
      <w:r w:rsidRPr="0028436B">
        <w:rPr>
          <w:rFonts w:ascii="Times New Roman" w:hAnsi="Times New Roman"/>
          <w:bCs/>
          <w:kern w:val="32"/>
          <w:sz w:val="24"/>
          <w:szCs w:val="24"/>
          <w:lang w:val="ro-MD"/>
        </w:rPr>
        <w:t>epublicii</w:t>
      </w:r>
      <w:r>
        <w:rPr>
          <w:rFonts w:ascii="Times New Roman" w:hAnsi="Times New Roman"/>
          <w:bCs/>
          <w:kern w:val="32"/>
          <w:sz w:val="24"/>
          <w:szCs w:val="24"/>
          <w:lang w:val="ro-MD"/>
        </w:rPr>
        <w:t xml:space="preserve"> Moldova</w:t>
      </w:r>
      <w:r w:rsidRPr="0028436B">
        <w:rPr>
          <w:rFonts w:ascii="Times New Roman" w:hAnsi="Times New Roman"/>
          <w:bCs/>
          <w:kern w:val="32"/>
          <w:sz w:val="24"/>
          <w:szCs w:val="24"/>
          <w:lang w:val="ro-MD"/>
        </w:rPr>
        <w:t xml:space="preserve"> în r-l Criuleni</w:t>
      </w:r>
      <w:r>
        <w:rPr>
          <w:rFonts w:ascii="Times New Roman" w:hAnsi="Times New Roman"/>
          <w:bCs/>
          <w:kern w:val="32"/>
          <w:sz w:val="24"/>
          <w:szCs w:val="24"/>
          <w:lang w:val="ro-MD"/>
        </w:rPr>
        <w:t>,</w:t>
      </w:r>
      <w:r w:rsidRPr="0028436B">
        <w:rPr>
          <w:rFonts w:ascii="Times New Roman" w:hAnsi="Times New Roman"/>
          <w:bCs/>
          <w:kern w:val="32"/>
          <w:sz w:val="24"/>
          <w:szCs w:val="24"/>
          <w:lang w:val="ro-MD"/>
        </w:rPr>
        <w:t xml:space="preserve"> </w:t>
      </w:r>
      <w:r>
        <w:rPr>
          <w:rFonts w:ascii="Times New Roman" w:hAnsi="Times New Roman"/>
          <w:bCs/>
          <w:kern w:val="32"/>
          <w:sz w:val="24"/>
          <w:szCs w:val="24"/>
          <w:lang w:val="ro-MD"/>
        </w:rPr>
        <w:t>(</w:t>
      </w:r>
      <w:r w:rsidRPr="0028436B">
        <w:rPr>
          <w:rFonts w:ascii="Times New Roman" w:hAnsi="Times New Roman"/>
          <w:bCs/>
          <w:kern w:val="32"/>
          <w:sz w:val="24"/>
          <w:szCs w:val="24"/>
          <w:lang w:val="ro-MD"/>
        </w:rPr>
        <w:t>s. Dubăsarii Vechi</w:t>
      </w:r>
      <w:r>
        <w:rPr>
          <w:rFonts w:ascii="Times New Roman" w:hAnsi="Times New Roman"/>
          <w:bCs/>
          <w:kern w:val="32"/>
          <w:sz w:val="24"/>
          <w:szCs w:val="24"/>
          <w:lang w:val="ro-MD"/>
        </w:rPr>
        <w:t>)</w:t>
      </w:r>
      <w:r w:rsidRPr="0028436B">
        <w:rPr>
          <w:rFonts w:ascii="Times New Roman" w:hAnsi="Times New Roman"/>
          <w:bCs/>
          <w:kern w:val="32"/>
          <w:sz w:val="24"/>
          <w:szCs w:val="24"/>
          <w:lang w:val="ro-MD"/>
        </w:rPr>
        <w:t xml:space="preserve">. Pe majoritatea suprafețelor </w:t>
      </w:r>
      <w:r>
        <w:rPr>
          <w:rFonts w:ascii="Times New Roman" w:hAnsi="Times New Roman"/>
          <w:bCs/>
          <w:kern w:val="32"/>
          <w:sz w:val="24"/>
          <w:szCs w:val="24"/>
          <w:lang w:val="ro-MD"/>
        </w:rPr>
        <w:t xml:space="preserve">investigate </w:t>
      </w:r>
      <w:r w:rsidRPr="0028436B">
        <w:rPr>
          <w:rFonts w:ascii="Times New Roman" w:hAnsi="Times New Roman"/>
          <w:bCs/>
          <w:kern w:val="32"/>
          <w:sz w:val="24"/>
          <w:szCs w:val="24"/>
          <w:lang w:val="ro-MD"/>
        </w:rPr>
        <w:t xml:space="preserve">densitatea populației dăunătorului a depășit de </w:t>
      </w:r>
      <w:r>
        <w:rPr>
          <w:rFonts w:ascii="Times New Roman" w:hAnsi="Times New Roman"/>
          <w:bCs/>
          <w:kern w:val="32"/>
          <w:sz w:val="24"/>
          <w:szCs w:val="24"/>
          <w:lang w:val="ro-MD"/>
        </w:rPr>
        <w:t>1</w:t>
      </w:r>
      <w:r w:rsidRPr="0028436B">
        <w:rPr>
          <w:rFonts w:ascii="Times New Roman" w:hAnsi="Times New Roman"/>
          <w:bCs/>
          <w:kern w:val="32"/>
          <w:sz w:val="24"/>
          <w:szCs w:val="24"/>
          <w:lang w:val="ro-MD"/>
        </w:rPr>
        <w:t xml:space="preserve">0-15 ori PED-ul. </w:t>
      </w:r>
      <w:r w:rsidRPr="0028436B">
        <w:rPr>
          <w:rFonts w:ascii="Times New Roman" w:hAnsi="Times New Roman"/>
          <w:sz w:val="24"/>
          <w:szCs w:val="24"/>
          <w:lang w:val="ro-RO"/>
        </w:rPr>
        <w:t xml:space="preserve">Cercetările au fost axate pe prognoza apariției și dezvoltării </w:t>
      </w:r>
      <w:r w:rsidRPr="0028436B">
        <w:rPr>
          <w:rFonts w:ascii="Times New Roman" w:hAnsi="Times New Roman"/>
          <w:i/>
          <w:sz w:val="24"/>
          <w:szCs w:val="24"/>
          <w:lang w:val="ro-RO"/>
        </w:rPr>
        <w:t>(Uncinula necator)</w:t>
      </w:r>
      <w:r w:rsidRPr="0028436B">
        <w:rPr>
          <w:rFonts w:ascii="Times New Roman" w:hAnsi="Times New Roman"/>
          <w:bCs/>
          <w:color w:val="000000"/>
          <w:kern w:val="24"/>
          <w:sz w:val="24"/>
          <w:szCs w:val="24"/>
          <w:lang w:val="ro-RO"/>
        </w:rPr>
        <w:t xml:space="preserve"> </w:t>
      </w:r>
      <w:r w:rsidRPr="0028436B">
        <w:rPr>
          <w:rFonts w:ascii="Times New Roman" w:hAnsi="Times New Roman"/>
          <w:sz w:val="24"/>
          <w:szCs w:val="24"/>
          <w:lang w:val="ro-RO"/>
        </w:rPr>
        <w:t xml:space="preserve">acestei boli </w:t>
      </w:r>
      <w:r w:rsidRPr="0028436B">
        <w:rPr>
          <w:rFonts w:ascii="Times New Roman" w:hAnsi="Times New Roman"/>
          <w:bCs/>
          <w:color w:val="000000"/>
          <w:kern w:val="24"/>
          <w:sz w:val="24"/>
          <w:szCs w:val="24"/>
          <w:lang w:val="ro-RO"/>
        </w:rPr>
        <w:t xml:space="preserve">și evaluarea eficacității biologice a </w:t>
      </w:r>
      <w:r w:rsidRPr="0028436B">
        <w:rPr>
          <w:rFonts w:ascii="Times New Roman" w:hAnsi="Times New Roman"/>
          <w:bCs/>
          <w:kern w:val="24"/>
          <w:sz w:val="24"/>
          <w:szCs w:val="24"/>
          <w:lang w:val="ro-RO"/>
        </w:rPr>
        <w:t>produselor bioraționale:</w:t>
      </w:r>
      <w:r w:rsidRPr="0028436B">
        <w:rPr>
          <w:rFonts w:ascii="Times New Roman" w:hAnsi="Times New Roman"/>
          <w:sz w:val="24"/>
          <w:szCs w:val="24"/>
          <w:lang w:val="ro-RO"/>
        </w:rPr>
        <w:t xml:space="preserve"> Carbecol, Ecolit+Sulf</w:t>
      </w:r>
      <w:r w:rsidRPr="0028436B">
        <w:rPr>
          <w:rFonts w:ascii="Times New Roman" w:hAnsi="Times New Roman"/>
          <w:bCs/>
          <w:kern w:val="24"/>
          <w:sz w:val="24"/>
          <w:szCs w:val="24"/>
          <w:lang w:val="ro-RO"/>
        </w:rPr>
        <w:t xml:space="preserve"> și extrasul de Neem. Produsul Carbecol  în doz</w:t>
      </w:r>
      <w:r>
        <w:rPr>
          <w:rFonts w:ascii="Times New Roman" w:hAnsi="Times New Roman"/>
          <w:bCs/>
          <w:kern w:val="24"/>
          <w:sz w:val="24"/>
          <w:szCs w:val="24"/>
          <w:lang w:val="ro-RO"/>
        </w:rPr>
        <w:t>ă de</w:t>
      </w:r>
      <w:r w:rsidRPr="0028436B">
        <w:rPr>
          <w:rFonts w:ascii="Times New Roman" w:hAnsi="Times New Roman"/>
          <w:bCs/>
          <w:kern w:val="24"/>
          <w:sz w:val="24"/>
          <w:szCs w:val="24"/>
          <w:lang w:val="ro-RO"/>
        </w:rPr>
        <w:t xml:space="preserve"> 6,0 kg/ha, a demonstrat  o acțiune fungicidică de 89,1-91,4%;  produsul Ecolut+Sulf  în doza 6,0 l/ha</w:t>
      </w:r>
      <w:r>
        <w:rPr>
          <w:rFonts w:ascii="Times New Roman" w:hAnsi="Times New Roman"/>
          <w:bCs/>
          <w:kern w:val="24"/>
          <w:sz w:val="24"/>
          <w:szCs w:val="24"/>
          <w:lang w:val="ro-RO"/>
        </w:rPr>
        <w:t>,</w:t>
      </w:r>
      <w:r w:rsidRPr="0028436B">
        <w:rPr>
          <w:rFonts w:ascii="Times New Roman" w:hAnsi="Times New Roman"/>
          <w:bCs/>
          <w:kern w:val="24"/>
          <w:sz w:val="24"/>
          <w:szCs w:val="24"/>
          <w:lang w:val="ro-RO"/>
        </w:rPr>
        <w:t xml:space="preserve"> având eficacitatea biologică de 83,9-87,4%</w:t>
      </w:r>
      <w:r>
        <w:rPr>
          <w:rFonts w:ascii="Times New Roman" w:hAnsi="Times New Roman"/>
          <w:bCs/>
          <w:kern w:val="24"/>
          <w:sz w:val="24"/>
          <w:szCs w:val="24"/>
          <w:lang w:val="ro-RO"/>
        </w:rPr>
        <w:t xml:space="preserve">, </w:t>
      </w:r>
      <w:r w:rsidRPr="0028436B">
        <w:rPr>
          <w:rFonts w:ascii="Times New Roman" w:hAnsi="Times New Roman"/>
          <w:bCs/>
          <w:kern w:val="24"/>
          <w:sz w:val="24"/>
          <w:szCs w:val="24"/>
          <w:lang w:val="ro-RO"/>
        </w:rPr>
        <w:t xml:space="preserve"> produsul Neem în doza 8,0 l/ha</w:t>
      </w:r>
      <w:r>
        <w:rPr>
          <w:rFonts w:ascii="Times New Roman" w:hAnsi="Times New Roman"/>
          <w:bCs/>
          <w:kern w:val="24"/>
          <w:sz w:val="24"/>
          <w:szCs w:val="24"/>
          <w:lang w:val="ro-RO"/>
        </w:rPr>
        <w:t>,</w:t>
      </w:r>
      <w:r w:rsidRPr="0028436B">
        <w:rPr>
          <w:rFonts w:ascii="Times New Roman" w:hAnsi="Times New Roman"/>
          <w:bCs/>
          <w:kern w:val="24"/>
          <w:sz w:val="24"/>
          <w:szCs w:val="24"/>
          <w:lang w:val="ro-RO"/>
        </w:rPr>
        <w:t xml:space="preserve"> având eficacitatea de 80,3-87,0%. Astfel, preparatele bioraționale aplicate în combaterea făinării la vița de vie au  manifestat o acțiune fungicidă înaltă.</w:t>
      </w:r>
      <w:r>
        <w:rPr>
          <w:rFonts w:ascii="Times New Roman" w:hAnsi="Times New Roman"/>
          <w:bCs/>
          <w:kern w:val="24"/>
          <w:sz w:val="24"/>
          <w:szCs w:val="24"/>
          <w:lang w:val="ro-RO"/>
        </w:rPr>
        <w:t xml:space="preserve"> </w:t>
      </w:r>
      <w:r w:rsidRPr="0028436B">
        <w:rPr>
          <w:rFonts w:ascii="Times New Roman" w:hAnsi="Times New Roman"/>
          <w:sz w:val="24"/>
          <w:szCs w:val="24"/>
          <w:lang w:val="ro-RO"/>
        </w:rPr>
        <w:t>Produsele bioraționale Carbecol, Ecolit și Funecol au fost aplicate  la tomate în combaterea manei (</w:t>
      </w:r>
      <w:r w:rsidRPr="0028436B">
        <w:rPr>
          <w:rFonts w:ascii="Times New Roman" w:hAnsi="Times New Roman"/>
          <w:i/>
          <w:sz w:val="24"/>
          <w:szCs w:val="24"/>
          <w:lang w:val="ro-RO"/>
        </w:rPr>
        <w:t>Phytophthora infestans</w:t>
      </w:r>
      <w:r w:rsidRPr="0028436B">
        <w:rPr>
          <w:rFonts w:ascii="Times New Roman" w:hAnsi="Times New Roman"/>
          <w:sz w:val="24"/>
          <w:szCs w:val="24"/>
          <w:lang w:val="ro-RO"/>
        </w:rPr>
        <w:t xml:space="preserve">). S-a stabilit că </w:t>
      </w:r>
      <w:r>
        <w:rPr>
          <w:rFonts w:ascii="Times New Roman" w:hAnsi="Times New Roman"/>
          <w:sz w:val="24"/>
          <w:szCs w:val="24"/>
          <w:lang w:val="ro-RO"/>
        </w:rPr>
        <w:t xml:space="preserve">produsul </w:t>
      </w:r>
      <w:r w:rsidRPr="0028436B">
        <w:rPr>
          <w:rFonts w:ascii="Times New Roman" w:hAnsi="Times New Roman"/>
          <w:sz w:val="24"/>
          <w:szCs w:val="24"/>
          <w:lang w:val="ro-RO"/>
        </w:rPr>
        <w:t>Carbecol atât individual cât și în combinare cu Ecolit a condus la micșorarea atacului de mană comparativ cu martor</w:t>
      </w:r>
      <w:r>
        <w:rPr>
          <w:rFonts w:ascii="Times New Roman" w:hAnsi="Times New Roman"/>
          <w:sz w:val="24"/>
          <w:szCs w:val="24"/>
          <w:lang w:val="ro-RO"/>
        </w:rPr>
        <w:t>ul</w:t>
      </w:r>
      <w:r w:rsidRPr="0028436B">
        <w:rPr>
          <w:rFonts w:ascii="Times New Roman" w:hAnsi="Times New Roman"/>
          <w:sz w:val="24"/>
          <w:szCs w:val="24"/>
          <w:lang w:val="ro-RO"/>
        </w:rPr>
        <w:t xml:space="preserve">. </w:t>
      </w:r>
      <w:r w:rsidRPr="0028436B">
        <w:rPr>
          <w:rFonts w:ascii="Times New Roman" w:hAnsi="Times New Roman"/>
          <w:i/>
          <w:sz w:val="24"/>
          <w:szCs w:val="24"/>
          <w:lang w:val="ro-RO"/>
        </w:rPr>
        <w:t xml:space="preserve"> </w:t>
      </w:r>
      <w:r w:rsidRPr="0028436B">
        <w:rPr>
          <w:rFonts w:ascii="Times New Roman" w:hAnsi="Times New Roman"/>
          <w:sz w:val="24"/>
          <w:szCs w:val="24"/>
          <w:lang w:val="ro-RO"/>
        </w:rPr>
        <w:t>Combinarea produsului Carbecol cu Ecolit  și Funecol   a redus semnificativ infestarea plantelor cu mană, reducerea infestării a constituit 35,5%. S</w:t>
      </w:r>
      <w:r>
        <w:rPr>
          <w:rFonts w:ascii="Times New Roman" w:hAnsi="Times New Roman"/>
          <w:sz w:val="24"/>
          <w:szCs w:val="24"/>
          <w:lang w:val="ro-RO"/>
        </w:rPr>
        <w:t>-</w:t>
      </w:r>
      <w:r w:rsidRPr="0028436B">
        <w:rPr>
          <w:rFonts w:ascii="Times New Roman" w:hAnsi="Times New Roman"/>
          <w:sz w:val="24"/>
          <w:szCs w:val="24"/>
          <w:lang w:val="ro-RO"/>
        </w:rPr>
        <w:t xml:space="preserve">a </w:t>
      </w:r>
      <w:r>
        <w:rPr>
          <w:rFonts w:ascii="Times New Roman" w:hAnsi="Times New Roman"/>
          <w:sz w:val="24"/>
          <w:szCs w:val="24"/>
          <w:lang w:val="ro-RO"/>
        </w:rPr>
        <w:t>st</w:t>
      </w:r>
      <w:r w:rsidRPr="0028436B">
        <w:rPr>
          <w:rFonts w:ascii="Times New Roman" w:hAnsi="Times New Roman"/>
          <w:sz w:val="24"/>
          <w:szCs w:val="24"/>
          <w:lang w:val="ro-RO"/>
        </w:rPr>
        <w:t>abilit, că recolt</w:t>
      </w:r>
      <w:r>
        <w:rPr>
          <w:rFonts w:ascii="Times New Roman" w:hAnsi="Times New Roman"/>
          <w:sz w:val="24"/>
          <w:szCs w:val="24"/>
          <w:lang w:val="ro-RO"/>
        </w:rPr>
        <w:t>a</w:t>
      </w:r>
      <w:r w:rsidRPr="0028436B">
        <w:rPr>
          <w:rFonts w:ascii="Times New Roman" w:hAnsi="Times New Roman"/>
          <w:sz w:val="24"/>
          <w:szCs w:val="24"/>
          <w:lang w:val="ro-RO"/>
        </w:rPr>
        <w:t xml:space="preserve"> la aplicarea integrată a produselor bioraționale a fost de 15,7% mai mare, comparativ cu productivitatea înregistrată la plantele netratate (martor).</w:t>
      </w:r>
      <w:r w:rsidRPr="0028436B">
        <w:rPr>
          <w:rFonts w:ascii="Times New Roman" w:hAnsi="Times New Roman"/>
          <w:bCs/>
          <w:sz w:val="24"/>
          <w:szCs w:val="24"/>
          <w:lang w:val="ro-RO"/>
        </w:rPr>
        <w:t xml:space="preserve">Produsul </w:t>
      </w:r>
      <w:r w:rsidRPr="0028436B">
        <w:rPr>
          <w:rFonts w:ascii="Times New Roman" w:hAnsi="Times New Roman"/>
          <w:bCs/>
          <w:iCs/>
          <w:sz w:val="24"/>
          <w:szCs w:val="24"/>
          <w:lang w:val="ro-RO"/>
        </w:rPr>
        <w:t>NEEM</w:t>
      </w:r>
      <w:r>
        <w:rPr>
          <w:rFonts w:ascii="Times New Roman" w:hAnsi="Times New Roman"/>
          <w:bCs/>
          <w:iCs/>
          <w:sz w:val="24"/>
          <w:szCs w:val="24"/>
          <w:lang w:val="ro-RO"/>
        </w:rPr>
        <w:t>,</w:t>
      </w:r>
      <w:r w:rsidRPr="0028436B">
        <w:rPr>
          <w:rFonts w:ascii="Times New Roman" w:hAnsi="Times New Roman"/>
          <w:bCs/>
          <w:sz w:val="24"/>
          <w:szCs w:val="24"/>
          <w:lang w:val="ro-RO"/>
        </w:rPr>
        <w:t xml:space="preserve"> după două tratamente la castraveți în seră</w:t>
      </w:r>
      <w:r>
        <w:rPr>
          <w:rFonts w:ascii="Times New Roman" w:hAnsi="Times New Roman"/>
          <w:bCs/>
          <w:sz w:val="24"/>
          <w:szCs w:val="24"/>
          <w:lang w:val="ro-RO"/>
        </w:rPr>
        <w:t>,</w:t>
      </w:r>
      <w:r w:rsidRPr="0028436B">
        <w:rPr>
          <w:rFonts w:ascii="Times New Roman" w:hAnsi="Times New Roman"/>
          <w:bCs/>
          <w:sz w:val="24"/>
          <w:szCs w:val="24"/>
          <w:lang w:val="ro-RO"/>
        </w:rPr>
        <w:t xml:space="preserve"> a manifestat proprietățile de afidicid</w:t>
      </w:r>
      <w:r>
        <w:rPr>
          <w:rFonts w:ascii="Times New Roman" w:hAnsi="Times New Roman"/>
          <w:bCs/>
          <w:sz w:val="24"/>
          <w:szCs w:val="24"/>
          <w:lang w:val="ro-RO"/>
        </w:rPr>
        <w:t>,</w:t>
      </w:r>
      <w:r w:rsidRPr="0028436B">
        <w:rPr>
          <w:rFonts w:ascii="Times New Roman" w:hAnsi="Times New Roman"/>
          <w:bCs/>
          <w:sz w:val="24"/>
          <w:szCs w:val="24"/>
          <w:lang w:val="ro-RO"/>
        </w:rPr>
        <w:t xml:space="preserve"> la a 7-a zi după tratare la varianta NEEM 10,0 l/ha s-a înregistrat eficacitate biologică  înaltă - 85,18%. Produsul NEEM în combaterea acarienilor a demonstrat o eficacitate biologică mai scăzută (66,87%) decât cea -  în combaterea afidelor. </w:t>
      </w:r>
      <w:r w:rsidRPr="0028436B">
        <w:rPr>
          <w:rFonts w:ascii="Times New Roman" w:hAnsi="Times New Roman"/>
          <w:noProof/>
          <w:sz w:val="24"/>
          <w:szCs w:val="24"/>
          <w:lang w:val="ro-RO"/>
        </w:rPr>
        <w:t>După tratare</w:t>
      </w:r>
      <w:r>
        <w:rPr>
          <w:rFonts w:ascii="Times New Roman" w:hAnsi="Times New Roman"/>
          <w:noProof/>
          <w:sz w:val="24"/>
          <w:szCs w:val="24"/>
          <w:lang w:val="ro-RO"/>
        </w:rPr>
        <w:t>a</w:t>
      </w:r>
      <w:r w:rsidRPr="0028436B">
        <w:rPr>
          <w:rFonts w:ascii="Times New Roman" w:hAnsi="Times New Roman"/>
          <w:noProof/>
          <w:sz w:val="24"/>
          <w:szCs w:val="24"/>
          <w:lang w:val="ro-RO"/>
        </w:rPr>
        <w:t xml:space="preserve"> plantelor de tomate cu extra</w:t>
      </w:r>
      <w:r>
        <w:rPr>
          <w:rFonts w:ascii="Times New Roman" w:hAnsi="Times New Roman"/>
          <w:noProof/>
          <w:sz w:val="24"/>
          <w:szCs w:val="24"/>
          <w:lang w:val="ro-RO"/>
        </w:rPr>
        <w:t>ct</w:t>
      </w:r>
      <w:r w:rsidRPr="0028436B">
        <w:rPr>
          <w:rFonts w:ascii="Times New Roman" w:hAnsi="Times New Roman"/>
          <w:noProof/>
          <w:sz w:val="24"/>
          <w:szCs w:val="24"/>
          <w:lang w:val="ro-RO"/>
        </w:rPr>
        <w:t>ul din Neem în combaterea afidelor (</w:t>
      </w:r>
      <w:r w:rsidRPr="0028436B">
        <w:rPr>
          <w:rFonts w:ascii="Times New Roman" w:hAnsi="Times New Roman"/>
          <w:i/>
          <w:noProof/>
          <w:sz w:val="24"/>
          <w:szCs w:val="24"/>
          <w:lang w:val="ro-RO"/>
        </w:rPr>
        <w:t>Macrosiphon euphorbicae</w:t>
      </w:r>
      <w:r w:rsidRPr="0028436B">
        <w:rPr>
          <w:rFonts w:ascii="Times New Roman" w:hAnsi="Times New Roman"/>
          <w:noProof/>
          <w:sz w:val="24"/>
          <w:szCs w:val="24"/>
          <w:lang w:val="ro-RO"/>
        </w:rPr>
        <w:t xml:space="preserve"> - păduchele verde)  s-a observat micşorarea numărului de dăunători în raport cu martorul, eficacitatea biologică a extra</w:t>
      </w:r>
      <w:r>
        <w:rPr>
          <w:rFonts w:ascii="Times New Roman" w:hAnsi="Times New Roman"/>
          <w:noProof/>
          <w:sz w:val="24"/>
          <w:szCs w:val="24"/>
          <w:lang w:val="ro-RO"/>
        </w:rPr>
        <w:t>ct</w:t>
      </w:r>
      <w:r w:rsidRPr="0028436B">
        <w:rPr>
          <w:rFonts w:ascii="Times New Roman" w:hAnsi="Times New Roman"/>
          <w:noProof/>
          <w:sz w:val="24"/>
          <w:szCs w:val="24"/>
          <w:lang w:val="ro-RO"/>
        </w:rPr>
        <w:t>ului din Neem,</w:t>
      </w:r>
      <w:r>
        <w:rPr>
          <w:rFonts w:ascii="Times New Roman" w:hAnsi="Times New Roman"/>
          <w:noProof/>
          <w:sz w:val="24"/>
          <w:szCs w:val="24"/>
          <w:lang w:val="ro-RO"/>
        </w:rPr>
        <w:t xml:space="preserve"> î</w:t>
      </w:r>
      <w:r w:rsidRPr="0028436B">
        <w:rPr>
          <w:rFonts w:ascii="Times New Roman" w:hAnsi="Times New Roman"/>
          <w:noProof/>
          <w:sz w:val="24"/>
          <w:szCs w:val="24"/>
          <w:lang w:val="ro-RO"/>
        </w:rPr>
        <w:t xml:space="preserve">n medie fiind de </w:t>
      </w:r>
      <w:r w:rsidRPr="0028436B">
        <w:rPr>
          <w:rFonts w:ascii="Times New Roman" w:hAnsi="Times New Roman"/>
          <w:noProof/>
          <w:color w:val="000000"/>
          <w:sz w:val="24"/>
          <w:szCs w:val="24"/>
          <w:lang w:val="ro-RO"/>
        </w:rPr>
        <w:t xml:space="preserve">81,45%.  </w:t>
      </w:r>
      <w:r w:rsidRPr="0028436B">
        <w:rPr>
          <w:rFonts w:ascii="Times New Roman" w:hAnsi="Times New Roman"/>
          <w:noProof/>
          <w:sz w:val="24"/>
          <w:szCs w:val="24"/>
          <w:lang w:val="ro-RO"/>
        </w:rPr>
        <w:t>Eficacitatea biologică a extractului din sofora (</w:t>
      </w:r>
      <w:r w:rsidRPr="0028436B">
        <w:rPr>
          <w:rFonts w:ascii="Times New Roman" w:hAnsi="Times New Roman"/>
          <w:i/>
          <w:iCs/>
          <w:noProof/>
          <w:sz w:val="24"/>
          <w:szCs w:val="24"/>
          <w:lang w:val="ro-RO"/>
        </w:rPr>
        <w:t>Sophora flavenscens)</w:t>
      </w:r>
      <w:r w:rsidRPr="0028436B">
        <w:rPr>
          <w:rFonts w:ascii="Times New Roman" w:hAnsi="Times New Roman"/>
          <w:noProof/>
          <w:sz w:val="24"/>
          <w:szCs w:val="24"/>
          <w:lang w:val="ro-RO"/>
        </w:rPr>
        <w:t xml:space="preserve"> în combaterea afidelor la tomate in medie a fost de 83,14%. S-a stabilit că tratarea plantelor  de tomate cu extra</w:t>
      </w:r>
      <w:r>
        <w:rPr>
          <w:rFonts w:ascii="Times New Roman" w:hAnsi="Times New Roman"/>
          <w:noProof/>
          <w:sz w:val="24"/>
          <w:szCs w:val="24"/>
          <w:lang w:val="ro-RO"/>
        </w:rPr>
        <w:t>ct</w:t>
      </w:r>
      <w:r w:rsidRPr="0028436B">
        <w:rPr>
          <w:rFonts w:ascii="Times New Roman" w:hAnsi="Times New Roman"/>
          <w:noProof/>
          <w:sz w:val="24"/>
          <w:szCs w:val="24"/>
          <w:lang w:val="ro-RO"/>
        </w:rPr>
        <w:t xml:space="preserve">ul din </w:t>
      </w:r>
      <w:r w:rsidRPr="0028436B">
        <w:rPr>
          <w:rFonts w:ascii="Times New Roman" w:hAnsi="Times New Roman"/>
          <w:i/>
          <w:iCs/>
          <w:noProof/>
          <w:sz w:val="24"/>
          <w:szCs w:val="24"/>
          <w:lang w:val="ro-RO"/>
        </w:rPr>
        <w:t>sofora</w:t>
      </w:r>
      <w:r w:rsidRPr="0028436B">
        <w:rPr>
          <w:rFonts w:ascii="Times New Roman" w:hAnsi="Times New Roman"/>
          <w:noProof/>
          <w:sz w:val="24"/>
          <w:szCs w:val="24"/>
          <w:lang w:val="ro-RO"/>
        </w:rPr>
        <w:t xml:space="preserve"> în spațiile protejate reduce  semnificativ densitatea numerică a </w:t>
      </w:r>
      <w:r>
        <w:rPr>
          <w:rFonts w:ascii="Times New Roman" w:hAnsi="Times New Roman"/>
          <w:noProof/>
          <w:sz w:val="24"/>
          <w:szCs w:val="24"/>
          <w:lang w:val="ro-RO"/>
        </w:rPr>
        <w:t xml:space="preserve">acestui </w:t>
      </w:r>
      <w:r w:rsidRPr="0028436B">
        <w:rPr>
          <w:rFonts w:ascii="Times New Roman" w:hAnsi="Times New Roman"/>
          <w:noProof/>
          <w:sz w:val="24"/>
          <w:szCs w:val="24"/>
          <w:lang w:val="ro-RO"/>
        </w:rPr>
        <w:t xml:space="preserve">dăunător. </w:t>
      </w:r>
      <w:r w:rsidRPr="0028436B">
        <w:rPr>
          <w:rFonts w:ascii="Times New Roman" w:hAnsi="Times New Roman"/>
          <w:sz w:val="24"/>
          <w:szCs w:val="24"/>
          <w:lang w:val="ro-MD"/>
        </w:rPr>
        <w:t xml:space="preserve"> T</w:t>
      </w:r>
      <w:r w:rsidRPr="0028436B">
        <w:rPr>
          <w:rFonts w:ascii="Times New Roman" w:hAnsi="Times New Roman"/>
          <w:sz w:val="24"/>
          <w:szCs w:val="24"/>
          <w:lang w:val="ro-RO"/>
        </w:rPr>
        <w:t xml:space="preserve">estarea dronei </w:t>
      </w:r>
      <w:r w:rsidRPr="0028436B">
        <w:rPr>
          <w:rFonts w:ascii="Times New Roman" w:hAnsi="Times New Roman"/>
          <w:sz w:val="24"/>
          <w:szCs w:val="24"/>
          <w:lang w:val="ro-MD"/>
        </w:rPr>
        <w:t xml:space="preserve">și evaluarea capacității dronei pentru efectuarea tratamentelor la vița de vie a demonstrat o eficacitate înaltă cu volum ultra-redus de soluție, datele obținute au servit ca bază pentru </w:t>
      </w:r>
      <w:r w:rsidRPr="0028436B">
        <w:rPr>
          <w:rFonts w:ascii="Times New Roman" w:hAnsi="Times New Roman"/>
          <w:sz w:val="24"/>
          <w:szCs w:val="24"/>
          <w:lang w:val="ro-RO"/>
        </w:rPr>
        <w:t>crearea hărților digitale</w:t>
      </w:r>
      <w:r w:rsidRPr="002D5A9B">
        <w:rPr>
          <w:rFonts w:ascii="Times New Roman" w:eastAsia="Calibri" w:hAnsi="Times New Roman" w:cs="Times New Roman"/>
          <w:sz w:val="24"/>
          <w:szCs w:val="24"/>
          <w:lang w:val="ro-RO"/>
        </w:rPr>
        <w:t xml:space="preserve"> </w:t>
      </w:r>
      <w:r w:rsidRPr="002D5A9B">
        <w:rPr>
          <w:rFonts w:ascii="Times New Roman" w:eastAsia="Calibri" w:hAnsi="Times New Roman" w:cs="Times New Roman"/>
          <w:sz w:val="24"/>
          <w:szCs w:val="24"/>
          <w:lang w:val="ro-RO"/>
        </w:rPr>
        <w:t>a câmpului prelucrat în programul „Bio Class”.</w:t>
      </w:r>
      <w:r w:rsidRPr="002D5A9B">
        <w:rPr>
          <w:rFonts w:ascii="Times New Roman" w:eastAsia="Times New Roman" w:hAnsi="Times New Roman" w:cs="Times New Roman"/>
          <w:sz w:val="24"/>
          <w:szCs w:val="24"/>
          <w:lang w:val="ro-RO" w:eastAsia="ru-RU"/>
        </w:rPr>
        <w:t xml:space="preserve"> </w:t>
      </w:r>
      <w:r w:rsidRPr="002D5A9B">
        <w:rPr>
          <w:rFonts w:ascii="Times New Roman" w:eastAsia="Times New Roman" w:hAnsi="Times New Roman" w:cs="Times New Roman"/>
          <w:bCs/>
          <w:kern w:val="32"/>
          <w:sz w:val="24"/>
          <w:szCs w:val="24"/>
          <w:lang w:val="ro-MD" w:eastAsia="ru-RU"/>
        </w:rPr>
        <w:t xml:space="preserve">Dispozitivul de pulverizare a preparatelor bioraționale este compatibil cu sistemul de distribuire ale aparatului zburător și poate fi utilizat la procesul de prelucrare a câmpului cu </w:t>
      </w:r>
      <w:r w:rsidRPr="002D5A9B">
        <w:rPr>
          <w:rFonts w:ascii="Times New Roman" w:eastAsia="Times New Roman" w:hAnsi="Times New Roman" w:cs="Times New Roman"/>
          <w:bCs/>
          <w:kern w:val="32"/>
          <w:sz w:val="24"/>
          <w:szCs w:val="24"/>
          <w:lang w:val="ro-MD" w:eastAsia="ru-RU"/>
        </w:rPr>
        <w:lastRenderedPageBreak/>
        <w:t>culturile anuale. Utilizarea dispozitivelor cu lumină ultravioletă permite realizarea studiului entomologic al insectelor dăunătoare, importante din punct de vedere economic poate contribui la elaborarea prognozelor de scurtă durată de dezvoltare a principalilor dăunători și  efectuarea  mai  eficientă a  măsurilor de protecție a plantelor.</w:t>
      </w:r>
    </w:p>
    <w:p w:rsidR="002D5A9B" w:rsidRPr="002D5A9B" w:rsidRDefault="002D5A9B" w:rsidP="002D5A9B">
      <w:pPr>
        <w:spacing w:after="0" w:line="276" w:lineRule="auto"/>
        <w:jc w:val="both"/>
        <w:rPr>
          <w:rFonts w:ascii="Times New Roman" w:eastAsia="Times New Roman" w:hAnsi="Times New Roman" w:cs="Times New Roman"/>
          <w:bCs/>
          <w:kern w:val="32"/>
          <w:sz w:val="24"/>
          <w:szCs w:val="24"/>
          <w:lang w:val="ro-MD" w:eastAsia="ru-RU"/>
        </w:rPr>
      </w:pPr>
      <w:r w:rsidRPr="002D5A9B">
        <w:rPr>
          <w:rFonts w:ascii="Times New Roman" w:eastAsia="Times New Roman" w:hAnsi="Times New Roman" w:cs="Times New Roman"/>
          <w:b/>
          <w:bCs/>
          <w:kern w:val="32"/>
          <w:sz w:val="24"/>
          <w:szCs w:val="24"/>
          <w:lang w:val="ro-MD" w:eastAsia="ru-RU"/>
        </w:rPr>
        <w:t xml:space="preserve">Engleză. </w:t>
      </w:r>
      <w:r w:rsidRPr="002D5A9B">
        <w:rPr>
          <w:rFonts w:ascii="Times New Roman" w:eastAsia="Times New Roman" w:hAnsi="Times New Roman" w:cs="Times New Roman"/>
          <w:bCs/>
          <w:kern w:val="32"/>
          <w:sz w:val="24"/>
          <w:szCs w:val="24"/>
          <w:lang w:val="ro-MD" w:eastAsia="ru-RU"/>
        </w:rPr>
        <w:t xml:space="preserve">In our study, multicomponent sex pheromones were synthesized for </w:t>
      </w:r>
      <w:r w:rsidRPr="002D5A9B">
        <w:rPr>
          <w:rFonts w:ascii="Times New Roman" w:eastAsia="Times New Roman" w:hAnsi="Times New Roman" w:cs="Times New Roman"/>
          <w:bCs/>
          <w:i/>
          <w:kern w:val="32"/>
          <w:sz w:val="24"/>
          <w:szCs w:val="24"/>
          <w:lang w:val="ro-MD" w:eastAsia="ru-RU"/>
        </w:rPr>
        <w:t>G.funebrana</w:t>
      </w:r>
      <w:r w:rsidRPr="002D5A9B">
        <w:rPr>
          <w:rFonts w:ascii="Times New Roman" w:eastAsia="Times New Roman" w:hAnsi="Times New Roman" w:cs="Times New Roman"/>
          <w:bCs/>
          <w:kern w:val="32"/>
          <w:sz w:val="24"/>
          <w:szCs w:val="24"/>
          <w:lang w:val="ro-MD" w:eastAsia="ru-RU"/>
        </w:rPr>
        <w:t xml:space="preserve"> Z8 C12 Ac -96% and E8 C12 Ac- 4</w:t>
      </w:r>
      <w:r w:rsidRPr="002D5A9B">
        <w:rPr>
          <w:rFonts w:ascii="Times New Roman" w:eastAsia="Times New Roman" w:hAnsi="Times New Roman" w:cs="Times New Roman"/>
          <w:bCs/>
          <w:i/>
          <w:kern w:val="32"/>
          <w:sz w:val="24"/>
          <w:szCs w:val="24"/>
          <w:lang w:val="ro-MD" w:eastAsia="ru-RU"/>
        </w:rPr>
        <w:t xml:space="preserve">%, Gr. molesta </w:t>
      </w:r>
      <w:r w:rsidRPr="002D5A9B">
        <w:rPr>
          <w:rFonts w:ascii="Times New Roman" w:eastAsia="Times New Roman" w:hAnsi="Times New Roman" w:cs="Times New Roman"/>
          <w:bCs/>
          <w:kern w:val="32"/>
          <w:sz w:val="24"/>
          <w:szCs w:val="24"/>
          <w:lang w:val="ro-MD" w:eastAsia="ru-RU"/>
        </w:rPr>
        <w:t xml:space="preserve">- Z8 C12 Ac -94% and E8 C12 Ac- 6%, </w:t>
      </w:r>
      <w:r w:rsidRPr="002D5A9B">
        <w:rPr>
          <w:rFonts w:ascii="Times New Roman" w:eastAsia="Times New Roman" w:hAnsi="Times New Roman" w:cs="Times New Roman"/>
          <w:bCs/>
          <w:i/>
          <w:kern w:val="32"/>
          <w:sz w:val="24"/>
          <w:szCs w:val="24"/>
          <w:lang w:val="ro-MD" w:eastAsia="ru-RU"/>
        </w:rPr>
        <w:t>C. pomonella</w:t>
      </w:r>
      <w:r w:rsidRPr="002D5A9B">
        <w:rPr>
          <w:rFonts w:ascii="Times New Roman" w:eastAsia="Times New Roman" w:hAnsi="Times New Roman" w:cs="Times New Roman"/>
          <w:bCs/>
          <w:kern w:val="32"/>
          <w:sz w:val="24"/>
          <w:szCs w:val="24"/>
          <w:lang w:val="ro-MD" w:eastAsia="ru-RU"/>
        </w:rPr>
        <w:t xml:space="preserve">- E8,E10-dodecenol, </w:t>
      </w:r>
      <w:r w:rsidRPr="002D5A9B">
        <w:rPr>
          <w:rFonts w:ascii="Times New Roman" w:eastAsia="Times New Roman" w:hAnsi="Times New Roman" w:cs="Times New Roman"/>
          <w:bCs/>
          <w:i/>
          <w:kern w:val="32"/>
          <w:sz w:val="24"/>
          <w:szCs w:val="24"/>
          <w:lang w:val="ro-MD" w:eastAsia="ru-RU"/>
        </w:rPr>
        <w:t>L. botrana</w:t>
      </w:r>
      <w:r w:rsidRPr="002D5A9B">
        <w:rPr>
          <w:rFonts w:ascii="Times New Roman" w:eastAsia="Times New Roman" w:hAnsi="Times New Roman" w:cs="Times New Roman"/>
          <w:bCs/>
          <w:kern w:val="32"/>
          <w:sz w:val="24"/>
          <w:szCs w:val="24"/>
          <w:lang w:val="ro-MD" w:eastAsia="ru-RU"/>
        </w:rPr>
        <w:t xml:space="preserve"> – E7,Z9 C12 Ac. Minor components were used: as trans-8, trans-10-dodecadienal; trans-9-dodecanol; tetradecanol, dodecanol. Different correlations of the main and minor component were formed, and the preparative forms were complected according with schemes. In field conditions, multicomponent synthetic sex pheromones have demonstrated high effectiveness compared to standard pheromones. The introduction of minor components in the pheromonal composition increases the biological effectiveness of sex pheromones </w:t>
      </w:r>
      <w:r w:rsidRPr="002D5A9B">
        <w:rPr>
          <w:rFonts w:ascii="Times New Roman" w:eastAsia="Times New Roman" w:hAnsi="Times New Roman" w:cs="Times New Roman"/>
          <w:bCs/>
          <w:i/>
          <w:kern w:val="32"/>
          <w:sz w:val="24"/>
          <w:szCs w:val="24"/>
          <w:lang w:val="ro-MD" w:eastAsia="ru-RU"/>
        </w:rPr>
        <w:t>C.pomonella</w:t>
      </w:r>
      <w:r w:rsidRPr="002D5A9B">
        <w:rPr>
          <w:rFonts w:ascii="Times New Roman" w:eastAsia="Times New Roman" w:hAnsi="Times New Roman" w:cs="Times New Roman"/>
          <w:bCs/>
          <w:kern w:val="32"/>
          <w:sz w:val="24"/>
          <w:szCs w:val="24"/>
          <w:lang w:val="ro-MD" w:eastAsia="ru-RU"/>
        </w:rPr>
        <w:t xml:space="preserve">, </w:t>
      </w:r>
      <w:r w:rsidRPr="002D5A9B">
        <w:rPr>
          <w:rFonts w:ascii="Times New Roman" w:eastAsia="Times New Roman" w:hAnsi="Times New Roman" w:cs="Times New Roman"/>
          <w:bCs/>
          <w:i/>
          <w:kern w:val="32"/>
          <w:sz w:val="24"/>
          <w:szCs w:val="24"/>
          <w:lang w:val="ro-MD" w:eastAsia="ru-RU"/>
        </w:rPr>
        <w:t>Gr. molesta</w:t>
      </w:r>
      <w:r w:rsidRPr="002D5A9B">
        <w:rPr>
          <w:rFonts w:ascii="Times New Roman" w:eastAsia="Times New Roman" w:hAnsi="Times New Roman" w:cs="Times New Roman"/>
          <w:bCs/>
          <w:kern w:val="32"/>
          <w:sz w:val="24"/>
          <w:szCs w:val="24"/>
          <w:lang w:val="ro-MD" w:eastAsia="ru-RU"/>
        </w:rPr>
        <w:t xml:space="preserve">. The addition of three minor </w:t>
      </w:r>
      <w:r w:rsidRPr="002D5A9B">
        <w:rPr>
          <w:rFonts w:ascii="Times New Roman" w:eastAsia="Times New Roman" w:hAnsi="Times New Roman" w:cs="Times New Roman"/>
          <w:bCs/>
          <w:i/>
          <w:kern w:val="32"/>
          <w:sz w:val="24"/>
          <w:szCs w:val="24"/>
          <w:lang w:val="ro-MD" w:eastAsia="ru-RU"/>
        </w:rPr>
        <w:t xml:space="preserve">C.pomonella </w:t>
      </w:r>
      <w:r w:rsidRPr="002D5A9B">
        <w:rPr>
          <w:rFonts w:ascii="Times New Roman" w:eastAsia="Times New Roman" w:hAnsi="Times New Roman" w:cs="Times New Roman"/>
          <w:bCs/>
          <w:kern w:val="32"/>
          <w:sz w:val="24"/>
          <w:szCs w:val="24"/>
          <w:lang w:val="ro-MD" w:eastAsia="ru-RU"/>
        </w:rPr>
        <w:t xml:space="preserve">components increased the attractiveness of the pheromonal composition by 59%-78%. To predict the flight of </w:t>
      </w:r>
      <w:r w:rsidRPr="002D5A9B">
        <w:rPr>
          <w:rFonts w:ascii="Times New Roman" w:eastAsia="Times New Roman" w:hAnsi="Times New Roman" w:cs="Times New Roman"/>
          <w:bCs/>
          <w:i/>
          <w:kern w:val="32"/>
          <w:sz w:val="24"/>
          <w:szCs w:val="24"/>
          <w:lang w:val="ro-MD" w:eastAsia="ru-RU"/>
        </w:rPr>
        <w:t>Gr. molesta</w:t>
      </w:r>
      <w:r w:rsidRPr="002D5A9B">
        <w:rPr>
          <w:rFonts w:ascii="Times New Roman" w:eastAsia="Times New Roman" w:hAnsi="Times New Roman" w:cs="Times New Roman"/>
          <w:bCs/>
          <w:kern w:val="32"/>
          <w:sz w:val="24"/>
          <w:szCs w:val="24"/>
          <w:lang w:val="ro-MD" w:eastAsia="ru-RU"/>
        </w:rPr>
        <w:t xml:space="preserve"> to apple, it is necessary to increase the amount of the minor components dodecamol and tetradecanol by 10% compared to the basic component. Moreover, during the mass flight of the oriental fruit moth, increasing the amount of minor components up to 30% increases the number of males captured in the pheromonal traps, as well as the duration of capture. The synthesis schemes of the main components of the pheromones of </w:t>
      </w:r>
      <w:r w:rsidRPr="002D5A9B">
        <w:rPr>
          <w:rFonts w:ascii="Times New Roman" w:eastAsia="Times New Roman" w:hAnsi="Times New Roman" w:cs="Times New Roman"/>
          <w:bCs/>
          <w:i/>
          <w:kern w:val="32"/>
          <w:sz w:val="24"/>
          <w:szCs w:val="24"/>
          <w:lang w:val="ro-MD" w:eastAsia="ru-RU"/>
        </w:rPr>
        <w:t>E. zinckenella, T. absoluta, D.</w:t>
      </w:r>
      <w:r w:rsidRPr="002D5A9B">
        <w:rPr>
          <w:rFonts w:ascii="Times New Roman" w:eastAsia="Times New Roman" w:hAnsi="Times New Roman" w:cs="Times New Roman"/>
          <w:bCs/>
          <w:kern w:val="32"/>
          <w:sz w:val="24"/>
          <w:szCs w:val="24"/>
          <w:lang w:val="ro-MD" w:eastAsia="ru-RU"/>
        </w:rPr>
        <w:t xml:space="preserve"> </w:t>
      </w:r>
      <w:r w:rsidRPr="002D5A9B">
        <w:rPr>
          <w:rFonts w:ascii="Times New Roman" w:eastAsia="Times New Roman" w:hAnsi="Times New Roman" w:cs="Times New Roman"/>
          <w:bCs/>
          <w:i/>
          <w:kern w:val="32"/>
          <w:sz w:val="24"/>
          <w:szCs w:val="24"/>
          <w:lang w:val="ro-MD" w:eastAsia="ru-RU"/>
        </w:rPr>
        <w:t>virgifera</w:t>
      </w:r>
      <w:r w:rsidRPr="002D5A9B">
        <w:rPr>
          <w:rFonts w:ascii="Times New Roman" w:eastAsia="Times New Roman" w:hAnsi="Times New Roman" w:cs="Times New Roman"/>
          <w:bCs/>
          <w:kern w:val="32"/>
          <w:sz w:val="24"/>
          <w:szCs w:val="24"/>
          <w:lang w:val="ro-MD" w:eastAsia="ru-RU"/>
        </w:rPr>
        <w:t xml:space="preserve"> were optimized. </w:t>
      </w:r>
      <w:r w:rsidRPr="002D5A9B">
        <w:rPr>
          <w:rFonts w:ascii="Times New Roman" w:eastAsia="Times New Roman" w:hAnsi="Times New Roman" w:cs="Times New Roman"/>
          <w:bCs/>
          <w:i/>
          <w:kern w:val="32"/>
          <w:sz w:val="24"/>
          <w:szCs w:val="24"/>
          <w:lang w:val="ro-MD" w:eastAsia="ru-RU"/>
        </w:rPr>
        <w:t>E. zinckenella</w:t>
      </w:r>
      <w:r w:rsidRPr="002D5A9B">
        <w:rPr>
          <w:rFonts w:ascii="Times New Roman" w:eastAsia="Times New Roman" w:hAnsi="Times New Roman" w:cs="Times New Roman"/>
          <w:bCs/>
          <w:kern w:val="32"/>
          <w:sz w:val="24"/>
          <w:szCs w:val="24"/>
          <w:lang w:val="ro-MD" w:eastAsia="ru-RU"/>
        </w:rPr>
        <w:t xml:space="preserve"> sex pheromone is effective in concentrations of 1 and 1.5 mg. The attractiveness of the sexual pheromone of </w:t>
      </w:r>
      <w:r w:rsidRPr="002D5A9B">
        <w:rPr>
          <w:rFonts w:ascii="Times New Roman" w:eastAsia="Times New Roman" w:hAnsi="Times New Roman" w:cs="Times New Roman"/>
          <w:bCs/>
          <w:i/>
          <w:kern w:val="32"/>
          <w:sz w:val="24"/>
          <w:szCs w:val="24"/>
          <w:lang w:val="ro-MD" w:eastAsia="ru-RU"/>
        </w:rPr>
        <w:t>D. virgifera</w:t>
      </w:r>
      <w:r w:rsidRPr="002D5A9B">
        <w:rPr>
          <w:rFonts w:ascii="Times New Roman" w:eastAsia="Times New Roman" w:hAnsi="Times New Roman" w:cs="Times New Roman"/>
          <w:bCs/>
          <w:kern w:val="32"/>
          <w:sz w:val="24"/>
          <w:szCs w:val="24"/>
          <w:lang w:val="ro-MD" w:eastAsia="ru-RU"/>
        </w:rPr>
        <w:t xml:space="preserve"> synthesized according to the new scheme is more effective than the standard (10 times higher). During the seasonal monitoring of </w:t>
      </w:r>
      <w:r w:rsidRPr="002D5A9B">
        <w:rPr>
          <w:rFonts w:ascii="Times New Roman" w:eastAsia="Times New Roman" w:hAnsi="Times New Roman" w:cs="Times New Roman"/>
          <w:bCs/>
          <w:i/>
          <w:kern w:val="32"/>
          <w:sz w:val="24"/>
          <w:szCs w:val="24"/>
          <w:lang w:val="ro-MD" w:eastAsia="ru-RU"/>
        </w:rPr>
        <w:t>D. virgifera</w:t>
      </w:r>
      <w:r w:rsidRPr="002D5A9B">
        <w:rPr>
          <w:rFonts w:ascii="Times New Roman" w:eastAsia="Times New Roman" w:hAnsi="Times New Roman" w:cs="Times New Roman"/>
          <w:bCs/>
          <w:kern w:val="32"/>
          <w:sz w:val="24"/>
          <w:szCs w:val="24"/>
          <w:lang w:val="ro-MD" w:eastAsia="ru-RU"/>
        </w:rPr>
        <w:t>, there is an increase in the spread area of the pest on the territory of the Republic of Moldova. A new outbreak was identified in the central area of the republic in d. Criuleni, v.Dubăsarii Vechi, where the population density of the pest exceeded the PED by 10-15 times. The research was focused on forecasting the occurrence and development (Uncinula necator) of this disease and evaluating the biological effectiveness of biorational products: Carbecol, Ecolit+Sulph and Neem extract. The product Carbecol in the dose of 6.0 kg/ha demonstrated a fungicidal action of 89.1-91.4%; the product Ecolit+Sulph in the dose of 6.0 l/ha having the biological effectiveness of 83.9-87.4%; the Neem product in the dose of 8.0 l/ha having the effectiveness of 80.3-87.0%. Thus, the biorational preparations applied in combating powdery mildew on the grapevine showed a high fungicidal action. The biorational products Carbecol, Ecolit and Funecol have been applied to tomatoes to combat downy mildew (</w:t>
      </w:r>
      <w:r w:rsidRPr="002D5A9B">
        <w:rPr>
          <w:rFonts w:ascii="Times New Roman" w:eastAsia="Times New Roman" w:hAnsi="Times New Roman" w:cs="Times New Roman"/>
          <w:bCs/>
          <w:i/>
          <w:kern w:val="32"/>
          <w:sz w:val="24"/>
          <w:szCs w:val="24"/>
          <w:lang w:val="ro-MD" w:eastAsia="ru-RU"/>
        </w:rPr>
        <w:t>Phytophthora infestans</w:t>
      </w:r>
      <w:r w:rsidRPr="002D5A9B">
        <w:rPr>
          <w:rFonts w:ascii="Times New Roman" w:eastAsia="Times New Roman" w:hAnsi="Times New Roman" w:cs="Times New Roman"/>
          <w:bCs/>
          <w:kern w:val="32"/>
          <w:sz w:val="24"/>
          <w:szCs w:val="24"/>
          <w:lang w:val="ro-MD" w:eastAsia="ru-RU"/>
        </w:rPr>
        <w:t xml:space="preserve">). It was determined that Carbecol both alone and in combination with Ecolit led to a reduction in mana attack compared to the control. Combining the product Carbecol with Ecolit and Funecol significantly reduced the infestation of plants with manna, the infestation reduction was 35.5%. It was determined that the harvest with the integrated application of biorational products was 15.7% higher, compared to the control. The NEEM product after two treatments on cucumbers in the greenhouse showed aphidicide properties; on the 7th day after treatment with the NEEM 10.0 l/ha variant, high biological effectiveness was recorded – </w:t>
      </w:r>
    </w:p>
    <w:p w:rsidR="00901515" w:rsidRPr="002D5A9B" w:rsidRDefault="002D5A9B" w:rsidP="002D5A9B">
      <w:pPr>
        <w:spacing w:after="0" w:line="276" w:lineRule="auto"/>
        <w:jc w:val="both"/>
        <w:rPr>
          <w:lang w:val="ro-MD"/>
        </w:rPr>
      </w:pPr>
      <w:r w:rsidRPr="002D5A9B">
        <w:rPr>
          <w:rFonts w:ascii="Times New Roman" w:eastAsia="Times New Roman" w:hAnsi="Times New Roman" w:cs="Times New Roman"/>
          <w:bCs/>
          <w:kern w:val="32"/>
          <w:sz w:val="24"/>
          <w:szCs w:val="24"/>
          <w:lang w:val="ro-MD" w:eastAsia="ru-RU"/>
        </w:rPr>
        <w:t>85.18%. The NEEM product in mite control demonstrated a lower biological efficacy (66.87%). After treating tomato plants with Neem extract in combating aphids (</w:t>
      </w:r>
      <w:r w:rsidRPr="002D5A9B">
        <w:rPr>
          <w:rFonts w:ascii="Times New Roman" w:eastAsia="Times New Roman" w:hAnsi="Times New Roman" w:cs="Times New Roman"/>
          <w:bCs/>
          <w:i/>
          <w:kern w:val="32"/>
          <w:sz w:val="24"/>
          <w:szCs w:val="24"/>
          <w:lang w:val="ro-MD" w:eastAsia="ru-RU"/>
        </w:rPr>
        <w:t>Macrosiphon euphorbicae</w:t>
      </w:r>
      <w:r w:rsidRPr="002D5A9B">
        <w:rPr>
          <w:rFonts w:ascii="Times New Roman" w:eastAsia="Times New Roman" w:hAnsi="Times New Roman" w:cs="Times New Roman"/>
          <w:bCs/>
          <w:kern w:val="32"/>
          <w:sz w:val="24"/>
          <w:szCs w:val="24"/>
          <w:lang w:val="ro-MD" w:eastAsia="ru-RU"/>
        </w:rPr>
        <w:t>), an average biological effectiveness of 81.45% was observed. The biological effectiveness of the sophora (</w:t>
      </w:r>
      <w:r w:rsidRPr="002D5A9B">
        <w:rPr>
          <w:rFonts w:ascii="Times New Roman" w:eastAsia="Times New Roman" w:hAnsi="Times New Roman" w:cs="Times New Roman"/>
          <w:bCs/>
          <w:i/>
          <w:kern w:val="32"/>
          <w:sz w:val="24"/>
          <w:szCs w:val="24"/>
          <w:lang w:val="ro-MD" w:eastAsia="ru-RU"/>
        </w:rPr>
        <w:t>Sophora flavescens</w:t>
      </w:r>
      <w:r w:rsidRPr="002D5A9B">
        <w:rPr>
          <w:rFonts w:ascii="Times New Roman" w:eastAsia="Times New Roman" w:hAnsi="Times New Roman" w:cs="Times New Roman"/>
          <w:bCs/>
          <w:kern w:val="32"/>
          <w:sz w:val="24"/>
          <w:szCs w:val="24"/>
          <w:lang w:val="ro-MD" w:eastAsia="ru-RU"/>
        </w:rPr>
        <w:t xml:space="preserve">) extract in fighting tomato aphids was on average 83.14%. significantly reducing the numerical density of the given pest. The testing of the drone and the evaluation of the drone's ability to carry out treatments on the vineyard demonstrated a high effectiveness with an ultra-low volume of solution, the data obtained served as the basis for the </w:t>
      </w:r>
      <w:r w:rsidRPr="002D5A9B">
        <w:rPr>
          <w:rFonts w:ascii="Times New Roman" w:eastAsia="Times New Roman" w:hAnsi="Times New Roman" w:cs="Times New Roman"/>
          <w:bCs/>
          <w:kern w:val="32"/>
          <w:sz w:val="24"/>
          <w:szCs w:val="24"/>
          <w:lang w:val="ro-MD" w:eastAsia="ru-RU"/>
        </w:rPr>
        <w:lastRenderedPageBreak/>
        <w:t>creation of digital maps of the processed field in the "Bio Class" program.Tests have shown that the device for spraying biorational preparations is compatible with the distribution system of the flying machine and can be used for the treatmenr of annual crops. The use of ultraviolet light devices allows to carry out the entomological study of many insects harmful to plants and can contribute to the development of short-term forecasts of the development of the main pests and the more effective performance of plant protection measures.</w:t>
      </w:r>
    </w:p>
    <w:sectPr w:rsidR="00901515" w:rsidRPr="002D5A9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DA"/>
    <w:rsid w:val="002D5A9B"/>
    <w:rsid w:val="007D77DA"/>
    <w:rsid w:val="00901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889DF-DD45-4204-BF47-6D4D47A0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2022-11-18T09:56:00Z</dcterms:created>
  <dcterms:modified xsi:type="dcterms:W3CDTF">2022-11-18T10:02:00Z</dcterms:modified>
</cp:coreProperties>
</file>