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6199" w:rsidRPr="00986199" w:rsidRDefault="00986199" w:rsidP="00986199">
      <w:pPr>
        <w:tabs>
          <w:tab w:val="left" w:pos="2940"/>
        </w:tabs>
        <w:spacing w:after="0" w:line="276" w:lineRule="auto"/>
        <w:jc w:val="center"/>
        <w:rPr>
          <w:rFonts w:ascii="Times New Roman" w:hAnsi="Times New Roman"/>
          <w:b/>
          <w:sz w:val="24"/>
          <w:szCs w:val="24"/>
          <w:lang w:val="ro-MD"/>
        </w:rPr>
      </w:pPr>
      <w:bookmarkStart w:id="0" w:name="_Hlk119315051"/>
      <w:r w:rsidRPr="00986199">
        <w:rPr>
          <w:rFonts w:ascii="Times New Roman" w:hAnsi="Times New Roman"/>
          <w:b/>
          <w:kern w:val="32"/>
          <w:sz w:val="24"/>
          <w:szCs w:val="24"/>
          <w:lang w:val="ro-MD"/>
        </w:rPr>
        <w:t>Rezumatul activității și a rezultatelor obținute în proiect</w:t>
      </w:r>
      <w:r w:rsidRPr="00986199">
        <w:rPr>
          <w:rFonts w:ascii="Times New Roman" w:hAnsi="Times New Roman"/>
          <w:b/>
          <w:kern w:val="32"/>
          <w:sz w:val="24"/>
          <w:szCs w:val="24"/>
          <w:lang w:val="ro-MD"/>
        </w:rPr>
        <w:t xml:space="preserve">ul  </w:t>
      </w:r>
      <w:r w:rsidRPr="00986199">
        <w:rPr>
          <w:rFonts w:ascii="Times New Roman" w:hAnsi="Times New Roman"/>
          <w:b/>
          <w:sz w:val="24"/>
          <w:szCs w:val="24"/>
          <w:lang w:val="ro-RO"/>
        </w:rPr>
        <w:t>„</w:t>
      </w:r>
      <w:r w:rsidRPr="00986199">
        <w:rPr>
          <w:rFonts w:ascii="Times New Roman" w:hAnsi="Times New Roman"/>
          <w:b/>
          <w:sz w:val="24"/>
          <w:szCs w:val="24"/>
          <w:lang w:val="ro-MD"/>
        </w:rPr>
        <w:t>Abordări previzionale a sporirii calității competențelor în învățământul superior agrar în baza parteneriatului cu mediul de afaceri”</w:t>
      </w:r>
    </w:p>
    <w:p w:rsidR="00986199" w:rsidRPr="00986199" w:rsidRDefault="00986199" w:rsidP="00986199">
      <w:pPr>
        <w:tabs>
          <w:tab w:val="left" w:pos="2940"/>
        </w:tabs>
        <w:spacing w:after="0" w:line="276" w:lineRule="auto"/>
        <w:jc w:val="center"/>
        <w:rPr>
          <w:rFonts w:ascii="Times New Roman" w:hAnsi="Times New Roman"/>
          <w:b/>
          <w:sz w:val="24"/>
          <w:szCs w:val="24"/>
          <w:lang w:val="ro-MD"/>
        </w:rPr>
      </w:pPr>
      <w:r w:rsidRPr="00986199">
        <w:rPr>
          <w:rFonts w:ascii="Times New Roman" w:hAnsi="Times New Roman"/>
          <w:b/>
          <w:sz w:val="24"/>
          <w:szCs w:val="24"/>
          <w:lang w:val="ro-MD"/>
        </w:rPr>
        <w:t>20.80009.0807.41</w:t>
      </w:r>
    </w:p>
    <w:p w:rsidR="00986199" w:rsidRPr="00986199" w:rsidRDefault="00986199" w:rsidP="00986199">
      <w:pPr>
        <w:spacing w:after="0" w:line="276" w:lineRule="auto"/>
        <w:ind w:firstLine="851"/>
        <w:jc w:val="both"/>
        <w:rPr>
          <w:rFonts w:ascii="Times New Roman" w:hAnsi="Times New Roman"/>
          <w:sz w:val="24"/>
          <w:szCs w:val="24"/>
          <w:lang w:val="ro-MD"/>
        </w:rPr>
      </w:pPr>
      <w:proofErr w:type="spellStart"/>
      <w:r w:rsidRPr="00986199">
        <w:rPr>
          <w:rFonts w:ascii="Times New Roman" w:hAnsi="Times New Roman"/>
          <w:sz w:val="24"/>
          <w:szCs w:val="24"/>
          <w:lang w:val="en-GB"/>
        </w:rPr>
        <w:t>Scopul</w:t>
      </w:r>
      <w:proofErr w:type="spellEnd"/>
      <w:r w:rsidRPr="00986199">
        <w:rPr>
          <w:rFonts w:ascii="Times New Roman" w:hAnsi="Times New Roman"/>
          <w:sz w:val="24"/>
          <w:szCs w:val="24"/>
          <w:lang w:val="en-GB"/>
        </w:rPr>
        <w:t xml:space="preserve"> </w:t>
      </w:r>
      <w:proofErr w:type="spellStart"/>
      <w:r w:rsidRPr="00986199">
        <w:rPr>
          <w:rFonts w:ascii="Times New Roman" w:hAnsi="Times New Roman"/>
          <w:sz w:val="24"/>
          <w:szCs w:val="24"/>
          <w:lang w:val="en-GB"/>
        </w:rPr>
        <w:t>etapei</w:t>
      </w:r>
      <w:proofErr w:type="spellEnd"/>
      <w:r w:rsidRPr="00986199">
        <w:rPr>
          <w:rFonts w:ascii="Times New Roman" w:hAnsi="Times New Roman"/>
          <w:sz w:val="24"/>
          <w:szCs w:val="24"/>
          <w:lang w:val="en-GB"/>
        </w:rPr>
        <w:t xml:space="preserve"> </w:t>
      </w:r>
      <w:proofErr w:type="spellStart"/>
      <w:r w:rsidRPr="00986199">
        <w:rPr>
          <w:rFonts w:ascii="Times New Roman" w:hAnsi="Times New Roman"/>
          <w:sz w:val="24"/>
          <w:szCs w:val="24"/>
          <w:lang w:val="en-GB"/>
        </w:rPr>
        <w:t>anuale</w:t>
      </w:r>
      <w:proofErr w:type="spellEnd"/>
      <w:r w:rsidRPr="00986199">
        <w:rPr>
          <w:rFonts w:ascii="Times New Roman" w:hAnsi="Times New Roman"/>
          <w:sz w:val="24"/>
          <w:szCs w:val="24"/>
          <w:lang w:val="en-GB"/>
        </w:rPr>
        <w:t xml:space="preserve"> </w:t>
      </w:r>
      <w:proofErr w:type="gramStart"/>
      <w:r w:rsidRPr="00986199">
        <w:rPr>
          <w:rFonts w:ascii="Times New Roman" w:hAnsi="Times New Roman"/>
          <w:sz w:val="24"/>
          <w:szCs w:val="24"/>
          <w:lang w:val="en-GB"/>
        </w:rPr>
        <w:t xml:space="preserve">a  </w:t>
      </w:r>
      <w:proofErr w:type="spellStart"/>
      <w:r w:rsidRPr="00986199">
        <w:rPr>
          <w:rFonts w:ascii="Times New Roman" w:hAnsi="Times New Roman"/>
          <w:sz w:val="24"/>
          <w:szCs w:val="24"/>
          <w:lang w:val="en-GB"/>
        </w:rPr>
        <w:t>proiectului</w:t>
      </w:r>
      <w:proofErr w:type="spellEnd"/>
      <w:proofErr w:type="gramEnd"/>
      <w:r w:rsidRPr="00986199">
        <w:rPr>
          <w:rFonts w:ascii="Times New Roman" w:hAnsi="Times New Roman"/>
          <w:sz w:val="24"/>
          <w:szCs w:val="24"/>
          <w:lang w:val="en-GB"/>
        </w:rPr>
        <w:t xml:space="preserve"> de </w:t>
      </w:r>
      <w:proofErr w:type="spellStart"/>
      <w:r w:rsidRPr="00986199">
        <w:rPr>
          <w:rFonts w:ascii="Times New Roman" w:hAnsi="Times New Roman"/>
          <w:sz w:val="24"/>
          <w:szCs w:val="24"/>
          <w:lang w:val="en-GB"/>
        </w:rPr>
        <w:t>cercetare</w:t>
      </w:r>
      <w:proofErr w:type="spellEnd"/>
      <w:r w:rsidRPr="00986199">
        <w:rPr>
          <w:rFonts w:ascii="Times New Roman" w:hAnsi="Times New Roman"/>
          <w:sz w:val="24"/>
          <w:szCs w:val="24"/>
          <w:lang w:val="en-GB"/>
        </w:rPr>
        <w:t xml:space="preserve"> </w:t>
      </w:r>
      <w:r w:rsidRPr="00986199">
        <w:rPr>
          <w:rFonts w:ascii="Times New Roman" w:hAnsi="Times New Roman"/>
          <w:sz w:val="24"/>
          <w:szCs w:val="24"/>
        </w:rPr>
        <w:t>„</w:t>
      </w:r>
      <w:proofErr w:type="spellStart"/>
      <w:r w:rsidRPr="00986199">
        <w:rPr>
          <w:rFonts w:ascii="Times New Roman" w:hAnsi="Times New Roman"/>
          <w:sz w:val="24"/>
          <w:szCs w:val="24"/>
        </w:rPr>
        <w:t>Abordări</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previzionale</w:t>
      </w:r>
      <w:proofErr w:type="spellEnd"/>
      <w:r w:rsidRPr="00986199">
        <w:rPr>
          <w:rFonts w:ascii="Times New Roman" w:hAnsi="Times New Roman"/>
          <w:sz w:val="24"/>
          <w:szCs w:val="24"/>
        </w:rPr>
        <w:t xml:space="preserve"> a </w:t>
      </w:r>
      <w:proofErr w:type="spellStart"/>
      <w:r w:rsidRPr="00986199">
        <w:rPr>
          <w:rFonts w:ascii="Times New Roman" w:hAnsi="Times New Roman"/>
          <w:sz w:val="24"/>
          <w:szCs w:val="24"/>
        </w:rPr>
        <w:t>sporirii</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calității</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competențelor</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în</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învățămîntul</w:t>
      </w:r>
      <w:proofErr w:type="spellEnd"/>
      <w:r w:rsidRPr="00986199">
        <w:rPr>
          <w:rFonts w:ascii="Times New Roman" w:hAnsi="Times New Roman"/>
          <w:sz w:val="24"/>
          <w:szCs w:val="24"/>
        </w:rPr>
        <w:t xml:space="preserve"> superior </w:t>
      </w:r>
      <w:proofErr w:type="spellStart"/>
      <w:r w:rsidRPr="00986199">
        <w:rPr>
          <w:rFonts w:ascii="Times New Roman" w:hAnsi="Times New Roman"/>
          <w:sz w:val="24"/>
          <w:szCs w:val="24"/>
        </w:rPr>
        <w:t>agrar</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în</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bază</w:t>
      </w:r>
      <w:proofErr w:type="spellEnd"/>
      <w:r w:rsidRPr="00986199">
        <w:rPr>
          <w:rFonts w:ascii="Times New Roman" w:hAnsi="Times New Roman"/>
          <w:sz w:val="24"/>
          <w:szCs w:val="24"/>
        </w:rPr>
        <w:t xml:space="preserve"> </w:t>
      </w:r>
      <w:proofErr w:type="spellStart"/>
      <w:r w:rsidRPr="00986199">
        <w:rPr>
          <w:rFonts w:ascii="Times New Roman" w:hAnsi="Times New Roman"/>
          <w:sz w:val="24"/>
          <w:szCs w:val="24"/>
        </w:rPr>
        <w:t>parteneriatului</w:t>
      </w:r>
      <w:proofErr w:type="spellEnd"/>
      <w:r w:rsidRPr="00986199">
        <w:rPr>
          <w:rFonts w:ascii="Times New Roman" w:hAnsi="Times New Roman"/>
          <w:sz w:val="24"/>
          <w:szCs w:val="24"/>
        </w:rPr>
        <w:t xml:space="preserve"> cu </w:t>
      </w:r>
      <w:proofErr w:type="spellStart"/>
      <w:r w:rsidRPr="00986199">
        <w:rPr>
          <w:rFonts w:ascii="Times New Roman" w:hAnsi="Times New Roman"/>
          <w:sz w:val="24"/>
          <w:szCs w:val="24"/>
        </w:rPr>
        <w:t>mediul</w:t>
      </w:r>
      <w:proofErr w:type="spellEnd"/>
      <w:r w:rsidRPr="00986199">
        <w:rPr>
          <w:rFonts w:ascii="Times New Roman" w:hAnsi="Times New Roman"/>
          <w:sz w:val="24"/>
          <w:szCs w:val="24"/>
        </w:rPr>
        <w:t xml:space="preserve"> de </w:t>
      </w:r>
      <w:proofErr w:type="spellStart"/>
      <w:r w:rsidRPr="00986199">
        <w:rPr>
          <w:rFonts w:ascii="Times New Roman" w:hAnsi="Times New Roman"/>
          <w:sz w:val="24"/>
          <w:szCs w:val="24"/>
        </w:rPr>
        <w:t>afaceri</w:t>
      </w:r>
      <w:proofErr w:type="spellEnd"/>
      <w:r w:rsidRPr="00986199">
        <w:rPr>
          <w:rFonts w:ascii="Times New Roman" w:hAnsi="Times New Roman"/>
          <w:sz w:val="24"/>
          <w:szCs w:val="24"/>
        </w:rPr>
        <w:t xml:space="preserve">” cu </w:t>
      </w:r>
      <w:proofErr w:type="spellStart"/>
      <w:r w:rsidRPr="00986199">
        <w:rPr>
          <w:rFonts w:ascii="Times New Roman" w:hAnsi="Times New Roman"/>
          <w:sz w:val="24"/>
          <w:szCs w:val="24"/>
        </w:rPr>
        <w:t>cifrul</w:t>
      </w:r>
      <w:proofErr w:type="spellEnd"/>
      <w:r w:rsidRPr="00986199">
        <w:rPr>
          <w:rFonts w:ascii="Times New Roman" w:hAnsi="Times New Roman"/>
          <w:sz w:val="24"/>
          <w:szCs w:val="24"/>
        </w:rPr>
        <w:t xml:space="preserve"> nr.20.80009.0807.41</w:t>
      </w:r>
      <w:r w:rsidRPr="00986199">
        <w:rPr>
          <w:rFonts w:ascii="Times New Roman" w:hAnsi="Times New Roman"/>
          <w:sz w:val="24"/>
          <w:szCs w:val="24"/>
          <w:lang w:val="en-GB"/>
        </w:rPr>
        <w:t xml:space="preserve"> a </w:t>
      </w:r>
      <w:proofErr w:type="spellStart"/>
      <w:r w:rsidRPr="00986199">
        <w:rPr>
          <w:rFonts w:ascii="Times New Roman" w:hAnsi="Times New Roman"/>
          <w:sz w:val="24"/>
          <w:szCs w:val="24"/>
          <w:lang w:val="en-GB"/>
        </w:rPr>
        <w:t>constat</w:t>
      </w:r>
      <w:proofErr w:type="spellEnd"/>
      <w:r w:rsidRPr="00986199">
        <w:rPr>
          <w:rFonts w:ascii="Times New Roman" w:hAnsi="Times New Roman"/>
          <w:sz w:val="24"/>
          <w:szCs w:val="24"/>
          <w:lang w:val="en-GB"/>
        </w:rPr>
        <w:t xml:space="preserve"> </w:t>
      </w:r>
      <w:proofErr w:type="spellStart"/>
      <w:r w:rsidRPr="00986199">
        <w:rPr>
          <w:rFonts w:ascii="Times New Roman" w:hAnsi="Times New Roman"/>
          <w:sz w:val="24"/>
          <w:szCs w:val="24"/>
          <w:lang w:val="en-GB"/>
        </w:rPr>
        <w:t>în</w:t>
      </w:r>
      <w:proofErr w:type="spellEnd"/>
      <w:r w:rsidRPr="00986199">
        <w:rPr>
          <w:rFonts w:ascii="Times New Roman" w:hAnsi="Times New Roman"/>
          <w:sz w:val="24"/>
          <w:szCs w:val="24"/>
          <w:lang w:val="en-GB"/>
        </w:rPr>
        <w:t xml:space="preserve"> s</w:t>
      </w:r>
      <w:proofErr w:type="spellStart"/>
      <w:r w:rsidRPr="00986199">
        <w:rPr>
          <w:rFonts w:ascii="Times New Roman" w:hAnsi="Times New Roman"/>
          <w:sz w:val="24"/>
          <w:szCs w:val="24"/>
          <w:lang w:val="ro-MD"/>
        </w:rPr>
        <w:t>porirea</w:t>
      </w:r>
      <w:proofErr w:type="spellEnd"/>
      <w:r w:rsidRPr="00986199">
        <w:rPr>
          <w:rFonts w:ascii="Times New Roman" w:hAnsi="Times New Roman"/>
          <w:sz w:val="24"/>
          <w:szCs w:val="24"/>
          <w:lang w:val="ro-MD"/>
        </w:rPr>
        <w:t xml:space="preserve"> calității  programelor de studii conform recomandărilor beneficiarilor și organizarea  activității centrelor de cercetare și inovare. În acest sens, în strictă conformitate cu obiectivele urmărite, au fost realizate o serie de activități, fiind obținute  următoarele rezultate: </w:t>
      </w:r>
    </w:p>
    <w:p w:rsidR="00986199" w:rsidRPr="00986199" w:rsidRDefault="00986199" w:rsidP="00986199">
      <w:pPr>
        <w:pStyle w:val="a3"/>
        <w:numPr>
          <w:ilvl w:val="0"/>
          <w:numId w:val="2"/>
        </w:numPr>
        <w:tabs>
          <w:tab w:val="clear" w:pos="720"/>
          <w:tab w:val="num" w:pos="360"/>
        </w:tabs>
        <w:spacing w:after="0" w:line="276" w:lineRule="auto"/>
        <w:ind w:left="0" w:firstLine="851"/>
        <w:jc w:val="both"/>
        <w:rPr>
          <w:rFonts w:ascii="Times New Roman" w:hAnsi="Times New Roman"/>
          <w:sz w:val="24"/>
          <w:szCs w:val="24"/>
          <w:lang w:val="ro-RO"/>
        </w:rPr>
      </w:pPr>
      <w:r w:rsidRPr="00986199">
        <w:rPr>
          <w:rFonts w:ascii="Times New Roman" w:hAnsi="Times New Roman"/>
          <w:sz w:val="24"/>
          <w:szCs w:val="24"/>
          <w:lang w:val="ro-MD"/>
        </w:rPr>
        <w:t xml:space="preserve">Au fost operate o serie de remanieri în programele de studii de licență, fiind vizate 4 unități de curs la programul „Agronomie”, o  unitate  de curs la programul „Selecția și genetica culturilor agricole”, 2 unități de curs la „Protecția plantelor”, 3 unități de curs și un stagiu de practică didactică la programul „Zootehnie”, 2 unități de curs și 2 stagii de practică la programul „Siguranța produselor agroalimentare”. </w:t>
      </w:r>
      <w:r w:rsidRPr="00986199">
        <w:rPr>
          <w:rFonts w:ascii="Times New Roman" w:hAnsi="Times New Roman"/>
          <w:i/>
          <w:iCs/>
          <w:sz w:val="24"/>
          <w:szCs w:val="24"/>
          <w:lang w:val="ro-MD"/>
        </w:rPr>
        <w:t xml:space="preserve"> </w:t>
      </w:r>
    </w:p>
    <w:p w:rsidR="00986199" w:rsidRPr="00986199" w:rsidRDefault="00986199" w:rsidP="00986199">
      <w:pPr>
        <w:numPr>
          <w:ilvl w:val="0"/>
          <w:numId w:val="2"/>
        </w:numPr>
        <w:tabs>
          <w:tab w:val="clear" w:pos="720"/>
          <w:tab w:val="num" w:pos="360"/>
        </w:tabs>
        <w:spacing w:after="0" w:line="276" w:lineRule="auto"/>
        <w:ind w:left="0" w:firstLine="851"/>
        <w:jc w:val="both"/>
        <w:rPr>
          <w:rFonts w:ascii="Times New Roman" w:hAnsi="Times New Roman"/>
          <w:sz w:val="24"/>
          <w:szCs w:val="24"/>
          <w:lang w:val="ro-RO"/>
        </w:rPr>
      </w:pPr>
      <w:r w:rsidRPr="00986199">
        <w:rPr>
          <w:rFonts w:ascii="Times New Roman" w:hAnsi="Times New Roman"/>
          <w:sz w:val="24"/>
          <w:szCs w:val="24"/>
          <w:lang w:val="ro-MD"/>
        </w:rPr>
        <w:t xml:space="preserve">Au fost create două centre de cercetare și inovare.    </w:t>
      </w:r>
      <w:r w:rsidRPr="00986199">
        <w:rPr>
          <w:rFonts w:ascii="Times New Roman" w:hAnsi="Times New Roman"/>
          <w:i/>
          <w:iCs/>
          <w:sz w:val="24"/>
          <w:szCs w:val="24"/>
          <w:lang w:val="ro-MD"/>
        </w:rPr>
        <w:t>Centrul de cercetare și inovare în producția vegetală</w:t>
      </w:r>
      <w:r w:rsidRPr="00986199">
        <w:rPr>
          <w:rFonts w:ascii="Times New Roman" w:hAnsi="Times New Roman"/>
          <w:sz w:val="24"/>
          <w:szCs w:val="24"/>
          <w:lang w:val="ro-MD"/>
        </w:rPr>
        <w:t xml:space="preserve"> a inclus 17 membri, fiind investigate 6 teme. </w:t>
      </w:r>
      <w:r w:rsidRPr="00986199">
        <w:rPr>
          <w:rFonts w:ascii="Times New Roman" w:hAnsi="Times New Roman"/>
          <w:i/>
          <w:iCs/>
          <w:sz w:val="24"/>
          <w:szCs w:val="24"/>
          <w:lang w:val="ro-MD"/>
        </w:rPr>
        <w:t>Centrul de cercetare și inovare</w:t>
      </w:r>
      <w:r w:rsidRPr="00986199">
        <w:rPr>
          <w:rFonts w:ascii="Times New Roman" w:hAnsi="Times New Roman"/>
          <w:sz w:val="24"/>
          <w:szCs w:val="24"/>
          <w:lang w:val="ro-MD"/>
        </w:rPr>
        <w:t xml:space="preserve"> în producția animalieră a inclus  29 membri, fiind investigate 19 teme. Rezultatele activităților acestora au permis de a veni cu recomandări de eficientizare a activităților pentru  8 entități. </w:t>
      </w:r>
    </w:p>
    <w:p w:rsidR="00986199" w:rsidRPr="00986199" w:rsidRDefault="00986199" w:rsidP="00986199">
      <w:pPr>
        <w:tabs>
          <w:tab w:val="num" w:pos="360"/>
        </w:tabs>
        <w:spacing w:after="0" w:line="276" w:lineRule="auto"/>
        <w:ind w:firstLine="851"/>
        <w:jc w:val="both"/>
        <w:rPr>
          <w:rFonts w:ascii="Times New Roman" w:hAnsi="Times New Roman"/>
          <w:sz w:val="24"/>
          <w:szCs w:val="24"/>
          <w:lang w:val="ro-RO"/>
        </w:rPr>
      </w:pPr>
      <w:r w:rsidRPr="00986199">
        <w:rPr>
          <w:rFonts w:ascii="Times New Roman" w:hAnsi="Times New Roman"/>
          <w:sz w:val="24"/>
          <w:szCs w:val="24"/>
          <w:lang w:val="ro-RO"/>
        </w:rPr>
        <w:t xml:space="preserve">Sondajul de opinie </w:t>
      </w:r>
      <w:r w:rsidRPr="00986199">
        <w:rPr>
          <w:rFonts w:ascii="Times New Roman" w:hAnsi="Times New Roman"/>
          <w:sz w:val="24"/>
          <w:szCs w:val="24"/>
          <w:lang w:val="ro-MD"/>
        </w:rPr>
        <w:t xml:space="preserve">al participanților centrelor de cercetare și inovare realizat pe un eșantion de 36 respondenți a permis de a constata un nivel înalt de satisfacție a participanților vizavi de calitatea activităților și a competențelor de cercetare obținute. Implicit, au fost oferite următoarele recomandări: implicarea mai activă a reprezentanților întreprinderilor agricole performante  în activități didactice și </w:t>
      </w:r>
      <w:proofErr w:type="spellStart"/>
      <w:r w:rsidRPr="00986199">
        <w:rPr>
          <w:rFonts w:ascii="Times New Roman" w:hAnsi="Times New Roman"/>
          <w:sz w:val="24"/>
          <w:szCs w:val="24"/>
          <w:lang w:val="ro-MD"/>
        </w:rPr>
        <w:t>extradidactice</w:t>
      </w:r>
      <w:proofErr w:type="spellEnd"/>
      <w:r w:rsidRPr="00986199">
        <w:rPr>
          <w:rFonts w:ascii="Times New Roman" w:hAnsi="Times New Roman"/>
          <w:sz w:val="24"/>
          <w:szCs w:val="24"/>
          <w:lang w:val="ro-MD"/>
        </w:rPr>
        <w:t xml:space="preserve">; promovarea mai activă a bunelor practici de cercetare științifică a  universităților din spațiul european. </w:t>
      </w:r>
    </w:p>
    <w:p w:rsidR="00986199" w:rsidRPr="00986199" w:rsidRDefault="00986199" w:rsidP="00986199">
      <w:pPr>
        <w:tabs>
          <w:tab w:val="num" w:pos="360"/>
        </w:tabs>
        <w:spacing w:after="0" w:line="276" w:lineRule="auto"/>
        <w:ind w:firstLine="851"/>
        <w:jc w:val="both"/>
        <w:rPr>
          <w:rFonts w:ascii="Times New Roman" w:hAnsi="Times New Roman"/>
          <w:sz w:val="24"/>
          <w:szCs w:val="24"/>
          <w:lang w:val="ro-MD"/>
        </w:rPr>
      </w:pPr>
      <w:r w:rsidRPr="00986199">
        <w:rPr>
          <w:rFonts w:ascii="Times New Roman" w:hAnsi="Times New Roman"/>
          <w:sz w:val="24"/>
          <w:szCs w:val="24"/>
          <w:lang w:val="ro-MD"/>
        </w:rPr>
        <w:t xml:space="preserve">Comunicarea cu mediul de afaceri a permis de a deduce următoarele direcții de sporire a calității programelor de studii vizate: îmbunătățirea competențelor practice inclusiv prin sporirea cuantumului de ore de studiu și a conlucrării mai active cu entitățile performante; îmbunătățirea competențelor de abordare inovativă  a problemelor profesionale, de gestionare eficientă a resurselor disponibile și a  competențelor digitale; studierea și reflectarea în programe a tendințelor în exporturi.  </w:t>
      </w:r>
    </w:p>
    <w:p w:rsidR="00986199" w:rsidRPr="00986199" w:rsidRDefault="00986199" w:rsidP="00986199">
      <w:pPr>
        <w:tabs>
          <w:tab w:val="num" w:pos="360"/>
        </w:tabs>
        <w:spacing w:after="0" w:line="276" w:lineRule="auto"/>
        <w:ind w:firstLine="851"/>
        <w:jc w:val="both"/>
        <w:rPr>
          <w:rFonts w:ascii="Times New Roman" w:hAnsi="Times New Roman"/>
          <w:sz w:val="24"/>
          <w:szCs w:val="24"/>
          <w:lang w:val="ro-RO"/>
        </w:rPr>
      </w:pPr>
      <w:r w:rsidRPr="00986199">
        <w:rPr>
          <w:rFonts w:ascii="Times New Roman" w:hAnsi="Times New Roman"/>
          <w:sz w:val="24"/>
          <w:szCs w:val="24"/>
          <w:lang w:val="ro-MD"/>
        </w:rPr>
        <w:t xml:space="preserve">Sondajul de opinie al studenților realizat pe un eșantion de 100 respondenți a permis de a constata un nivel satisfăcător de apreciere a intervențiilor operate anterior în programele de studii vizate. Implicit, au fost oferite  următoarele recomandări: mai multe ore de instruire practică; folosirea unor echipamente mai performante; îmbunătățirea conținutului lecțiilor practice și de laborator; încadrarea mai activă a studenților în cercetări științifice; modernizarea metodelor de predare; actualizarea resurselor de studiu; actualizarea  conținutului teoretic. </w:t>
      </w:r>
    </w:p>
    <w:p w:rsidR="00986199" w:rsidRPr="00986199" w:rsidRDefault="00986199" w:rsidP="00986199">
      <w:pPr>
        <w:tabs>
          <w:tab w:val="num" w:pos="360"/>
        </w:tabs>
        <w:spacing w:after="0" w:line="276" w:lineRule="auto"/>
        <w:ind w:firstLine="851"/>
        <w:jc w:val="both"/>
        <w:rPr>
          <w:rFonts w:ascii="Times New Roman" w:hAnsi="Times New Roman"/>
          <w:sz w:val="24"/>
          <w:szCs w:val="24"/>
          <w:lang w:val="ro-RO"/>
        </w:rPr>
      </w:pPr>
      <w:r w:rsidRPr="00986199">
        <w:rPr>
          <w:rFonts w:ascii="Times New Roman" w:hAnsi="Times New Roman"/>
          <w:sz w:val="24"/>
          <w:szCs w:val="24"/>
          <w:lang w:val="ro-MD"/>
        </w:rPr>
        <w:t xml:space="preserve">Studiul celor mai mediatizate inovații în producția agricolă s-a soldat cu identificarea și  propunerea spre implementare în programele vizate a 5 inovații cu caracter tehnologic, </w:t>
      </w:r>
      <w:r w:rsidRPr="00986199">
        <w:rPr>
          <w:rFonts w:ascii="Times New Roman" w:hAnsi="Times New Roman"/>
          <w:sz w:val="24"/>
          <w:szCs w:val="24"/>
          <w:lang w:val="ro-RO"/>
        </w:rPr>
        <w:t xml:space="preserve"> 3 instrumente digitale cu caracter general, 3 instrumente digitale pentru producția vegetală și  7 instrumente digitale pentru producția animalieră.  </w:t>
      </w:r>
    </w:p>
    <w:p w:rsidR="00986199" w:rsidRPr="00986199" w:rsidRDefault="00986199" w:rsidP="00986199">
      <w:pPr>
        <w:pStyle w:val="a3"/>
        <w:tabs>
          <w:tab w:val="num" w:pos="360"/>
        </w:tabs>
        <w:spacing w:after="0" w:line="276" w:lineRule="auto"/>
        <w:ind w:left="0" w:firstLine="851"/>
        <w:jc w:val="both"/>
        <w:rPr>
          <w:rFonts w:ascii="Times New Roman" w:hAnsi="Times New Roman"/>
          <w:sz w:val="24"/>
          <w:szCs w:val="24"/>
          <w:lang w:val="ro-MD"/>
        </w:rPr>
      </w:pPr>
      <w:r w:rsidRPr="00986199">
        <w:rPr>
          <w:rFonts w:ascii="Times New Roman" w:hAnsi="Times New Roman"/>
          <w:sz w:val="24"/>
          <w:szCs w:val="24"/>
          <w:lang w:val="ro-RO"/>
        </w:rPr>
        <w:t xml:space="preserve">Activitățile în cadrul proiectului de cercetare s-au soldat cu următoarele rezultate </w:t>
      </w:r>
      <w:r w:rsidRPr="00986199">
        <w:rPr>
          <w:rFonts w:ascii="Times New Roman" w:hAnsi="Times New Roman"/>
          <w:sz w:val="24"/>
          <w:szCs w:val="24"/>
          <w:lang w:val="en-US"/>
        </w:rPr>
        <w:t xml:space="preserve"> </w:t>
      </w:r>
      <w:proofErr w:type="spellStart"/>
      <w:r w:rsidRPr="00986199">
        <w:rPr>
          <w:rFonts w:ascii="Times New Roman" w:hAnsi="Times New Roman"/>
          <w:sz w:val="24"/>
          <w:szCs w:val="24"/>
          <w:lang w:val="en-US"/>
        </w:rPr>
        <w:t>cuantificabile</w:t>
      </w:r>
      <w:proofErr w:type="spellEnd"/>
      <w:r w:rsidRPr="00986199">
        <w:rPr>
          <w:rFonts w:ascii="Times New Roman" w:hAnsi="Times New Roman"/>
          <w:sz w:val="24"/>
          <w:szCs w:val="24"/>
          <w:lang w:val="en-US"/>
        </w:rPr>
        <w:t xml:space="preserve">: </w:t>
      </w:r>
      <w:r w:rsidRPr="00986199">
        <w:rPr>
          <w:rFonts w:ascii="Times New Roman" w:hAnsi="Times New Roman"/>
          <w:sz w:val="24"/>
          <w:szCs w:val="24"/>
          <w:lang w:val="ro-MD"/>
        </w:rPr>
        <w:t xml:space="preserve">12 </w:t>
      </w:r>
      <w:proofErr w:type="spellStart"/>
      <w:r w:rsidRPr="00986199">
        <w:rPr>
          <w:rFonts w:ascii="Times New Roman" w:hAnsi="Times New Roman"/>
          <w:sz w:val="24"/>
          <w:szCs w:val="24"/>
          <w:lang w:val="ro-MD"/>
        </w:rPr>
        <w:t>curricule</w:t>
      </w:r>
      <w:proofErr w:type="spellEnd"/>
      <w:r w:rsidRPr="00986199">
        <w:rPr>
          <w:rFonts w:ascii="Times New Roman" w:hAnsi="Times New Roman"/>
          <w:sz w:val="24"/>
          <w:szCs w:val="24"/>
          <w:lang w:val="ro-MD"/>
        </w:rPr>
        <w:t xml:space="preserve"> actualizate; 3 stagii de practică – revăzută componenta temporală; 19 teze de master susținute în baza cercetărilor efectuate în centrele de cercetare și inovare; 24 rapoarte științifice ale studenților prezentate la conferința științifică anuală a studenților, masteranzilor și doctoranzilor,   13 fiind   publicate în culegerea de teze a conferinței;  2 lucrări </w:t>
      </w:r>
      <w:r w:rsidRPr="00986199">
        <w:rPr>
          <w:rFonts w:ascii="Times New Roman" w:hAnsi="Times New Roman"/>
          <w:sz w:val="24"/>
          <w:szCs w:val="24"/>
          <w:lang w:val="ro-MD"/>
        </w:rPr>
        <w:lastRenderedPageBreak/>
        <w:t xml:space="preserve">științifice publicate, inclusiv una în revista „Știința agricolă” (categoria B) și una în materialele unei conferințe științifice, o lucrare științifică în curs de editare în culegere de lucrări științifice.   </w:t>
      </w:r>
    </w:p>
    <w:p w:rsidR="00986199" w:rsidRPr="00986199" w:rsidRDefault="00986199" w:rsidP="00986199">
      <w:pPr>
        <w:pStyle w:val="a3"/>
        <w:tabs>
          <w:tab w:val="num" w:pos="360"/>
        </w:tabs>
        <w:spacing w:after="0" w:line="276" w:lineRule="auto"/>
        <w:ind w:left="0" w:firstLine="851"/>
        <w:jc w:val="both"/>
        <w:rPr>
          <w:rFonts w:ascii="Times New Roman" w:hAnsi="Times New Roman"/>
          <w:sz w:val="24"/>
          <w:szCs w:val="24"/>
          <w:lang w:val="ro-RO"/>
        </w:rPr>
      </w:pPr>
      <w:r w:rsidRPr="00986199">
        <w:rPr>
          <w:rFonts w:ascii="Times New Roman" w:hAnsi="Times New Roman"/>
          <w:sz w:val="24"/>
          <w:szCs w:val="24"/>
          <w:lang w:val="ro-MD"/>
        </w:rPr>
        <w:t>Diseminarea rezultatelor cercetărilor s-a efectuat în cadrul a două ateliere de lucru, o manifestare științifică națională și 4 internaționale.</w:t>
      </w:r>
    </w:p>
    <w:p w:rsidR="00986199" w:rsidRPr="00986199" w:rsidRDefault="00986199" w:rsidP="00986199">
      <w:pPr>
        <w:tabs>
          <w:tab w:val="num" w:pos="360"/>
        </w:tabs>
        <w:spacing w:after="0" w:line="276" w:lineRule="auto"/>
        <w:ind w:firstLine="851"/>
        <w:jc w:val="both"/>
        <w:rPr>
          <w:rFonts w:ascii="Times New Roman" w:hAnsi="Times New Roman"/>
          <w:sz w:val="24"/>
          <w:szCs w:val="24"/>
        </w:rPr>
      </w:pPr>
    </w:p>
    <w:p w:rsidR="00986199" w:rsidRPr="00986199" w:rsidRDefault="00986199" w:rsidP="00986199">
      <w:pPr>
        <w:tabs>
          <w:tab w:val="num" w:pos="360"/>
        </w:tabs>
        <w:spacing w:after="0" w:line="276" w:lineRule="auto"/>
        <w:ind w:firstLine="851"/>
        <w:jc w:val="both"/>
        <w:rPr>
          <w:rFonts w:ascii="Times New Roman" w:hAnsi="Times New Roman"/>
          <w:sz w:val="24"/>
          <w:szCs w:val="24"/>
        </w:rPr>
      </w:pPr>
      <w:r w:rsidRPr="00986199">
        <w:rPr>
          <w:rFonts w:ascii="Times New Roman" w:hAnsi="Times New Roman"/>
          <w:sz w:val="24"/>
          <w:szCs w:val="24"/>
        </w:rPr>
        <w:t>The purpose of the annual stage of the research project "Predictive approaches to increasing the quality of skills in agricultural higher education based on partnership with the business environment", no. 20.80009.0807.41 consisted in increasing the quality of study programs according to the recommendations of the beneficiaries and organizing the activity of research and innovation centers. In this sense, in strict accordance with the pursued objectives, a series of activities were carried out, the following results being obtained:</w:t>
      </w:r>
    </w:p>
    <w:p w:rsidR="00986199" w:rsidRPr="00986199" w:rsidRDefault="00986199" w:rsidP="00986199">
      <w:pPr>
        <w:tabs>
          <w:tab w:val="num" w:pos="360"/>
        </w:tabs>
        <w:spacing w:after="0" w:line="276" w:lineRule="auto"/>
        <w:ind w:firstLine="851"/>
        <w:jc w:val="both"/>
        <w:rPr>
          <w:rFonts w:ascii="Times New Roman" w:hAnsi="Times New Roman"/>
          <w:sz w:val="24"/>
          <w:szCs w:val="24"/>
        </w:rPr>
      </w:pPr>
      <w:r w:rsidRPr="00986199">
        <w:rPr>
          <w:rFonts w:ascii="Times New Roman" w:hAnsi="Times New Roman"/>
          <w:sz w:val="24"/>
          <w:szCs w:val="24"/>
        </w:rPr>
        <w:t>1. A series of revisions were made in the undergraduate study programs, targeting 4 course units in the "Agronomy" program, one course unit in the "Selection and genetics of the agricultural crops" program, 2 course units in "Plant Protection" program, 3 course units and a didactic internship in the "Animal Husbandry" program, 2 course units and 2 internships in the "Agricultural Product Safety" program.</w:t>
      </w:r>
    </w:p>
    <w:p w:rsidR="00986199" w:rsidRPr="00986199" w:rsidRDefault="00986199" w:rsidP="00986199">
      <w:pPr>
        <w:tabs>
          <w:tab w:val="num" w:pos="360"/>
        </w:tabs>
        <w:spacing w:after="0" w:line="276" w:lineRule="auto"/>
        <w:ind w:firstLine="851"/>
        <w:jc w:val="both"/>
        <w:rPr>
          <w:rFonts w:ascii="Times New Roman" w:hAnsi="Times New Roman"/>
          <w:sz w:val="24"/>
          <w:szCs w:val="24"/>
        </w:rPr>
      </w:pPr>
      <w:r w:rsidRPr="00986199">
        <w:rPr>
          <w:rFonts w:ascii="Times New Roman" w:hAnsi="Times New Roman"/>
          <w:sz w:val="24"/>
          <w:szCs w:val="24"/>
        </w:rPr>
        <w:t xml:space="preserve">2. Two research and innovation centers were created. The research and innovation center in plant production includes 17 members, 6 themes being investigated. The research and innovation center in animal production </w:t>
      </w:r>
      <w:proofErr w:type="gramStart"/>
      <w:r w:rsidRPr="00986199">
        <w:rPr>
          <w:rFonts w:ascii="Times New Roman" w:hAnsi="Times New Roman"/>
          <w:sz w:val="24"/>
          <w:szCs w:val="24"/>
        </w:rPr>
        <w:t>includes</w:t>
      </w:r>
      <w:proofErr w:type="gramEnd"/>
      <w:r w:rsidRPr="00986199">
        <w:rPr>
          <w:rFonts w:ascii="Times New Roman" w:hAnsi="Times New Roman"/>
          <w:sz w:val="24"/>
          <w:szCs w:val="24"/>
        </w:rPr>
        <w:t xml:space="preserve"> 29 members, 19 themes being investigated. The results of their activities made it possible to come up with recommendations for streamlining activities for 8 entities. </w:t>
      </w:r>
    </w:p>
    <w:p w:rsidR="00986199" w:rsidRPr="00986199" w:rsidRDefault="00986199" w:rsidP="00986199">
      <w:pPr>
        <w:tabs>
          <w:tab w:val="num" w:pos="360"/>
        </w:tabs>
        <w:spacing w:after="0" w:line="276" w:lineRule="auto"/>
        <w:ind w:firstLine="851"/>
        <w:jc w:val="both"/>
        <w:rPr>
          <w:rFonts w:ascii="Times New Roman" w:hAnsi="Times New Roman"/>
          <w:sz w:val="24"/>
          <w:szCs w:val="24"/>
        </w:rPr>
      </w:pPr>
      <w:r w:rsidRPr="00986199">
        <w:rPr>
          <w:rFonts w:ascii="Times New Roman" w:hAnsi="Times New Roman"/>
          <w:sz w:val="24"/>
          <w:szCs w:val="24"/>
        </w:rPr>
        <w:t xml:space="preserve">Based on the opinion survey of the research and innovation centers' members carried out on a sample of 36 respondents, a high level of satisfaction of the participants vis-à-vis the quality of the activities and the research skills obtained has been ascertained. Implicitly, the following recommendations were offered: more active involvement of the </w:t>
      </w:r>
      <w:proofErr w:type="gramStart"/>
      <w:r w:rsidRPr="00986199">
        <w:rPr>
          <w:rFonts w:ascii="Times New Roman" w:hAnsi="Times New Roman"/>
          <w:sz w:val="24"/>
          <w:szCs w:val="24"/>
        </w:rPr>
        <w:t>high performance</w:t>
      </w:r>
      <w:proofErr w:type="gramEnd"/>
      <w:r w:rsidRPr="00986199">
        <w:rPr>
          <w:rFonts w:ascii="Times New Roman" w:hAnsi="Times New Roman"/>
          <w:sz w:val="24"/>
          <w:szCs w:val="24"/>
        </w:rPr>
        <w:t xml:space="preserve"> enterprises' representatives in didactic and extra-didactic activities; more active promotion of the scientific research practices of the European universities.</w:t>
      </w:r>
    </w:p>
    <w:p w:rsidR="00986199" w:rsidRPr="00986199" w:rsidRDefault="00986199" w:rsidP="00986199">
      <w:pPr>
        <w:tabs>
          <w:tab w:val="num" w:pos="360"/>
        </w:tabs>
        <w:spacing w:after="0" w:line="276" w:lineRule="auto"/>
        <w:ind w:firstLine="851"/>
        <w:jc w:val="both"/>
        <w:rPr>
          <w:rFonts w:ascii="Times New Roman" w:hAnsi="Times New Roman"/>
          <w:sz w:val="24"/>
          <w:szCs w:val="24"/>
        </w:rPr>
      </w:pPr>
      <w:r w:rsidRPr="00986199">
        <w:rPr>
          <w:rFonts w:ascii="Times New Roman" w:hAnsi="Times New Roman"/>
          <w:sz w:val="24"/>
          <w:szCs w:val="24"/>
        </w:rPr>
        <w:t>The communication with the business environment made it possible to deduce the following directions for increasing the quality of the targeted study programs: improving practical skills by increasing the amount of study hours and more active collaboration with high performance enterprises; improving the innovative, digital skills and skills for efficient resource management; studying and reflecting the trends in exports in the related programs.</w:t>
      </w:r>
    </w:p>
    <w:p w:rsidR="00986199" w:rsidRPr="00986199" w:rsidRDefault="00986199" w:rsidP="00986199">
      <w:pPr>
        <w:tabs>
          <w:tab w:val="num" w:pos="360"/>
        </w:tabs>
        <w:spacing w:after="0" w:line="276" w:lineRule="auto"/>
        <w:ind w:firstLine="851"/>
        <w:jc w:val="both"/>
        <w:rPr>
          <w:rFonts w:ascii="Times New Roman" w:hAnsi="Times New Roman"/>
          <w:sz w:val="24"/>
          <w:szCs w:val="24"/>
        </w:rPr>
      </w:pPr>
      <w:r w:rsidRPr="00986199">
        <w:rPr>
          <w:rFonts w:ascii="Times New Roman" w:hAnsi="Times New Roman"/>
          <w:sz w:val="24"/>
          <w:szCs w:val="24"/>
        </w:rPr>
        <w:t xml:space="preserve">Based on the student opinion survey carried out on a sample of 100 respondents, a satisfactory level of appreciation of the interventions previously operated in the targeted study programs has been ascertained. Implicitly, the following recommendations were offered: more hours of practical training; the use of more </w:t>
      </w:r>
      <w:proofErr w:type="gramStart"/>
      <w:r w:rsidRPr="00986199">
        <w:rPr>
          <w:rFonts w:ascii="Times New Roman" w:hAnsi="Times New Roman"/>
          <w:sz w:val="24"/>
          <w:szCs w:val="24"/>
        </w:rPr>
        <w:t>modern  equipment</w:t>
      </w:r>
      <w:proofErr w:type="gramEnd"/>
      <w:r w:rsidRPr="00986199">
        <w:rPr>
          <w:rFonts w:ascii="Times New Roman" w:hAnsi="Times New Roman"/>
          <w:sz w:val="24"/>
          <w:szCs w:val="24"/>
        </w:rPr>
        <w:t>; improving the content of practical and laboratory lessons; more active involvement of students in scientific research; modernization of the teaching methods; updating the study resources; updating the theoretical content.</w:t>
      </w:r>
    </w:p>
    <w:p w:rsidR="00986199" w:rsidRPr="00986199" w:rsidRDefault="00986199" w:rsidP="00986199">
      <w:pPr>
        <w:pStyle w:val="a3"/>
        <w:tabs>
          <w:tab w:val="num" w:pos="360"/>
        </w:tabs>
        <w:spacing w:after="0" w:line="276" w:lineRule="auto"/>
        <w:ind w:left="0" w:firstLine="851"/>
        <w:jc w:val="both"/>
        <w:rPr>
          <w:rFonts w:ascii="Times New Roman" w:hAnsi="Times New Roman"/>
          <w:sz w:val="24"/>
          <w:szCs w:val="24"/>
          <w:lang w:val="en-US"/>
        </w:rPr>
      </w:pPr>
      <w:r w:rsidRPr="00986199">
        <w:rPr>
          <w:rFonts w:ascii="Times New Roman" w:hAnsi="Times New Roman"/>
          <w:sz w:val="24"/>
          <w:szCs w:val="24"/>
          <w:lang w:val="en-US"/>
        </w:rPr>
        <w:t>Having been made a synthesis of the most publicized innovations in agricultural production, there have been identified and proposed for implementation in the targeted programs 5 technological innovations, 3 general digital tools, 3 digital tools for vegetable production and 7 digital tools for animal production.</w:t>
      </w:r>
    </w:p>
    <w:p w:rsidR="00986199" w:rsidRPr="00986199" w:rsidRDefault="00986199" w:rsidP="00986199">
      <w:pPr>
        <w:tabs>
          <w:tab w:val="left" w:pos="2940"/>
        </w:tabs>
        <w:spacing w:after="0" w:line="276" w:lineRule="auto"/>
        <w:jc w:val="both"/>
        <w:rPr>
          <w:rFonts w:ascii="Times New Roman" w:hAnsi="Times New Roman"/>
          <w:b/>
          <w:sz w:val="24"/>
          <w:szCs w:val="24"/>
          <w:lang w:val="ro-MD"/>
        </w:rPr>
      </w:pPr>
      <w:r w:rsidRPr="00986199">
        <w:rPr>
          <w:rFonts w:ascii="Times New Roman" w:hAnsi="Times New Roman"/>
          <w:sz w:val="24"/>
          <w:szCs w:val="24"/>
          <w:lang w:val="x-none"/>
        </w:rPr>
        <w:t xml:space="preserve">The </w:t>
      </w:r>
      <w:proofErr w:type="spellStart"/>
      <w:r w:rsidRPr="00986199">
        <w:rPr>
          <w:rFonts w:ascii="Times New Roman" w:hAnsi="Times New Roman"/>
          <w:sz w:val="24"/>
          <w:szCs w:val="24"/>
          <w:lang w:val="x-none"/>
        </w:rPr>
        <w:t>activities</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within</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research</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project</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resulted</w:t>
      </w:r>
      <w:proofErr w:type="spellEnd"/>
      <w:r w:rsidRPr="00986199">
        <w:rPr>
          <w:rFonts w:ascii="Times New Roman" w:hAnsi="Times New Roman"/>
          <w:sz w:val="24"/>
          <w:szCs w:val="24"/>
          <w:lang w:val="x-none"/>
        </w:rPr>
        <w:t xml:space="preserve">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following</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quantifiable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results</w:t>
      </w:r>
      <w:proofErr w:type="spellEnd"/>
      <w:r w:rsidRPr="00986199">
        <w:rPr>
          <w:rFonts w:ascii="Times New Roman" w:hAnsi="Times New Roman"/>
          <w:sz w:val="24"/>
          <w:szCs w:val="24"/>
          <w:lang w:val="x-none"/>
        </w:rPr>
        <w:t xml:space="preserve">: 12 </w:t>
      </w:r>
      <w:proofErr w:type="spellStart"/>
      <w:r w:rsidRPr="00986199">
        <w:rPr>
          <w:rFonts w:ascii="Times New Roman" w:hAnsi="Times New Roman"/>
          <w:sz w:val="24"/>
          <w:szCs w:val="24"/>
          <w:lang w:val="x-none"/>
        </w:rPr>
        <w:t>updated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curricula</w:t>
      </w:r>
      <w:proofErr w:type="spellEnd"/>
      <w:r w:rsidRPr="00986199">
        <w:rPr>
          <w:rFonts w:ascii="Times New Roman" w:hAnsi="Times New Roman"/>
          <w:sz w:val="24"/>
          <w:szCs w:val="24"/>
          <w:lang w:val="x-none"/>
        </w:rPr>
        <w:t xml:space="preserve">; 3 </w:t>
      </w:r>
      <w:proofErr w:type="spellStart"/>
      <w:r w:rsidRPr="00986199">
        <w:rPr>
          <w:rFonts w:ascii="Times New Roman" w:hAnsi="Times New Roman"/>
          <w:sz w:val="24"/>
          <w:szCs w:val="24"/>
          <w:lang w:val="x-none"/>
        </w:rPr>
        <w:t>internships</w:t>
      </w:r>
      <w:proofErr w:type="spellEnd"/>
      <w:r w:rsidRPr="00986199">
        <w:rPr>
          <w:rFonts w:ascii="Times New Roman" w:hAnsi="Times New Roman"/>
          <w:sz w:val="24"/>
          <w:szCs w:val="24"/>
          <w:lang w:val="x-none"/>
        </w:rPr>
        <w:t xml:space="preserve"> - </w:t>
      </w:r>
      <w:proofErr w:type="spellStart"/>
      <w:r w:rsidRPr="00986199">
        <w:rPr>
          <w:rFonts w:ascii="Times New Roman" w:hAnsi="Times New Roman"/>
          <w:sz w:val="24"/>
          <w:szCs w:val="24"/>
          <w:lang w:val="x-none"/>
        </w:rPr>
        <w:t>revised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temporal component; 19 </w:t>
      </w:r>
      <w:proofErr w:type="spellStart"/>
      <w:r w:rsidRPr="00986199">
        <w:rPr>
          <w:rFonts w:ascii="Times New Roman" w:hAnsi="Times New Roman"/>
          <w:sz w:val="24"/>
          <w:szCs w:val="24"/>
          <w:lang w:val="x-none"/>
        </w:rPr>
        <w:t>master's</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theses</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defended</w:t>
      </w:r>
      <w:proofErr w:type="spellEnd"/>
      <w:r w:rsidRPr="00986199">
        <w:rPr>
          <w:rFonts w:ascii="Times New Roman" w:hAnsi="Times New Roman"/>
          <w:sz w:val="24"/>
          <w:szCs w:val="24"/>
          <w:lang w:val="x-none"/>
        </w:rPr>
        <w:t xml:space="preserve"> on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basis</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research</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carried</w:t>
      </w:r>
      <w:proofErr w:type="spellEnd"/>
      <w:r w:rsidRPr="00986199">
        <w:rPr>
          <w:rFonts w:ascii="Times New Roman" w:hAnsi="Times New Roman"/>
          <w:sz w:val="24"/>
          <w:szCs w:val="24"/>
          <w:lang w:val="x-none"/>
        </w:rPr>
        <w:t xml:space="preserve"> out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research</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and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innovation</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centers</w:t>
      </w:r>
      <w:proofErr w:type="spellEnd"/>
      <w:r w:rsidRPr="00986199">
        <w:rPr>
          <w:rFonts w:ascii="Times New Roman" w:hAnsi="Times New Roman"/>
          <w:sz w:val="24"/>
          <w:szCs w:val="24"/>
          <w:lang w:val="x-none"/>
        </w:rPr>
        <w:t xml:space="preserve">; 24 </w:t>
      </w:r>
      <w:proofErr w:type="spellStart"/>
      <w:r w:rsidRPr="00986199">
        <w:rPr>
          <w:rFonts w:ascii="Times New Roman" w:hAnsi="Times New Roman"/>
          <w:sz w:val="24"/>
          <w:szCs w:val="24"/>
          <w:lang w:val="x-none"/>
        </w:rPr>
        <w:t>scientific</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reports</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students</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presented</w:t>
      </w:r>
      <w:proofErr w:type="spellEnd"/>
      <w:r w:rsidRPr="00986199">
        <w:rPr>
          <w:rFonts w:ascii="Times New Roman" w:hAnsi="Times New Roman"/>
          <w:sz w:val="24"/>
          <w:szCs w:val="24"/>
          <w:lang w:val="x-none"/>
        </w:rPr>
        <w:t xml:space="preserve"> at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annual</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scientific</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conference</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students</w:t>
      </w:r>
      <w:proofErr w:type="spellEnd"/>
      <w:r w:rsidRPr="00986199">
        <w:rPr>
          <w:rFonts w:ascii="Times New Roman" w:hAnsi="Times New Roman"/>
          <w:sz w:val="24"/>
          <w:szCs w:val="24"/>
          <w:lang w:val="x-none"/>
        </w:rPr>
        <w:t xml:space="preserve">, masters </w:t>
      </w:r>
      <w:proofErr w:type="spellStart"/>
      <w:r w:rsidRPr="00986199">
        <w:rPr>
          <w:rFonts w:ascii="Times New Roman" w:hAnsi="Times New Roman"/>
          <w:sz w:val="24"/>
          <w:szCs w:val="24"/>
          <w:lang w:val="x-none"/>
        </w:rPr>
        <w:t>and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PhD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students</w:t>
      </w:r>
      <w:proofErr w:type="spellEnd"/>
      <w:r w:rsidRPr="00986199">
        <w:rPr>
          <w:rFonts w:ascii="Times New Roman" w:hAnsi="Times New Roman"/>
          <w:sz w:val="24"/>
          <w:szCs w:val="24"/>
          <w:lang w:val="x-none"/>
        </w:rPr>
        <w:t xml:space="preserve">, 13 </w:t>
      </w:r>
      <w:proofErr w:type="spellStart"/>
      <w:r w:rsidRPr="00986199">
        <w:rPr>
          <w:rFonts w:ascii="Times New Roman" w:hAnsi="Times New Roman"/>
          <w:sz w:val="24"/>
          <w:szCs w:val="24"/>
          <w:lang w:val="x-none"/>
        </w:rPr>
        <w:t>being</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lastRenderedPageBreak/>
        <w:t>published</w:t>
      </w:r>
      <w:proofErr w:type="spellEnd"/>
      <w:r w:rsidRPr="00986199">
        <w:rPr>
          <w:rFonts w:ascii="Times New Roman" w:hAnsi="Times New Roman"/>
          <w:sz w:val="24"/>
          <w:szCs w:val="24"/>
          <w:lang w:val="x-none"/>
        </w:rPr>
        <w:t xml:space="preserve">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collection</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theses</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conference</w:t>
      </w:r>
      <w:proofErr w:type="spellEnd"/>
      <w:r w:rsidRPr="00986199">
        <w:rPr>
          <w:rFonts w:ascii="Times New Roman" w:hAnsi="Times New Roman"/>
          <w:sz w:val="24"/>
          <w:szCs w:val="24"/>
          <w:lang w:val="x-none"/>
        </w:rPr>
        <w:t xml:space="preserve">; 2 </w:t>
      </w:r>
      <w:proofErr w:type="spellStart"/>
      <w:r w:rsidRPr="00986199">
        <w:rPr>
          <w:rFonts w:ascii="Times New Roman" w:hAnsi="Times New Roman"/>
          <w:sz w:val="24"/>
          <w:szCs w:val="24"/>
          <w:lang w:val="x-none"/>
        </w:rPr>
        <w:t>published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scientific</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papers</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including</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one</w:t>
      </w:r>
      <w:proofErr w:type="spellEnd"/>
      <w:r w:rsidRPr="00986199">
        <w:rPr>
          <w:rFonts w:ascii="Times New Roman" w:hAnsi="Times New Roman"/>
          <w:sz w:val="24"/>
          <w:szCs w:val="24"/>
          <w:lang w:val="x-none"/>
        </w:rPr>
        <w:t xml:space="preserve">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journal</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Agricultural</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Science</w:t>
      </w:r>
      <w:proofErr w:type="spellEnd"/>
      <w:r w:rsidRPr="00986199">
        <w:rPr>
          <w:rFonts w:ascii="Times New Roman" w:hAnsi="Times New Roman"/>
          <w:sz w:val="24"/>
          <w:szCs w:val="24"/>
          <w:lang w:val="x-none"/>
        </w:rPr>
        <w:t>" (</w:t>
      </w:r>
      <w:proofErr w:type="spellStart"/>
      <w:r w:rsidRPr="00986199">
        <w:rPr>
          <w:rFonts w:ascii="Times New Roman" w:hAnsi="Times New Roman"/>
          <w:sz w:val="24"/>
          <w:szCs w:val="24"/>
          <w:lang w:val="x-none"/>
        </w:rPr>
        <w:t>category</w:t>
      </w:r>
      <w:proofErr w:type="spellEnd"/>
      <w:r w:rsidRPr="00986199">
        <w:rPr>
          <w:rFonts w:ascii="Times New Roman" w:hAnsi="Times New Roman"/>
          <w:sz w:val="24"/>
          <w:szCs w:val="24"/>
          <w:lang w:val="x-none"/>
        </w:rPr>
        <w:t xml:space="preserve"> B) </w:t>
      </w:r>
      <w:proofErr w:type="spellStart"/>
      <w:r w:rsidRPr="00986199">
        <w:rPr>
          <w:rFonts w:ascii="Times New Roman" w:hAnsi="Times New Roman"/>
          <w:sz w:val="24"/>
          <w:szCs w:val="24"/>
          <w:lang w:val="x-none"/>
        </w:rPr>
        <w:t>and</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one</w:t>
      </w:r>
      <w:proofErr w:type="spellEnd"/>
      <w:r w:rsidRPr="00986199">
        <w:rPr>
          <w:rFonts w:ascii="Times New Roman" w:hAnsi="Times New Roman"/>
          <w:sz w:val="24"/>
          <w:szCs w:val="24"/>
          <w:lang w:val="x-none"/>
        </w:rPr>
        <w:t xml:space="preserve">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materials</w:t>
      </w:r>
      <w:proofErr w:type="spellEnd"/>
      <w:r w:rsidRPr="00986199">
        <w:rPr>
          <w:rFonts w:ascii="Times New Roman" w:hAnsi="Times New Roman"/>
          <w:sz w:val="24"/>
          <w:szCs w:val="24"/>
          <w:lang w:val="x-none"/>
        </w:rPr>
        <w:t xml:space="preserve"> of a </w:t>
      </w:r>
      <w:proofErr w:type="spellStart"/>
      <w:r w:rsidRPr="00986199">
        <w:rPr>
          <w:rFonts w:ascii="Times New Roman" w:hAnsi="Times New Roman"/>
          <w:sz w:val="24"/>
          <w:szCs w:val="24"/>
          <w:lang w:val="x-none"/>
        </w:rPr>
        <w:t>scientific</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conference</w:t>
      </w:r>
      <w:proofErr w:type="spellEnd"/>
      <w:r w:rsidRPr="00986199">
        <w:rPr>
          <w:rFonts w:ascii="Times New Roman" w:hAnsi="Times New Roman"/>
          <w:sz w:val="24"/>
          <w:szCs w:val="24"/>
          <w:lang w:val="x-none"/>
        </w:rPr>
        <w:t xml:space="preserve">, a </w:t>
      </w:r>
      <w:proofErr w:type="spellStart"/>
      <w:r w:rsidRPr="00986199">
        <w:rPr>
          <w:rFonts w:ascii="Times New Roman" w:hAnsi="Times New Roman"/>
          <w:sz w:val="24"/>
          <w:szCs w:val="24"/>
          <w:lang w:val="x-none"/>
        </w:rPr>
        <w:t>scientific</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paper</w:t>
      </w:r>
      <w:proofErr w:type="spellEnd"/>
      <w:r w:rsidRPr="00986199">
        <w:rPr>
          <w:rFonts w:ascii="Times New Roman" w:hAnsi="Times New Roman"/>
          <w:sz w:val="24"/>
          <w:szCs w:val="24"/>
          <w:lang w:val="x-none"/>
        </w:rPr>
        <w:t xml:space="preserve">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collection</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scientific</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papers</w:t>
      </w:r>
      <w:proofErr w:type="spellEnd"/>
      <w:r w:rsidRPr="00986199">
        <w:rPr>
          <w:rFonts w:ascii="Times New Roman" w:hAnsi="Times New Roman"/>
          <w:sz w:val="24"/>
          <w:szCs w:val="24"/>
          <w:lang w:val="x-none"/>
        </w:rPr>
        <w:t xml:space="preserve"> in </w:t>
      </w:r>
      <w:proofErr w:type="spellStart"/>
      <w:r w:rsidRPr="00986199">
        <w:rPr>
          <w:rFonts w:ascii="Times New Roman" w:hAnsi="Times New Roman"/>
          <w:sz w:val="24"/>
          <w:szCs w:val="24"/>
          <w:lang w:val="x-none"/>
        </w:rPr>
        <w:t>the</w:t>
      </w:r>
      <w:proofErr w:type="spellEnd"/>
      <w:r w:rsidRPr="00986199">
        <w:rPr>
          <w:rFonts w:ascii="Times New Roman" w:hAnsi="Times New Roman"/>
          <w:sz w:val="24"/>
          <w:szCs w:val="24"/>
          <w:lang w:val="x-none"/>
        </w:rPr>
        <w:t xml:space="preserve"> </w:t>
      </w:r>
      <w:proofErr w:type="spellStart"/>
      <w:r w:rsidRPr="00986199">
        <w:rPr>
          <w:rFonts w:ascii="Times New Roman" w:hAnsi="Times New Roman"/>
          <w:sz w:val="24"/>
          <w:szCs w:val="24"/>
          <w:lang w:val="x-none"/>
        </w:rPr>
        <w:t>process</w:t>
      </w:r>
      <w:proofErr w:type="spellEnd"/>
      <w:r w:rsidRPr="00986199">
        <w:rPr>
          <w:rFonts w:ascii="Times New Roman" w:hAnsi="Times New Roman"/>
          <w:sz w:val="24"/>
          <w:szCs w:val="24"/>
          <w:lang w:val="x-none"/>
        </w:rPr>
        <w:t xml:space="preserve"> of </w:t>
      </w:r>
      <w:proofErr w:type="spellStart"/>
      <w:r w:rsidRPr="00986199">
        <w:rPr>
          <w:rFonts w:ascii="Times New Roman" w:hAnsi="Times New Roman"/>
          <w:sz w:val="24"/>
          <w:szCs w:val="24"/>
          <w:lang w:val="x-none"/>
        </w:rPr>
        <w:t>editing</w:t>
      </w:r>
      <w:proofErr w:type="spellEnd"/>
      <w:r w:rsidRPr="00986199">
        <w:rPr>
          <w:rFonts w:ascii="Times New Roman" w:hAnsi="Times New Roman"/>
          <w:sz w:val="24"/>
          <w:szCs w:val="24"/>
          <w:lang w:val="x-none"/>
        </w:rPr>
        <w:t>.</w:t>
      </w:r>
      <w:r w:rsidRPr="00986199">
        <w:rPr>
          <w:rFonts w:ascii="Times New Roman" w:hAnsi="Times New Roman"/>
          <w:sz w:val="24"/>
          <w:szCs w:val="24"/>
          <w:lang w:val="ro-MD"/>
        </w:rPr>
        <w:t xml:space="preserve"> </w:t>
      </w:r>
      <w:r w:rsidRPr="00986199">
        <w:rPr>
          <w:rFonts w:ascii="Times New Roman" w:hAnsi="Times New Roman"/>
          <w:sz w:val="24"/>
          <w:szCs w:val="24"/>
        </w:rPr>
        <w:t>The dissemination of research results was carried out in two workshops, one national and 4 international scientific events.</w:t>
      </w:r>
    </w:p>
    <w:p w:rsidR="00986199" w:rsidRDefault="00986199" w:rsidP="00986199">
      <w:pPr>
        <w:keepNext/>
        <w:spacing w:after="0" w:line="276" w:lineRule="auto"/>
        <w:ind w:right="49"/>
        <w:jc w:val="both"/>
        <w:outlineLvl w:val="0"/>
        <w:rPr>
          <w:rFonts w:ascii="Times New Roman" w:hAnsi="Times New Roman"/>
          <w:bCs/>
          <w:kern w:val="32"/>
          <w:sz w:val="24"/>
          <w:szCs w:val="24"/>
          <w:lang w:val="ro-MD"/>
        </w:rPr>
      </w:pPr>
    </w:p>
    <w:p w:rsidR="00986199" w:rsidRDefault="00986199" w:rsidP="00986199">
      <w:pPr>
        <w:keepNext/>
        <w:spacing w:after="0" w:line="276" w:lineRule="auto"/>
        <w:ind w:right="49"/>
        <w:jc w:val="both"/>
        <w:outlineLvl w:val="0"/>
        <w:rPr>
          <w:rFonts w:ascii="Times New Roman" w:hAnsi="Times New Roman"/>
          <w:bCs/>
          <w:kern w:val="32"/>
          <w:sz w:val="24"/>
          <w:szCs w:val="24"/>
          <w:lang w:val="ro-MD"/>
        </w:rPr>
      </w:pPr>
      <w:r w:rsidRPr="000537DF">
        <w:rPr>
          <w:rFonts w:ascii="Times New Roman" w:eastAsia="Times New Roman" w:hAnsi="Times New Roman"/>
          <w:b/>
          <w:sz w:val="24"/>
          <w:szCs w:val="24"/>
          <w:lang w:val="ro-RO"/>
        </w:rPr>
        <w:t>Conducătorul proiectului</w:t>
      </w:r>
      <w:r>
        <w:rPr>
          <w:rFonts w:ascii="Times New Roman" w:eastAsia="Times New Roman" w:hAnsi="Times New Roman"/>
          <w:b/>
          <w:sz w:val="24"/>
          <w:szCs w:val="24"/>
          <w:lang w:val="ro-RO"/>
        </w:rPr>
        <w:t>: Veronica Prisăcaru</w:t>
      </w:r>
    </w:p>
    <w:p w:rsidR="00986199" w:rsidRDefault="00986199" w:rsidP="00986199">
      <w:pPr>
        <w:keepNext/>
        <w:spacing w:after="0" w:line="276" w:lineRule="auto"/>
        <w:ind w:right="49"/>
        <w:jc w:val="both"/>
        <w:outlineLvl w:val="0"/>
        <w:rPr>
          <w:rFonts w:ascii="Times New Roman" w:hAnsi="Times New Roman"/>
          <w:bCs/>
          <w:kern w:val="32"/>
          <w:sz w:val="24"/>
          <w:szCs w:val="24"/>
          <w:lang w:val="ro-MD"/>
        </w:rPr>
      </w:pPr>
      <w:bookmarkStart w:id="1" w:name="_GoBack"/>
      <w:bookmarkEnd w:id="0"/>
      <w:bookmarkEnd w:id="1"/>
    </w:p>
    <w:sectPr w:rsidR="00986199" w:rsidSect="00A75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318EC"/>
    <w:multiLevelType w:val="hybridMultilevel"/>
    <w:tmpl w:val="9154DFCC"/>
    <w:lvl w:ilvl="0" w:tplc="2B782948">
      <w:start w:val="1"/>
      <w:numFmt w:val="decimal"/>
      <w:lvlText w:val="%1."/>
      <w:lvlJc w:val="left"/>
      <w:pPr>
        <w:ind w:left="502" w:hanging="360"/>
      </w:pPr>
      <w:rPr>
        <w:rFonts w:hint="default"/>
        <w:b/>
        <w:bCs/>
        <w:i w:val="0"/>
        <w:iCs/>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FF43E1F"/>
    <w:multiLevelType w:val="hybridMultilevel"/>
    <w:tmpl w:val="C8A4AE4C"/>
    <w:lvl w:ilvl="0" w:tplc="44F252AE">
      <w:start w:val="1"/>
      <w:numFmt w:val="decimal"/>
      <w:lvlText w:val="%1."/>
      <w:lvlJc w:val="left"/>
      <w:pPr>
        <w:tabs>
          <w:tab w:val="num" w:pos="720"/>
        </w:tabs>
        <w:ind w:left="720" w:hanging="360"/>
      </w:pPr>
    </w:lvl>
    <w:lvl w:ilvl="1" w:tplc="43708A46" w:tentative="1">
      <w:start w:val="1"/>
      <w:numFmt w:val="decimal"/>
      <w:lvlText w:val="%2."/>
      <w:lvlJc w:val="left"/>
      <w:pPr>
        <w:tabs>
          <w:tab w:val="num" w:pos="1440"/>
        </w:tabs>
        <w:ind w:left="1440" w:hanging="360"/>
      </w:pPr>
    </w:lvl>
    <w:lvl w:ilvl="2" w:tplc="2FC02974" w:tentative="1">
      <w:start w:val="1"/>
      <w:numFmt w:val="decimal"/>
      <w:lvlText w:val="%3."/>
      <w:lvlJc w:val="left"/>
      <w:pPr>
        <w:tabs>
          <w:tab w:val="num" w:pos="2160"/>
        </w:tabs>
        <w:ind w:left="2160" w:hanging="360"/>
      </w:pPr>
    </w:lvl>
    <w:lvl w:ilvl="3" w:tplc="BE1A65CC" w:tentative="1">
      <w:start w:val="1"/>
      <w:numFmt w:val="decimal"/>
      <w:lvlText w:val="%4."/>
      <w:lvlJc w:val="left"/>
      <w:pPr>
        <w:tabs>
          <w:tab w:val="num" w:pos="2880"/>
        </w:tabs>
        <w:ind w:left="2880" w:hanging="360"/>
      </w:pPr>
    </w:lvl>
    <w:lvl w:ilvl="4" w:tplc="D848F910" w:tentative="1">
      <w:start w:val="1"/>
      <w:numFmt w:val="decimal"/>
      <w:lvlText w:val="%5."/>
      <w:lvlJc w:val="left"/>
      <w:pPr>
        <w:tabs>
          <w:tab w:val="num" w:pos="3600"/>
        </w:tabs>
        <w:ind w:left="3600" w:hanging="360"/>
      </w:pPr>
    </w:lvl>
    <w:lvl w:ilvl="5" w:tplc="6D389750" w:tentative="1">
      <w:start w:val="1"/>
      <w:numFmt w:val="decimal"/>
      <w:lvlText w:val="%6."/>
      <w:lvlJc w:val="left"/>
      <w:pPr>
        <w:tabs>
          <w:tab w:val="num" w:pos="4320"/>
        </w:tabs>
        <w:ind w:left="4320" w:hanging="360"/>
      </w:pPr>
    </w:lvl>
    <w:lvl w:ilvl="6" w:tplc="7FD8FD2C" w:tentative="1">
      <w:start w:val="1"/>
      <w:numFmt w:val="decimal"/>
      <w:lvlText w:val="%7."/>
      <w:lvlJc w:val="left"/>
      <w:pPr>
        <w:tabs>
          <w:tab w:val="num" w:pos="5040"/>
        </w:tabs>
        <w:ind w:left="5040" w:hanging="360"/>
      </w:pPr>
    </w:lvl>
    <w:lvl w:ilvl="7" w:tplc="4DC6F466" w:tentative="1">
      <w:start w:val="1"/>
      <w:numFmt w:val="decimal"/>
      <w:lvlText w:val="%8."/>
      <w:lvlJc w:val="left"/>
      <w:pPr>
        <w:tabs>
          <w:tab w:val="num" w:pos="5760"/>
        </w:tabs>
        <w:ind w:left="5760" w:hanging="360"/>
      </w:pPr>
    </w:lvl>
    <w:lvl w:ilvl="8" w:tplc="A346316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9"/>
    <w:rsid w:val="00986199"/>
    <w:rsid w:val="00A75D02"/>
    <w:rsid w:val="00D661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4D86"/>
  <w15:chartTrackingRefBased/>
  <w15:docId w15:val="{C21143B3-9486-4C08-9BB8-7FD0F000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99"/>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4"/>
    <w:uiPriority w:val="34"/>
    <w:qFormat/>
    <w:rsid w:val="00986199"/>
    <w:pPr>
      <w:spacing w:line="254" w:lineRule="auto"/>
      <w:ind w:left="720"/>
      <w:contextualSpacing/>
    </w:pPr>
    <w:rPr>
      <w:lang w:val="ru-RU"/>
    </w:rPr>
  </w:style>
  <w:style w:type="character" w:customStyle="1" w:styleId="a4">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3"/>
    <w:uiPriority w:val="34"/>
    <w:qFormat/>
    <w:locked/>
    <w:rsid w:val="0098619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7130</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2022-11-18T06:41:00Z</dcterms:created>
  <dcterms:modified xsi:type="dcterms:W3CDTF">2022-11-18T06:44:00Z</dcterms:modified>
</cp:coreProperties>
</file>