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72" w:rsidRPr="001E2416" w:rsidRDefault="00FE6372" w:rsidP="00FE6372">
      <w:pPr>
        <w:spacing w:after="0" w:line="276" w:lineRule="auto"/>
        <w:jc w:val="both"/>
        <w:rPr>
          <w:rFonts w:ascii="Times New Roman" w:hAnsi="Times New Roman"/>
          <w:b/>
          <w:i/>
          <w:sz w:val="24"/>
          <w:szCs w:val="24"/>
          <w:lang w:val="ro-RO"/>
        </w:rPr>
      </w:pPr>
      <w:r>
        <w:rPr>
          <w:rFonts w:ascii="Times New Roman" w:hAnsi="Times New Roman"/>
          <w:b/>
          <w:i/>
          <w:sz w:val="24"/>
          <w:szCs w:val="24"/>
          <w:lang w:val="ro-RO"/>
        </w:rPr>
        <w:t xml:space="preserve">   </w:t>
      </w:r>
      <w:r w:rsidRPr="001E2416">
        <w:rPr>
          <w:rFonts w:ascii="Times New Roman" w:hAnsi="Times New Roman"/>
          <w:b/>
          <w:i/>
          <w:sz w:val="24"/>
          <w:szCs w:val="24"/>
          <w:lang w:val="ro-RO"/>
        </w:rPr>
        <w:t>Testările a trei hibrizi de porumb „Porumbeni 374”, „Golden West 3378” și „Pioneer 9757” din sudul Republicii Moldova au demonstrat că cele mai bune rezultate au</w:t>
      </w:r>
      <w:r>
        <w:rPr>
          <w:rFonts w:ascii="Times New Roman" w:hAnsi="Times New Roman"/>
          <w:b/>
          <w:i/>
          <w:sz w:val="24"/>
          <w:szCs w:val="24"/>
          <w:lang w:val="ro-RO"/>
        </w:rPr>
        <w:t xml:space="preserve"> fost obținute de la hibridul „</w:t>
      </w:r>
      <w:r w:rsidRPr="001E2416">
        <w:rPr>
          <w:rFonts w:ascii="Times New Roman" w:hAnsi="Times New Roman"/>
          <w:b/>
          <w:i/>
          <w:sz w:val="24"/>
          <w:szCs w:val="24"/>
          <w:lang w:val="ro-RO"/>
        </w:rPr>
        <w:t>Golden West 3378” de la care s</w:t>
      </w:r>
      <w:r>
        <w:rPr>
          <w:rFonts w:ascii="Times New Roman" w:hAnsi="Times New Roman"/>
          <w:b/>
          <w:i/>
          <w:sz w:val="24"/>
          <w:szCs w:val="24"/>
          <w:lang w:val="ro-RO"/>
        </w:rPr>
        <w:t>-</w:t>
      </w:r>
      <w:r w:rsidRPr="001E2416">
        <w:rPr>
          <w:rFonts w:ascii="Times New Roman" w:hAnsi="Times New Roman"/>
          <w:b/>
          <w:i/>
          <w:sz w:val="24"/>
          <w:szCs w:val="24"/>
          <w:lang w:val="ro-RO"/>
        </w:rPr>
        <w:t xml:space="preserve">au recoltat câte 22,60 t/ha masă vegetală, urmează hibridul „Porumbeni 374” cu 15,64 t/ha și </w:t>
      </w:r>
      <w:r>
        <w:rPr>
          <w:rFonts w:ascii="Times New Roman" w:hAnsi="Times New Roman"/>
          <w:b/>
          <w:i/>
          <w:sz w:val="24"/>
          <w:szCs w:val="24"/>
          <w:lang w:val="ro-RO"/>
        </w:rPr>
        <w:t>în final hibridul „Pioneer 9757” cu</w:t>
      </w:r>
      <w:r w:rsidRPr="001E2416">
        <w:rPr>
          <w:rFonts w:ascii="Times New Roman" w:hAnsi="Times New Roman"/>
          <w:b/>
          <w:i/>
          <w:sz w:val="24"/>
          <w:szCs w:val="24"/>
          <w:lang w:val="ro-RO"/>
        </w:rPr>
        <w:t xml:space="preserve"> 14,69 t/ha masă vegetală.</w:t>
      </w:r>
      <w:r>
        <w:rPr>
          <w:rFonts w:ascii="Times New Roman" w:hAnsi="Times New Roman"/>
          <w:b/>
          <w:i/>
          <w:sz w:val="24"/>
          <w:szCs w:val="24"/>
          <w:lang w:val="ro-RO"/>
        </w:rPr>
        <w:t xml:space="preserve"> </w:t>
      </w:r>
      <w:r w:rsidRPr="00DE5C10">
        <w:rPr>
          <w:rFonts w:ascii="Times New Roman" w:hAnsi="Times New Roman"/>
          <w:b/>
          <w:i/>
          <w:sz w:val="24"/>
          <w:szCs w:val="24"/>
          <w:lang w:val="ro-RO"/>
        </w:rPr>
        <w:t>D</w:t>
      </w:r>
      <w:proofErr w:type="spellStart"/>
      <w:r w:rsidRPr="00DE5C10">
        <w:rPr>
          <w:rFonts w:ascii="Times New Roman" w:hAnsi="Times New Roman"/>
          <w:b/>
          <w:i/>
          <w:sz w:val="24"/>
          <w:szCs w:val="24"/>
        </w:rPr>
        <w:t>upă</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cantitatea</w:t>
      </w:r>
      <w:proofErr w:type="spellEnd"/>
      <w:r w:rsidRPr="00DE5C10">
        <w:rPr>
          <w:rFonts w:ascii="Times New Roman" w:hAnsi="Times New Roman"/>
          <w:b/>
          <w:i/>
          <w:sz w:val="24"/>
          <w:szCs w:val="24"/>
        </w:rPr>
        <w:t xml:space="preserve"> de </w:t>
      </w:r>
      <w:proofErr w:type="spellStart"/>
      <w:r w:rsidRPr="00DE5C10">
        <w:rPr>
          <w:rFonts w:ascii="Times New Roman" w:hAnsi="Times New Roman"/>
          <w:b/>
          <w:i/>
          <w:sz w:val="24"/>
          <w:szCs w:val="24"/>
        </w:rPr>
        <w:t>energie</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metabolizabilă</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obținută</w:t>
      </w:r>
      <w:proofErr w:type="spellEnd"/>
      <w:r w:rsidRPr="00DE5C10">
        <w:rPr>
          <w:rFonts w:ascii="Times New Roman" w:hAnsi="Times New Roman"/>
          <w:b/>
          <w:i/>
          <w:sz w:val="24"/>
          <w:szCs w:val="24"/>
        </w:rPr>
        <w:t xml:space="preserve"> de </w:t>
      </w:r>
      <w:proofErr w:type="spellStart"/>
      <w:r w:rsidRPr="00DE5C10">
        <w:rPr>
          <w:rFonts w:ascii="Times New Roman" w:hAnsi="Times New Roman"/>
          <w:b/>
          <w:i/>
          <w:sz w:val="24"/>
          <w:szCs w:val="24"/>
        </w:rPr>
        <w:t>pe</w:t>
      </w:r>
      <w:proofErr w:type="spellEnd"/>
      <w:r w:rsidRPr="00DE5C10">
        <w:rPr>
          <w:rFonts w:ascii="Times New Roman" w:hAnsi="Times New Roman"/>
          <w:b/>
          <w:i/>
          <w:sz w:val="24"/>
          <w:szCs w:val="24"/>
        </w:rPr>
        <w:t xml:space="preserve"> un ha – 68704 </w:t>
      </w:r>
      <w:proofErr w:type="spellStart"/>
      <w:r w:rsidRPr="00DE5C10">
        <w:rPr>
          <w:rFonts w:ascii="Times New Roman" w:hAnsi="Times New Roman"/>
          <w:b/>
          <w:i/>
          <w:sz w:val="24"/>
          <w:szCs w:val="24"/>
        </w:rPr>
        <w:t>Mj</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sau</w:t>
      </w:r>
      <w:proofErr w:type="spellEnd"/>
      <w:r w:rsidRPr="00DE5C10">
        <w:rPr>
          <w:rFonts w:ascii="Times New Roman" w:hAnsi="Times New Roman"/>
          <w:b/>
          <w:i/>
          <w:sz w:val="24"/>
          <w:szCs w:val="24"/>
        </w:rPr>
        <w:t xml:space="preserve"> 6554 kg UN (</w:t>
      </w:r>
      <w:proofErr w:type="spellStart"/>
      <w:r w:rsidRPr="00DE5C10">
        <w:rPr>
          <w:rFonts w:ascii="Times New Roman" w:hAnsi="Times New Roman"/>
          <w:b/>
          <w:i/>
          <w:sz w:val="24"/>
          <w:szCs w:val="24"/>
        </w:rPr>
        <w:t>unități</w:t>
      </w:r>
      <w:proofErr w:type="spellEnd"/>
      <w:r w:rsidRPr="00DE5C10">
        <w:rPr>
          <w:rFonts w:ascii="Times New Roman" w:hAnsi="Times New Roman"/>
          <w:b/>
          <w:i/>
          <w:sz w:val="24"/>
          <w:szCs w:val="24"/>
        </w:rPr>
        <w:t xml:space="preserve"> nutritive) </w:t>
      </w:r>
      <w:proofErr w:type="spellStart"/>
      <w:r w:rsidRPr="00DE5C10">
        <w:rPr>
          <w:rFonts w:ascii="Times New Roman" w:hAnsi="Times New Roman"/>
          <w:b/>
          <w:i/>
          <w:sz w:val="24"/>
          <w:szCs w:val="24"/>
        </w:rPr>
        <w:t>cele</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mai</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bune</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rezultate</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sau</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obținut</w:t>
      </w:r>
      <w:proofErr w:type="spellEnd"/>
      <w:r w:rsidRPr="00DE5C10">
        <w:rPr>
          <w:rFonts w:ascii="Times New Roman" w:hAnsi="Times New Roman"/>
          <w:b/>
          <w:i/>
          <w:sz w:val="24"/>
          <w:szCs w:val="24"/>
        </w:rPr>
        <w:t xml:space="preserve">, de </w:t>
      </w:r>
      <w:proofErr w:type="spellStart"/>
      <w:r w:rsidRPr="00DE5C10">
        <w:rPr>
          <w:rFonts w:ascii="Times New Roman" w:hAnsi="Times New Roman"/>
          <w:b/>
          <w:i/>
          <w:sz w:val="24"/>
          <w:szCs w:val="24"/>
        </w:rPr>
        <w:t>asemenea</w:t>
      </w:r>
      <w:proofErr w:type="spellEnd"/>
      <w:r w:rsidRPr="00DE5C10">
        <w:rPr>
          <w:rFonts w:ascii="Times New Roman" w:hAnsi="Times New Roman"/>
          <w:b/>
          <w:i/>
          <w:sz w:val="24"/>
          <w:szCs w:val="24"/>
        </w:rPr>
        <w:t xml:space="preserve">,  la </w:t>
      </w:r>
      <w:proofErr w:type="spellStart"/>
      <w:r w:rsidRPr="00DE5C10">
        <w:rPr>
          <w:rFonts w:ascii="Times New Roman" w:hAnsi="Times New Roman"/>
          <w:b/>
          <w:i/>
          <w:sz w:val="24"/>
          <w:szCs w:val="24"/>
        </w:rPr>
        <w:t>hibridul</w:t>
      </w:r>
      <w:proofErr w:type="spellEnd"/>
      <w:r>
        <w:rPr>
          <w:rFonts w:ascii="Times New Roman" w:hAnsi="Times New Roman"/>
          <w:b/>
          <w:i/>
          <w:sz w:val="24"/>
          <w:szCs w:val="24"/>
        </w:rPr>
        <w:t xml:space="preserve"> </w:t>
      </w:r>
      <w:r w:rsidRPr="00DE5C10">
        <w:rPr>
          <w:rFonts w:ascii="Times New Roman" w:hAnsi="Times New Roman"/>
          <w:b/>
          <w:i/>
          <w:sz w:val="24"/>
          <w:szCs w:val="24"/>
        </w:rPr>
        <w:t>„Golden West 3378”</w:t>
      </w:r>
      <w:r>
        <w:rPr>
          <w:rFonts w:ascii="Times New Roman" w:hAnsi="Times New Roman"/>
          <w:b/>
          <w:i/>
          <w:sz w:val="24"/>
          <w:szCs w:val="24"/>
        </w:rPr>
        <w:t xml:space="preserve">, </w:t>
      </w:r>
      <w:proofErr w:type="spellStart"/>
      <w:r>
        <w:rPr>
          <w:rFonts w:ascii="Times New Roman" w:hAnsi="Times New Roman"/>
          <w:b/>
          <w:i/>
          <w:sz w:val="24"/>
          <w:szCs w:val="24"/>
        </w:rPr>
        <w:t>urmat</w:t>
      </w:r>
      <w:proofErr w:type="spellEnd"/>
      <w:r w:rsidRPr="00DE5C10">
        <w:rPr>
          <w:rFonts w:ascii="Times New Roman" w:hAnsi="Times New Roman"/>
          <w:b/>
          <w:i/>
          <w:sz w:val="24"/>
          <w:szCs w:val="24"/>
        </w:rPr>
        <w:t xml:space="preserve"> </w:t>
      </w:r>
      <w:r>
        <w:rPr>
          <w:rFonts w:ascii="Times New Roman" w:hAnsi="Times New Roman"/>
          <w:b/>
          <w:i/>
          <w:sz w:val="24"/>
          <w:szCs w:val="24"/>
        </w:rPr>
        <w:t>de</w:t>
      </w:r>
      <w:r w:rsidRPr="00DE5C10">
        <w:rPr>
          <w:rFonts w:ascii="Times New Roman" w:hAnsi="Times New Roman"/>
          <w:b/>
          <w:i/>
          <w:sz w:val="24"/>
          <w:szCs w:val="24"/>
        </w:rPr>
        <w:t xml:space="preserve"> </w:t>
      </w:r>
      <w:proofErr w:type="spellStart"/>
      <w:r w:rsidRPr="00DE5C10">
        <w:rPr>
          <w:rFonts w:ascii="Times New Roman" w:hAnsi="Times New Roman"/>
          <w:b/>
          <w:i/>
          <w:sz w:val="24"/>
          <w:szCs w:val="24"/>
        </w:rPr>
        <w:t>hibridul</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Porumbeni</w:t>
      </w:r>
      <w:proofErr w:type="spellEnd"/>
      <w:r w:rsidRPr="00DE5C10">
        <w:rPr>
          <w:rFonts w:ascii="Times New Roman" w:hAnsi="Times New Roman"/>
          <w:b/>
          <w:i/>
          <w:sz w:val="24"/>
          <w:szCs w:val="24"/>
        </w:rPr>
        <w:t xml:space="preserve"> 374” – 65688 </w:t>
      </w:r>
      <w:proofErr w:type="spellStart"/>
      <w:r w:rsidRPr="00DE5C10">
        <w:rPr>
          <w:rFonts w:ascii="Times New Roman" w:hAnsi="Times New Roman"/>
          <w:b/>
          <w:i/>
          <w:sz w:val="24"/>
          <w:szCs w:val="24"/>
        </w:rPr>
        <w:t>Mj</w:t>
      </w:r>
      <w:proofErr w:type="spellEnd"/>
      <w:r w:rsidRPr="00DE5C10">
        <w:rPr>
          <w:rFonts w:ascii="Times New Roman" w:hAnsi="Times New Roman"/>
          <w:b/>
          <w:i/>
          <w:sz w:val="24"/>
          <w:szCs w:val="24"/>
        </w:rPr>
        <w:t xml:space="preserve"> </w:t>
      </w:r>
      <w:proofErr w:type="spellStart"/>
      <w:r w:rsidRPr="00DE5C10">
        <w:rPr>
          <w:rFonts w:ascii="Times New Roman" w:hAnsi="Times New Roman"/>
          <w:b/>
          <w:i/>
          <w:sz w:val="24"/>
          <w:szCs w:val="24"/>
        </w:rPr>
        <w:t>sau</w:t>
      </w:r>
      <w:proofErr w:type="spellEnd"/>
      <w:r w:rsidRPr="00DE5C10">
        <w:rPr>
          <w:rFonts w:ascii="Times New Roman" w:hAnsi="Times New Roman"/>
          <w:b/>
          <w:i/>
          <w:sz w:val="24"/>
          <w:szCs w:val="24"/>
        </w:rPr>
        <w:t xml:space="preserve"> 5943UN </w:t>
      </w:r>
      <w:proofErr w:type="spellStart"/>
      <w:r w:rsidRPr="00DE5C10">
        <w:rPr>
          <w:rFonts w:ascii="Times New Roman" w:hAnsi="Times New Roman"/>
          <w:b/>
          <w:i/>
          <w:sz w:val="24"/>
          <w:szCs w:val="24"/>
        </w:rPr>
        <w:t>și</w:t>
      </w:r>
      <w:proofErr w:type="spellEnd"/>
      <w:r w:rsidRPr="00DE5C10">
        <w:rPr>
          <w:rFonts w:ascii="Times New Roman" w:hAnsi="Times New Roman"/>
          <w:b/>
          <w:i/>
          <w:sz w:val="24"/>
          <w:szCs w:val="24"/>
        </w:rPr>
        <w:t xml:space="preserve"> </w:t>
      </w:r>
      <w:proofErr w:type="spellStart"/>
      <w:r>
        <w:rPr>
          <w:rFonts w:ascii="Times New Roman" w:hAnsi="Times New Roman"/>
          <w:b/>
          <w:i/>
          <w:sz w:val="24"/>
          <w:szCs w:val="24"/>
        </w:rPr>
        <w:t>în</w:t>
      </w:r>
      <w:proofErr w:type="spellEnd"/>
      <w:r>
        <w:rPr>
          <w:rFonts w:ascii="Times New Roman" w:hAnsi="Times New Roman"/>
          <w:b/>
          <w:i/>
          <w:sz w:val="24"/>
          <w:szCs w:val="24"/>
        </w:rPr>
        <w:t xml:space="preserve"> final</w:t>
      </w:r>
      <w:r w:rsidRPr="00DE5C10">
        <w:rPr>
          <w:rFonts w:ascii="Times New Roman" w:hAnsi="Times New Roman"/>
          <w:b/>
          <w:i/>
          <w:sz w:val="24"/>
          <w:szCs w:val="24"/>
        </w:rPr>
        <w:t xml:space="preserve"> </w:t>
      </w:r>
      <w:proofErr w:type="spellStart"/>
      <w:r w:rsidRPr="00DE5C10">
        <w:rPr>
          <w:rFonts w:ascii="Times New Roman" w:hAnsi="Times New Roman"/>
          <w:b/>
          <w:i/>
          <w:sz w:val="24"/>
          <w:szCs w:val="24"/>
        </w:rPr>
        <w:t>hibridul</w:t>
      </w:r>
      <w:proofErr w:type="spellEnd"/>
      <w:r w:rsidRPr="00DE5C10">
        <w:rPr>
          <w:rFonts w:ascii="Times New Roman" w:hAnsi="Times New Roman"/>
          <w:b/>
          <w:i/>
          <w:sz w:val="24"/>
          <w:szCs w:val="24"/>
        </w:rPr>
        <w:t xml:space="preserve"> „Pioneer</w:t>
      </w:r>
      <w:r>
        <w:rPr>
          <w:rFonts w:ascii="Times New Roman" w:hAnsi="Times New Roman"/>
          <w:b/>
          <w:i/>
          <w:sz w:val="24"/>
          <w:szCs w:val="24"/>
        </w:rPr>
        <w:t xml:space="preserve"> 9757” cu </w:t>
      </w:r>
      <w:proofErr w:type="spellStart"/>
      <w:r>
        <w:rPr>
          <w:rFonts w:ascii="Times New Roman" w:hAnsi="Times New Roman"/>
          <w:b/>
          <w:i/>
          <w:sz w:val="24"/>
          <w:szCs w:val="24"/>
        </w:rPr>
        <w:t>respectiv</w:t>
      </w:r>
      <w:proofErr w:type="spellEnd"/>
      <w:r>
        <w:rPr>
          <w:rFonts w:ascii="Times New Roman" w:hAnsi="Times New Roman"/>
          <w:b/>
          <w:i/>
          <w:sz w:val="24"/>
          <w:szCs w:val="24"/>
        </w:rPr>
        <w:t xml:space="preserve"> – 61845 </w:t>
      </w:r>
      <w:proofErr w:type="spellStart"/>
      <w:r>
        <w:rPr>
          <w:rFonts w:ascii="Times New Roman" w:hAnsi="Times New Roman"/>
          <w:b/>
          <w:i/>
          <w:sz w:val="24"/>
          <w:szCs w:val="24"/>
        </w:rPr>
        <w:t>Mj</w:t>
      </w:r>
      <w:proofErr w:type="spellEnd"/>
      <w:r>
        <w:rPr>
          <w:rFonts w:ascii="Times New Roman" w:hAnsi="Times New Roman"/>
          <w:b/>
          <w:i/>
          <w:sz w:val="24"/>
          <w:szCs w:val="24"/>
        </w:rPr>
        <w:t xml:space="preserve"> </w:t>
      </w:r>
      <w:proofErr w:type="spellStart"/>
      <w:r>
        <w:rPr>
          <w:rFonts w:ascii="Times New Roman" w:hAnsi="Times New Roman"/>
          <w:b/>
          <w:i/>
          <w:sz w:val="24"/>
          <w:szCs w:val="24"/>
        </w:rPr>
        <w:t>s</w:t>
      </w:r>
      <w:r w:rsidRPr="00DE5C10">
        <w:rPr>
          <w:rFonts w:ascii="Times New Roman" w:hAnsi="Times New Roman"/>
          <w:b/>
          <w:i/>
          <w:sz w:val="24"/>
          <w:szCs w:val="24"/>
        </w:rPr>
        <w:t>au</w:t>
      </w:r>
      <w:proofErr w:type="spellEnd"/>
      <w:r w:rsidRPr="00DE5C10">
        <w:rPr>
          <w:rFonts w:ascii="Times New Roman" w:hAnsi="Times New Roman"/>
          <w:b/>
          <w:i/>
          <w:sz w:val="24"/>
          <w:szCs w:val="24"/>
        </w:rPr>
        <w:t xml:space="preserve"> 5729 UN.</w:t>
      </w:r>
    </w:p>
    <w:p w:rsidR="00FE6372" w:rsidRPr="001E2416" w:rsidRDefault="00FE6372" w:rsidP="00FE6372">
      <w:pPr>
        <w:widowControl w:val="0"/>
        <w:adjustRightInd w:val="0"/>
        <w:spacing w:after="0" w:line="276" w:lineRule="auto"/>
        <w:jc w:val="both"/>
        <w:rPr>
          <w:rFonts w:ascii="Times New Roman" w:hAnsi="Times New Roman"/>
          <w:b/>
          <w:i/>
          <w:sz w:val="24"/>
          <w:szCs w:val="24"/>
          <w:lang w:val="ro-RO"/>
        </w:rPr>
      </w:pPr>
      <w:r>
        <w:rPr>
          <w:rFonts w:ascii="Times New Roman" w:hAnsi="Times New Roman"/>
          <w:b/>
          <w:i/>
          <w:sz w:val="24"/>
          <w:szCs w:val="24"/>
          <w:lang w:val="ro-RO"/>
        </w:rPr>
        <w:t xml:space="preserve">   </w:t>
      </w:r>
      <w:r w:rsidRPr="001E2416">
        <w:rPr>
          <w:rFonts w:ascii="Times New Roman" w:hAnsi="Times New Roman"/>
          <w:b/>
          <w:i/>
          <w:sz w:val="24"/>
          <w:szCs w:val="24"/>
          <w:lang w:val="ro-RO"/>
        </w:rPr>
        <w:t>Rezultatele cer</w:t>
      </w:r>
      <w:r>
        <w:rPr>
          <w:rFonts w:ascii="Times New Roman" w:hAnsi="Times New Roman"/>
          <w:b/>
          <w:i/>
          <w:sz w:val="24"/>
          <w:szCs w:val="24"/>
          <w:lang w:val="ro-RO"/>
        </w:rPr>
        <w:t>cetărilor efectuate ne permit s</w:t>
      </w:r>
      <w:r w:rsidRPr="001E2416">
        <w:rPr>
          <w:rFonts w:ascii="Times New Roman" w:hAnsi="Times New Roman"/>
          <w:b/>
          <w:i/>
          <w:sz w:val="24"/>
          <w:szCs w:val="24"/>
          <w:lang w:val="ro-RO"/>
        </w:rPr>
        <w:t xml:space="preserve">ă concluzionăm că planta furajeră netradițională pentru Republica Moldova – </w:t>
      </w:r>
      <w:r w:rsidRPr="001E2416">
        <w:rPr>
          <w:rFonts w:ascii="Times New Roman" w:hAnsi="Times New Roman"/>
          <w:b/>
          <w:i/>
          <w:sz w:val="24"/>
          <w:szCs w:val="24"/>
          <w:lang w:val="pt-BR"/>
        </w:rPr>
        <w:t>Sorg x iarba de Sudan SA</w:t>
      </w:r>
      <w:r w:rsidRPr="001E2416">
        <w:rPr>
          <w:rFonts w:ascii="Times New Roman" w:hAnsi="Times New Roman"/>
          <w:b/>
          <w:i/>
          <w:sz w:val="24"/>
          <w:szCs w:val="24"/>
          <w:lang w:val="ro-RO"/>
        </w:rPr>
        <w:t>ȘM-4 este adaptată la condițiile climaterice ale Republicii Moldova, se pretează bine l</w:t>
      </w:r>
      <w:r>
        <w:rPr>
          <w:rFonts w:ascii="Times New Roman" w:hAnsi="Times New Roman"/>
          <w:b/>
          <w:i/>
          <w:sz w:val="24"/>
          <w:szCs w:val="24"/>
          <w:lang w:val="ro-RO"/>
        </w:rPr>
        <w:t xml:space="preserve">a conservare prin însilozare și </w:t>
      </w:r>
      <w:r w:rsidRPr="001E2416">
        <w:rPr>
          <w:rFonts w:ascii="Times New Roman" w:hAnsi="Times New Roman"/>
          <w:b/>
          <w:i/>
          <w:sz w:val="24"/>
          <w:szCs w:val="24"/>
          <w:lang w:val="ro-RO"/>
        </w:rPr>
        <w:t>astfel</w:t>
      </w:r>
      <w:r>
        <w:rPr>
          <w:rFonts w:ascii="Times New Roman" w:hAnsi="Times New Roman"/>
          <w:b/>
          <w:i/>
          <w:sz w:val="24"/>
          <w:szCs w:val="24"/>
          <w:lang w:val="ro-RO"/>
        </w:rPr>
        <w:t>,</w:t>
      </w:r>
      <w:r w:rsidRPr="001E2416">
        <w:rPr>
          <w:rFonts w:ascii="Times New Roman" w:hAnsi="Times New Roman"/>
          <w:b/>
          <w:i/>
          <w:sz w:val="24"/>
          <w:szCs w:val="24"/>
          <w:lang w:val="ro-RO"/>
        </w:rPr>
        <w:t xml:space="preserve"> dă posibilitatea de a lărgi spectrul de furaje utilizate în rațiile animalelor de fermă, atât ca masă verde cât și în formă de siloz.</w:t>
      </w:r>
    </w:p>
    <w:p w:rsidR="00FE6372" w:rsidRPr="00AA5EFF" w:rsidRDefault="00FE6372" w:rsidP="00FE6372">
      <w:pPr>
        <w:spacing w:after="0" w:line="276" w:lineRule="auto"/>
        <w:ind w:right="260"/>
        <w:jc w:val="both"/>
        <w:rPr>
          <w:rFonts w:ascii="Times New Roman" w:hAnsi="Times New Roman"/>
          <w:b/>
          <w:bCs/>
          <w:i/>
          <w:kern w:val="32"/>
          <w:sz w:val="24"/>
          <w:szCs w:val="24"/>
          <w:lang w:val="ro-MO"/>
        </w:rPr>
      </w:pPr>
      <w:r>
        <w:rPr>
          <w:rFonts w:ascii="Times New Roman" w:hAnsi="Times New Roman"/>
          <w:b/>
          <w:bCs/>
          <w:i/>
          <w:kern w:val="32"/>
          <w:sz w:val="24"/>
          <w:szCs w:val="24"/>
          <w:lang w:val="ro-MO"/>
        </w:rPr>
        <w:t xml:space="preserve">  </w:t>
      </w:r>
      <w:r w:rsidRPr="002A7CD9">
        <w:rPr>
          <w:rFonts w:ascii="Times New Roman" w:hAnsi="Times New Roman"/>
          <w:b/>
          <w:bCs/>
          <w:i/>
          <w:kern w:val="32"/>
          <w:sz w:val="24"/>
          <w:szCs w:val="24"/>
          <w:lang w:val="ro-MO"/>
        </w:rPr>
        <w:t xml:space="preserve">Rezultatele  investigaţiilor au demonstrat că, compoziția chimică a </w:t>
      </w:r>
      <w:r>
        <w:rPr>
          <w:rFonts w:ascii="Times New Roman" w:eastAsia="Times New Roman" w:hAnsi="Times New Roman"/>
          <w:b/>
          <w:i/>
          <w:sz w:val="24"/>
          <w:szCs w:val="24"/>
          <w:lang w:val="ro-MO"/>
        </w:rPr>
        <w:t xml:space="preserve">borhotului uscat de </w:t>
      </w:r>
      <w:r w:rsidRPr="002A7CD9">
        <w:rPr>
          <w:rFonts w:ascii="Times New Roman" w:eastAsia="Times New Roman" w:hAnsi="Times New Roman"/>
          <w:b/>
          <w:i/>
          <w:sz w:val="24"/>
          <w:szCs w:val="24"/>
          <w:lang w:val="ro-MO"/>
        </w:rPr>
        <w:t xml:space="preserve">porumb </w:t>
      </w:r>
      <w:r w:rsidRPr="002A7CD9">
        <w:rPr>
          <w:rFonts w:ascii="Times New Roman" w:hAnsi="Times New Roman"/>
          <w:b/>
          <w:bCs/>
          <w:i/>
          <w:kern w:val="32"/>
          <w:sz w:val="24"/>
          <w:szCs w:val="24"/>
          <w:lang w:val="ro-MO"/>
        </w:rPr>
        <w:t>(deșeu obținut la fabricarea alcoolului)</w:t>
      </w:r>
      <w:r w:rsidRPr="002A7CD9">
        <w:rPr>
          <w:rFonts w:ascii="Times New Roman" w:eastAsia="Times New Roman" w:hAnsi="Times New Roman"/>
          <w:b/>
          <w:i/>
          <w:sz w:val="24"/>
          <w:szCs w:val="24"/>
          <w:lang w:val="ro-RO"/>
        </w:rPr>
        <w:t xml:space="preserve"> </w:t>
      </w:r>
      <w:r w:rsidRPr="002A7CD9">
        <w:rPr>
          <w:rFonts w:ascii="Times New Roman" w:eastAsia="Times New Roman" w:hAnsi="Times New Roman"/>
          <w:b/>
          <w:i/>
          <w:sz w:val="24"/>
          <w:szCs w:val="24"/>
          <w:lang w:val="ro-MO"/>
        </w:rPr>
        <w:t xml:space="preserve"> se caracterizează prin: unităţi nutritive -1,04, </w:t>
      </w:r>
      <w:r>
        <w:rPr>
          <w:rFonts w:ascii="Times New Roman" w:eastAsia="Times New Roman" w:hAnsi="Times New Roman"/>
          <w:b/>
          <w:i/>
          <w:sz w:val="24"/>
          <w:szCs w:val="24"/>
          <w:lang w:val="ro-MO"/>
        </w:rPr>
        <w:t>energie metabolizabilă -12,52 M</w:t>
      </w:r>
      <w:r w:rsidRPr="002A7CD9">
        <w:rPr>
          <w:rFonts w:ascii="Times New Roman" w:eastAsia="Times New Roman" w:hAnsi="Times New Roman"/>
          <w:b/>
          <w:i/>
          <w:sz w:val="24"/>
          <w:szCs w:val="24"/>
          <w:lang w:val="ro-MO"/>
        </w:rPr>
        <w:t xml:space="preserve">j, </w:t>
      </w:r>
      <w:r w:rsidRPr="002A7CD9">
        <w:rPr>
          <w:rFonts w:ascii="Times New Roman" w:hAnsi="Times New Roman"/>
          <w:b/>
          <w:i/>
          <w:sz w:val="24"/>
          <w:szCs w:val="24"/>
          <w:lang w:val="ro-MO"/>
        </w:rPr>
        <w:t xml:space="preserve"> proteină brută - 26,62%, grăsime brută  - 12,70%,  celuloză brută - 11,69%, substan</w:t>
      </w:r>
      <w:r>
        <w:rPr>
          <w:rFonts w:ascii="Times New Roman" w:hAnsi="Times New Roman"/>
          <w:b/>
          <w:i/>
          <w:sz w:val="24"/>
          <w:szCs w:val="24"/>
          <w:lang w:val="ro-MO"/>
        </w:rPr>
        <w:t>ţe extractive neazotate - 46,23</w:t>
      </w:r>
      <w:r w:rsidRPr="002A7CD9">
        <w:rPr>
          <w:rFonts w:ascii="Times New Roman" w:hAnsi="Times New Roman"/>
          <w:b/>
          <w:i/>
          <w:sz w:val="24"/>
          <w:szCs w:val="24"/>
          <w:lang w:val="ro-MO"/>
        </w:rPr>
        <w:t xml:space="preserve">%, </w:t>
      </w:r>
      <w:r>
        <w:rPr>
          <w:rFonts w:ascii="Times New Roman" w:hAnsi="Times New Roman"/>
          <w:b/>
          <w:i/>
          <w:sz w:val="24"/>
          <w:szCs w:val="24"/>
          <w:lang w:val="ro-MO"/>
        </w:rPr>
        <w:t xml:space="preserve"> calciu - 0,05%, fosfor -  0,27</w:t>
      </w:r>
      <w:r w:rsidRPr="002A7CD9">
        <w:rPr>
          <w:rFonts w:ascii="Times New Roman" w:hAnsi="Times New Roman"/>
          <w:b/>
          <w:i/>
          <w:sz w:val="24"/>
          <w:szCs w:val="24"/>
          <w:lang w:val="ro-MO"/>
        </w:rPr>
        <w:t xml:space="preserve">%, zahăr - 3,03%. </w:t>
      </w:r>
      <w:r w:rsidRPr="002A7CD9">
        <w:rPr>
          <w:rFonts w:ascii="Times New Roman" w:eastAsia="Times New Roman" w:hAnsi="Times New Roman"/>
          <w:b/>
          <w:i/>
          <w:sz w:val="24"/>
          <w:szCs w:val="24"/>
        </w:rPr>
        <w:t xml:space="preserve">A </w:t>
      </w:r>
      <w:proofErr w:type="spellStart"/>
      <w:r w:rsidRPr="002A7CD9">
        <w:rPr>
          <w:rFonts w:ascii="Times New Roman" w:eastAsia="Times New Roman" w:hAnsi="Times New Roman"/>
          <w:b/>
          <w:i/>
          <w:sz w:val="24"/>
          <w:szCs w:val="24"/>
        </w:rPr>
        <w:t>fost</w:t>
      </w:r>
      <w:proofErr w:type="spellEnd"/>
      <w:r w:rsidRPr="002A7CD9">
        <w:rPr>
          <w:rFonts w:ascii="Times New Roman" w:eastAsia="Times New Roman" w:hAnsi="Times New Roman"/>
          <w:b/>
          <w:i/>
          <w:sz w:val="24"/>
          <w:szCs w:val="24"/>
        </w:rPr>
        <w:t xml:space="preserve"> </w:t>
      </w:r>
      <w:proofErr w:type="spellStart"/>
      <w:r w:rsidRPr="002A7CD9">
        <w:rPr>
          <w:rFonts w:ascii="Times New Roman" w:eastAsia="Times New Roman" w:hAnsi="Times New Roman"/>
          <w:b/>
          <w:i/>
          <w:sz w:val="24"/>
          <w:szCs w:val="24"/>
        </w:rPr>
        <w:t>stabilit</w:t>
      </w:r>
      <w:proofErr w:type="spellEnd"/>
      <w:r w:rsidRPr="002A7CD9">
        <w:rPr>
          <w:rFonts w:ascii="Times New Roman" w:eastAsia="Times New Roman" w:hAnsi="Times New Roman"/>
          <w:b/>
          <w:i/>
          <w:sz w:val="24"/>
          <w:szCs w:val="24"/>
        </w:rPr>
        <w:t xml:space="preserve"> </w:t>
      </w:r>
      <w:proofErr w:type="spellStart"/>
      <w:r w:rsidRPr="002A7CD9">
        <w:rPr>
          <w:rFonts w:ascii="Times New Roman" w:eastAsia="Times New Roman" w:hAnsi="Times New Roman"/>
          <w:b/>
          <w:i/>
          <w:sz w:val="24"/>
          <w:szCs w:val="24"/>
        </w:rPr>
        <w:t>că</w:t>
      </w:r>
      <w:proofErr w:type="spellEnd"/>
      <w:r w:rsidRPr="002A7CD9">
        <w:rPr>
          <w:rFonts w:ascii="Times New Roman" w:eastAsia="Times New Roman" w:hAnsi="Times New Roman"/>
          <w:b/>
          <w:i/>
          <w:sz w:val="24"/>
          <w:szCs w:val="24"/>
        </w:rPr>
        <w:t>,</w:t>
      </w:r>
      <w:r w:rsidRPr="002A7CD9">
        <w:rPr>
          <w:rFonts w:ascii="Times New Roman" w:hAnsi="Times New Roman"/>
          <w:b/>
          <w:i/>
          <w:sz w:val="24"/>
          <w:szCs w:val="24"/>
        </w:rPr>
        <w:t xml:space="preserve"> </w:t>
      </w:r>
      <w:proofErr w:type="spellStart"/>
      <w:r w:rsidRPr="002A7CD9">
        <w:rPr>
          <w:rFonts w:ascii="Times New Roman" w:hAnsi="Times New Roman"/>
          <w:b/>
          <w:i/>
          <w:sz w:val="24"/>
          <w:szCs w:val="24"/>
        </w:rPr>
        <w:t>scrofiţele</w:t>
      </w:r>
      <w:proofErr w:type="spellEnd"/>
      <w:r>
        <w:rPr>
          <w:rFonts w:ascii="Times New Roman" w:hAnsi="Times New Roman"/>
          <w:b/>
          <w:i/>
          <w:sz w:val="24"/>
          <w:szCs w:val="24"/>
        </w:rPr>
        <w:t>,</w:t>
      </w:r>
      <w:r w:rsidRPr="002A7CD9">
        <w:rPr>
          <w:rFonts w:ascii="Times New Roman" w:hAnsi="Times New Roman"/>
          <w:b/>
          <w:i/>
          <w:sz w:val="24"/>
          <w:szCs w:val="24"/>
        </w:rPr>
        <w:t xml:space="preserve"> </w:t>
      </w:r>
      <w:proofErr w:type="spellStart"/>
      <w:r w:rsidRPr="002A7CD9">
        <w:rPr>
          <w:rFonts w:ascii="Times New Roman" w:hAnsi="Times New Roman"/>
          <w:b/>
          <w:i/>
          <w:sz w:val="24"/>
          <w:szCs w:val="24"/>
        </w:rPr>
        <w:t>nutreţul</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combinat</w:t>
      </w:r>
      <w:proofErr w:type="spellEnd"/>
      <w:r>
        <w:rPr>
          <w:rFonts w:ascii="Times New Roman" w:hAnsi="Times New Roman"/>
          <w:b/>
          <w:i/>
          <w:sz w:val="24"/>
          <w:szCs w:val="24"/>
        </w:rPr>
        <w:t xml:space="preserve"> al</w:t>
      </w:r>
      <w:r w:rsidRPr="002A7CD9">
        <w:rPr>
          <w:rFonts w:ascii="Times New Roman" w:hAnsi="Times New Roman"/>
          <w:b/>
          <w:i/>
          <w:sz w:val="24"/>
          <w:szCs w:val="24"/>
        </w:rPr>
        <w:t xml:space="preserve"> </w:t>
      </w:r>
      <w:proofErr w:type="spellStart"/>
      <w:r w:rsidRPr="002A7CD9">
        <w:rPr>
          <w:rFonts w:ascii="Times New Roman" w:hAnsi="Times New Roman"/>
          <w:b/>
          <w:i/>
          <w:sz w:val="24"/>
          <w:szCs w:val="24"/>
        </w:rPr>
        <w:t>cărora</w:t>
      </w:r>
      <w:proofErr w:type="spellEnd"/>
      <w:r w:rsidRPr="002A7CD9">
        <w:rPr>
          <w:rFonts w:ascii="Times New Roman" w:hAnsi="Times New Roman"/>
          <w:b/>
          <w:i/>
          <w:sz w:val="24"/>
          <w:szCs w:val="24"/>
        </w:rPr>
        <w:t xml:space="preserve"> a </w:t>
      </w:r>
      <w:proofErr w:type="spellStart"/>
      <w:r w:rsidRPr="002A7CD9">
        <w:rPr>
          <w:rFonts w:ascii="Times New Roman" w:hAnsi="Times New Roman"/>
          <w:b/>
          <w:i/>
          <w:sz w:val="24"/>
          <w:szCs w:val="24"/>
        </w:rPr>
        <w:t>fost</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suplimentat</w:t>
      </w:r>
      <w:proofErr w:type="spellEnd"/>
      <w:r w:rsidRPr="002A7CD9">
        <w:rPr>
          <w:rFonts w:ascii="Times New Roman" w:hAnsi="Times New Roman"/>
          <w:b/>
          <w:i/>
          <w:sz w:val="24"/>
          <w:szCs w:val="24"/>
        </w:rPr>
        <w:t xml:space="preserve"> cu </w:t>
      </w:r>
      <w:proofErr w:type="spellStart"/>
      <w:r w:rsidRPr="002A7CD9">
        <w:rPr>
          <w:rFonts w:ascii="Times New Roman" w:hAnsi="Times New Roman"/>
          <w:b/>
          <w:i/>
          <w:sz w:val="24"/>
          <w:szCs w:val="24"/>
        </w:rPr>
        <w:t>borhot</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uscat</w:t>
      </w:r>
      <w:proofErr w:type="spellEnd"/>
      <w:r w:rsidRPr="002A7CD9">
        <w:rPr>
          <w:rFonts w:ascii="Times New Roman" w:hAnsi="Times New Roman"/>
          <w:b/>
          <w:i/>
          <w:sz w:val="24"/>
          <w:szCs w:val="24"/>
        </w:rPr>
        <w:t xml:space="preserve"> de </w:t>
      </w:r>
      <w:proofErr w:type="spellStart"/>
      <w:r w:rsidRPr="002A7CD9">
        <w:rPr>
          <w:rFonts w:ascii="Times New Roman" w:hAnsi="Times New Roman"/>
          <w:b/>
          <w:i/>
          <w:sz w:val="24"/>
          <w:szCs w:val="24"/>
        </w:rPr>
        <w:t>po</w:t>
      </w:r>
      <w:r>
        <w:rPr>
          <w:rFonts w:ascii="Times New Roman" w:hAnsi="Times New Roman"/>
          <w:b/>
          <w:i/>
          <w:sz w:val="24"/>
          <w:szCs w:val="24"/>
        </w:rPr>
        <w:t>rumb</w:t>
      </w:r>
      <w:proofErr w:type="spellEnd"/>
      <w:r>
        <w:rPr>
          <w:rFonts w:ascii="Times New Roman" w:hAnsi="Times New Roman"/>
          <w:b/>
          <w:i/>
          <w:sz w:val="24"/>
          <w:szCs w:val="24"/>
        </w:rPr>
        <w:t xml:space="preserve"> </w:t>
      </w:r>
      <w:proofErr w:type="spellStart"/>
      <w:r>
        <w:rPr>
          <w:rFonts w:ascii="Times New Roman" w:hAnsi="Times New Roman"/>
          <w:b/>
          <w:i/>
          <w:sz w:val="24"/>
          <w:szCs w:val="24"/>
        </w:rPr>
        <w:t>în</w:t>
      </w:r>
      <w:proofErr w:type="spellEnd"/>
      <w:r>
        <w:rPr>
          <w:rFonts w:ascii="Times New Roman" w:hAnsi="Times New Roman"/>
          <w:b/>
          <w:i/>
          <w:sz w:val="24"/>
          <w:szCs w:val="24"/>
        </w:rPr>
        <w:t xml:space="preserve"> </w:t>
      </w:r>
      <w:proofErr w:type="spellStart"/>
      <w:r>
        <w:rPr>
          <w:rFonts w:ascii="Times New Roman" w:hAnsi="Times New Roman"/>
          <w:b/>
          <w:i/>
          <w:sz w:val="24"/>
          <w:szCs w:val="24"/>
        </w:rPr>
        <w:t>proporții</w:t>
      </w:r>
      <w:proofErr w:type="spellEnd"/>
      <w:r>
        <w:rPr>
          <w:rFonts w:ascii="Times New Roman" w:hAnsi="Times New Roman"/>
          <w:b/>
          <w:i/>
          <w:sz w:val="24"/>
          <w:szCs w:val="24"/>
        </w:rPr>
        <w:t xml:space="preserve"> de 6%/t </w:t>
      </w:r>
      <w:proofErr w:type="spellStart"/>
      <w:r>
        <w:rPr>
          <w:rFonts w:ascii="Times New Roman" w:hAnsi="Times New Roman"/>
          <w:b/>
          <w:i/>
          <w:sz w:val="24"/>
          <w:szCs w:val="24"/>
        </w:rPr>
        <w:t>și</w:t>
      </w:r>
      <w:proofErr w:type="spellEnd"/>
      <w:r>
        <w:rPr>
          <w:rFonts w:ascii="Times New Roman" w:hAnsi="Times New Roman"/>
          <w:b/>
          <w:i/>
          <w:sz w:val="24"/>
          <w:szCs w:val="24"/>
        </w:rPr>
        <w:t xml:space="preserve"> 10</w:t>
      </w:r>
      <w:r w:rsidRPr="002A7CD9">
        <w:rPr>
          <w:rFonts w:ascii="Times New Roman" w:hAnsi="Times New Roman"/>
          <w:b/>
          <w:i/>
          <w:sz w:val="24"/>
          <w:szCs w:val="24"/>
        </w:rPr>
        <w:t xml:space="preserve">/t au </w:t>
      </w:r>
      <w:proofErr w:type="spellStart"/>
      <w:r w:rsidRPr="002A7CD9">
        <w:rPr>
          <w:rFonts w:ascii="Times New Roman" w:hAnsi="Times New Roman"/>
          <w:b/>
          <w:i/>
          <w:sz w:val="24"/>
          <w:szCs w:val="24"/>
        </w:rPr>
        <w:t>realizat</w:t>
      </w:r>
      <w:proofErr w:type="spellEnd"/>
      <w:r w:rsidRPr="002A7CD9">
        <w:rPr>
          <w:rFonts w:ascii="Times New Roman" w:hAnsi="Times New Roman"/>
          <w:b/>
          <w:i/>
          <w:sz w:val="24"/>
          <w:szCs w:val="24"/>
        </w:rPr>
        <w:t xml:space="preserve"> un </w:t>
      </w:r>
      <w:proofErr w:type="spellStart"/>
      <w:r w:rsidRPr="002A7CD9">
        <w:rPr>
          <w:rFonts w:ascii="Times New Roman" w:hAnsi="Times New Roman"/>
          <w:b/>
          <w:i/>
          <w:sz w:val="24"/>
          <w:szCs w:val="24"/>
        </w:rPr>
        <w:t>spor</w:t>
      </w:r>
      <w:proofErr w:type="spellEnd"/>
      <w:r w:rsidRPr="002A7CD9">
        <w:rPr>
          <w:rFonts w:ascii="Times New Roman" w:hAnsi="Times New Roman"/>
          <w:b/>
          <w:i/>
          <w:sz w:val="24"/>
          <w:szCs w:val="24"/>
        </w:rPr>
        <w:t xml:space="preserve"> de </w:t>
      </w:r>
      <w:proofErr w:type="spellStart"/>
      <w:r w:rsidRPr="002A7CD9">
        <w:rPr>
          <w:rFonts w:ascii="Times New Roman" w:hAnsi="Times New Roman"/>
          <w:b/>
          <w:i/>
          <w:sz w:val="24"/>
          <w:szCs w:val="24"/>
        </w:rPr>
        <w:t>creștere</w:t>
      </w:r>
      <w:proofErr w:type="spellEnd"/>
      <w:r w:rsidRPr="002A7CD9">
        <w:rPr>
          <w:rFonts w:ascii="Times New Roman" w:hAnsi="Times New Roman"/>
          <w:b/>
          <w:i/>
          <w:sz w:val="24"/>
          <w:szCs w:val="24"/>
        </w:rPr>
        <w:t xml:space="preserve"> cu 5,7 %</w:t>
      </w:r>
      <w:r w:rsidRPr="002A7CD9">
        <w:rPr>
          <w:b/>
          <w:i/>
          <w:sz w:val="28"/>
          <w:szCs w:val="28"/>
        </w:rPr>
        <w:t xml:space="preserve"> </w:t>
      </w:r>
      <w:proofErr w:type="spellStart"/>
      <w:r w:rsidRPr="002A7CD9">
        <w:rPr>
          <w:rFonts w:ascii="Times New Roman" w:eastAsia="Times New Roman" w:hAnsi="Times New Roman"/>
          <w:b/>
          <w:i/>
          <w:sz w:val="24"/>
          <w:szCs w:val="24"/>
        </w:rPr>
        <w:t>mai</w:t>
      </w:r>
      <w:proofErr w:type="spellEnd"/>
      <w:r w:rsidRPr="002A7CD9">
        <w:rPr>
          <w:rFonts w:ascii="Times New Roman" w:eastAsia="Times New Roman" w:hAnsi="Times New Roman"/>
          <w:b/>
          <w:i/>
          <w:sz w:val="24"/>
          <w:szCs w:val="24"/>
        </w:rPr>
        <w:t xml:space="preserve"> mare </w:t>
      </w:r>
      <w:proofErr w:type="spellStart"/>
      <w:r w:rsidRPr="002A7CD9">
        <w:rPr>
          <w:rFonts w:ascii="Times New Roman" w:eastAsia="Times New Roman" w:hAnsi="Times New Roman"/>
          <w:b/>
          <w:i/>
          <w:sz w:val="24"/>
          <w:szCs w:val="24"/>
        </w:rPr>
        <w:t>decât</w:t>
      </w:r>
      <w:proofErr w:type="spellEnd"/>
      <w:r w:rsidRPr="002A7CD9">
        <w:rPr>
          <w:rFonts w:ascii="Times New Roman" w:eastAsia="Times New Roman" w:hAnsi="Times New Roman"/>
          <w:b/>
          <w:i/>
          <w:sz w:val="24"/>
          <w:szCs w:val="24"/>
        </w:rPr>
        <w:t xml:space="preserve"> a </w:t>
      </w:r>
      <w:proofErr w:type="spellStart"/>
      <w:r w:rsidRPr="002A7CD9">
        <w:rPr>
          <w:rFonts w:ascii="Times New Roman" w:eastAsia="Times New Roman" w:hAnsi="Times New Roman"/>
          <w:b/>
          <w:i/>
          <w:sz w:val="24"/>
          <w:szCs w:val="24"/>
        </w:rPr>
        <w:t>animalelor</w:t>
      </w:r>
      <w:proofErr w:type="spellEnd"/>
      <w:r w:rsidRPr="002A7CD9">
        <w:rPr>
          <w:rFonts w:ascii="Times New Roman" w:eastAsia="Times New Roman" w:hAnsi="Times New Roman"/>
          <w:b/>
          <w:i/>
          <w:sz w:val="24"/>
          <w:szCs w:val="24"/>
        </w:rPr>
        <w:t xml:space="preserve"> din </w:t>
      </w:r>
      <w:proofErr w:type="spellStart"/>
      <w:r w:rsidRPr="002A7CD9">
        <w:rPr>
          <w:rFonts w:ascii="Times New Roman" w:eastAsia="Times New Roman" w:hAnsi="Times New Roman"/>
          <w:b/>
          <w:i/>
          <w:sz w:val="24"/>
          <w:szCs w:val="24"/>
        </w:rPr>
        <w:t>lotul</w:t>
      </w:r>
      <w:proofErr w:type="spellEnd"/>
      <w:r w:rsidRPr="002A7CD9">
        <w:rPr>
          <w:rFonts w:ascii="Times New Roman" w:eastAsia="Times New Roman" w:hAnsi="Times New Roman"/>
          <w:b/>
          <w:i/>
          <w:sz w:val="24"/>
          <w:szCs w:val="24"/>
        </w:rPr>
        <w:t xml:space="preserve"> </w:t>
      </w:r>
      <w:proofErr w:type="spellStart"/>
      <w:r w:rsidRPr="002A7CD9">
        <w:rPr>
          <w:rFonts w:ascii="Times New Roman" w:eastAsia="Times New Roman" w:hAnsi="Times New Roman"/>
          <w:b/>
          <w:i/>
          <w:sz w:val="24"/>
          <w:szCs w:val="24"/>
        </w:rPr>
        <w:t>martor</w:t>
      </w:r>
      <w:proofErr w:type="spellEnd"/>
      <w:r w:rsidRPr="002A7CD9">
        <w:rPr>
          <w:rFonts w:ascii="Times New Roman" w:eastAsia="Times New Roman" w:hAnsi="Times New Roman"/>
          <w:b/>
          <w:i/>
          <w:sz w:val="24"/>
          <w:szCs w:val="24"/>
        </w:rPr>
        <w:t xml:space="preserve">, s-a  </w:t>
      </w:r>
      <w:proofErr w:type="spellStart"/>
      <w:r w:rsidRPr="002A7CD9">
        <w:rPr>
          <w:rFonts w:ascii="Times New Roman" w:eastAsia="Times New Roman" w:hAnsi="Times New Roman"/>
          <w:b/>
          <w:i/>
          <w:sz w:val="24"/>
          <w:szCs w:val="24"/>
        </w:rPr>
        <w:t>obținut</w:t>
      </w:r>
      <w:proofErr w:type="spellEnd"/>
      <w:r w:rsidRPr="002A7CD9">
        <w:rPr>
          <w:rFonts w:ascii="Times New Roman" w:eastAsia="Times New Roman" w:hAnsi="Times New Roman"/>
          <w:b/>
          <w:i/>
          <w:sz w:val="24"/>
          <w:szCs w:val="24"/>
        </w:rPr>
        <w:t xml:space="preserve"> un </w:t>
      </w:r>
      <w:proofErr w:type="spellStart"/>
      <w:r w:rsidRPr="002A7CD9">
        <w:rPr>
          <w:rFonts w:ascii="Times New Roman" w:eastAsia="Times New Roman" w:hAnsi="Times New Roman"/>
          <w:b/>
          <w:i/>
          <w:sz w:val="24"/>
          <w:szCs w:val="24"/>
        </w:rPr>
        <w:t>spor</w:t>
      </w:r>
      <w:proofErr w:type="spellEnd"/>
      <w:r w:rsidRPr="002A7CD9">
        <w:rPr>
          <w:rFonts w:ascii="Times New Roman" w:eastAsia="Times New Roman" w:hAnsi="Times New Roman"/>
          <w:b/>
          <w:i/>
          <w:sz w:val="24"/>
          <w:szCs w:val="24"/>
        </w:rPr>
        <w:t xml:space="preserve"> </w:t>
      </w:r>
      <w:proofErr w:type="spellStart"/>
      <w:r w:rsidRPr="002A7CD9">
        <w:rPr>
          <w:rFonts w:ascii="Times New Roman" w:eastAsia="Times New Roman" w:hAnsi="Times New Roman"/>
          <w:b/>
          <w:i/>
          <w:sz w:val="24"/>
          <w:szCs w:val="24"/>
        </w:rPr>
        <w:t>mediu</w:t>
      </w:r>
      <w:proofErr w:type="spellEnd"/>
      <w:r w:rsidRPr="002A7CD9">
        <w:rPr>
          <w:rFonts w:ascii="Times New Roman" w:eastAsia="Times New Roman" w:hAnsi="Times New Roman"/>
          <w:b/>
          <w:i/>
          <w:sz w:val="24"/>
          <w:szCs w:val="24"/>
        </w:rPr>
        <w:t xml:space="preserve"> </w:t>
      </w:r>
      <w:proofErr w:type="spellStart"/>
      <w:r w:rsidRPr="002A7CD9">
        <w:rPr>
          <w:rFonts w:ascii="Times New Roman" w:eastAsia="Times New Roman" w:hAnsi="Times New Roman"/>
          <w:b/>
          <w:i/>
          <w:sz w:val="24"/>
          <w:szCs w:val="24"/>
        </w:rPr>
        <w:t>zilnic</w:t>
      </w:r>
      <w:proofErr w:type="spellEnd"/>
      <w:r w:rsidRPr="002A7CD9">
        <w:rPr>
          <w:rFonts w:ascii="Times New Roman" w:eastAsia="Times New Roman" w:hAnsi="Times New Roman"/>
          <w:b/>
          <w:i/>
          <w:sz w:val="24"/>
          <w:szCs w:val="24"/>
        </w:rPr>
        <w:t xml:space="preserve"> de </w:t>
      </w:r>
      <w:proofErr w:type="spellStart"/>
      <w:r w:rsidRPr="002A7CD9">
        <w:rPr>
          <w:rFonts w:ascii="Times New Roman" w:eastAsia="Times New Roman" w:hAnsi="Times New Roman"/>
          <w:b/>
          <w:i/>
          <w:sz w:val="24"/>
          <w:szCs w:val="24"/>
        </w:rPr>
        <w:t>creștere</w:t>
      </w:r>
      <w:proofErr w:type="spellEnd"/>
      <w:r w:rsidRPr="002A7CD9">
        <w:rPr>
          <w:rFonts w:ascii="Times New Roman" w:eastAsia="Times New Roman" w:hAnsi="Times New Roman"/>
          <w:b/>
          <w:i/>
          <w:sz w:val="24"/>
          <w:szCs w:val="24"/>
        </w:rPr>
        <w:t xml:space="preserve"> de 821</w:t>
      </w:r>
      <w:r>
        <w:rPr>
          <w:rFonts w:ascii="Times New Roman" w:eastAsia="Times New Roman" w:hAnsi="Times New Roman"/>
          <w:b/>
          <w:i/>
          <w:sz w:val="24"/>
          <w:szCs w:val="24"/>
        </w:rPr>
        <w:t xml:space="preserve"> </w:t>
      </w:r>
      <w:r w:rsidRPr="002A7CD9">
        <w:rPr>
          <w:rFonts w:ascii="Times New Roman" w:eastAsia="Times New Roman" w:hAnsi="Times New Roman"/>
          <w:b/>
          <w:i/>
          <w:sz w:val="24"/>
          <w:szCs w:val="24"/>
        </w:rPr>
        <w:t xml:space="preserve">g, cu </w:t>
      </w:r>
      <w:proofErr w:type="spellStart"/>
      <w:r w:rsidRPr="002A7CD9">
        <w:rPr>
          <w:rFonts w:ascii="Times New Roman" w:eastAsia="Times New Roman" w:hAnsi="Times New Roman"/>
          <w:b/>
          <w:i/>
          <w:sz w:val="24"/>
          <w:szCs w:val="24"/>
        </w:rPr>
        <w:t>randament</w:t>
      </w:r>
      <w:r>
        <w:rPr>
          <w:rFonts w:ascii="Times New Roman" w:eastAsia="Times New Roman" w:hAnsi="Times New Roman"/>
          <w:b/>
          <w:i/>
          <w:sz w:val="24"/>
          <w:szCs w:val="24"/>
        </w:rPr>
        <w:t>ul</w:t>
      </w:r>
      <w:proofErr w:type="spellEnd"/>
      <w:r>
        <w:rPr>
          <w:rFonts w:ascii="Times New Roman" w:eastAsia="Times New Roman" w:hAnsi="Times New Roman"/>
          <w:b/>
          <w:i/>
          <w:sz w:val="24"/>
          <w:szCs w:val="24"/>
        </w:rPr>
        <w:t xml:space="preserve"> </w:t>
      </w:r>
      <w:r w:rsidRPr="002A7CD9">
        <w:rPr>
          <w:rFonts w:ascii="Times New Roman" w:eastAsia="Times New Roman" w:hAnsi="Times New Roman"/>
          <w:b/>
          <w:i/>
          <w:sz w:val="24"/>
          <w:szCs w:val="24"/>
        </w:rPr>
        <w:t xml:space="preserve"> la </w:t>
      </w:r>
      <w:proofErr w:type="spellStart"/>
      <w:r w:rsidRPr="002A7CD9">
        <w:rPr>
          <w:rFonts w:ascii="Times New Roman" w:eastAsia="Times New Roman" w:hAnsi="Times New Roman"/>
          <w:b/>
          <w:i/>
          <w:sz w:val="24"/>
          <w:szCs w:val="24"/>
        </w:rPr>
        <w:t>sacrificare</w:t>
      </w:r>
      <w:proofErr w:type="spellEnd"/>
      <w:r w:rsidRPr="002A7CD9">
        <w:rPr>
          <w:rFonts w:ascii="Times New Roman" w:eastAsia="Times New Roman" w:hAnsi="Times New Roman"/>
          <w:b/>
          <w:i/>
          <w:sz w:val="24"/>
          <w:szCs w:val="24"/>
        </w:rPr>
        <w:t xml:space="preserve"> (la </w:t>
      </w:r>
      <w:proofErr w:type="spellStart"/>
      <w:r w:rsidRPr="002A7CD9">
        <w:rPr>
          <w:rFonts w:ascii="Times New Roman" w:eastAsia="Times New Roman" w:hAnsi="Times New Roman"/>
          <w:b/>
          <w:i/>
          <w:sz w:val="24"/>
          <w:szCs w:val="24"/>
        </w:rPr>
        <w:t>cald</w:t>
      </w:r>
      <w:proofErr w:type="spellEnd"/>
      <w:r w:rsidRPr="002A7CD9">
        <w:rPr>
          <w:rFonts w:ascii="Times New Roman" w:eastAsia="Times New Roman" w:hAnsi="Times New Roman"/>
          <w:b/>
          <w:i/>
          <w:sz w:val="24"/>
          <w:szCs w:val="24"/>
        </w:rPr>
        <w:t>) - 80,08</w:t>
      </w:r>
      <w:r w:rsidRPr="002A7CD9">
        <w:rPr>
          <w:rFonts w:ascii="Times New Roman" w:eastAsia="Times New Roman" w:hAnsi="Times New Roman"/>
          <w:b/>
          <w:i/>
          <w:sz w:val="24"/>
          <w:szCs w:val="24"/>
          <w:lang w:val="ro-RO"/>
        </w:rPr>
        <w:t>%, strat</w:t>
      </w:r>
      <w:r>
        <w:rPr>
          <w:rFonts w:ascii="Times New Roman" w:eastAsia="Times New Roman" w:hAnsi="Times New Roman"/>
          <w:b/>
          <w:i/>
          <w:sz w:val="24"/>
          <w:szCs w:val="24"/>
          <w:lang w:val="ro-RO"/>
        </w:rPr>
        <w:t>ul</w:t>
      </w:r>
      <w:r w:rsidRPr="002A7CD9">
        <w:rPr>
          <w:rFonts w:ascii="Times New Roman" w:eastAsia="Times New Roman" w:hAnsi="Times New Roman"/>
          <w:b/>
          <w:i/>
          <w:sz w:val="24"/>
          <w:szCs w:val="24"/>
          <w:lang w:val="ro-RO"/>
        </w:rPr>
        <w:t xml:space="preserve"> mediu de grăsime la spinare - 20,03</w:t>
      </w:r>
      <w:r>
        <w:rPr>
          <w:rFonts w:ascii="Times New Roman" w:eastAsia="Times New Roman" w:hAnsi="Times New Roman"/>
          <w:b/>
          <w:i/>
          <w:sz w:val="24"/>
          <w:szCs w:val="24"/>
          <w:lang w:val="ro-RO"/>
        </w:rPr>
        <w:t xml:space="preserve"> </w:t>
      </w:r>
      <w:r w:rsidRPr="002A7CD9">
        <w:rPr>
          <w:rFonts w:ascii="Times New Roman" w:eastAsia="Times New Roman" w:hAnsi="Times New Roman"/>
          <w:b/>
          <w:i/>
          <w:sz w:val="24"/>
          <w:szCs w:val="24"/>
          <w:lang w:val="ro-RO"/>
        </w:rPr>
        <w:t>mm, la abdomen -17,33</w:t>
      </w:r>
      <w:r>
        <w:rPr>
          <w:rFonts w:ascii="Times New Roman" w:eastAsia="Times New Roman" w:hAnsi="Times New Roman"/>
          <w:b/>
          <w:i/>
          <w:sz w:val="24"/>
          <w:szCs w:val="24"/>
          <w:lang w:val="ro-RO"/>
        </w:rPr>
        <w:t xml:space="preserve"> </w:t>
      </w:r>
      <w:r w:rsidRPr="002A7CD9">
        <w:rPr>
          <w:rFonts w:ascii="Times New Roman" w:eastAsia="Times New Roman" w:hAnsi="Times New Roman"/>
          <w:b/>
          <w:i/>
          <w:sz w:val="24"/>
          <w:szCs w:val="24"/>
          <w:lang w:val="ro-RO"/>
        </w:rPr>
        <w:t xml:space="preserve">mm, </w:t>
      </w:r>
      <w:proofErr w:type="spellStart"/>
      <w:r w:rsidRPr="002A7CD9">
        <w:rPr>
          <w:rFonts w:ascii="Times New Roman" w:eastAsia="Times New Roman" w:hAnsi="Times New Roman"/>
          <w:b/>
          <w:i/>
          <w:sz w:val="24"/>
          <w:szCs w:val="24"/>
          <w:lang w:eastAsia="ru-RU"/>
        </w:rPr>
        <w:t>suprafața</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ochiului</w:t>
      </w:r>
      <w:proofErr w:type="spellEnd"/>
      <w:r w:rsidRPr="002A7CD9">
        <w:rPr>
          <w:rFonts w:ascii="Times New Roman" w:eastAsia="Times New Roman" w:hAnsi="Times New Roman"/>
          <w:b/>
          <w:i/>
          <w:sz w:val="24"/>
          <w:szCs w:val="24"/>
          <w:lang w:eastAsia="ru-RU"/>
        </w:rPr>
        <w:t xml:space="preserve"> de </w:t>
      </w:r>
      <w:proofErr w:type="spellStart"/>
      <w:r w:rsidRPr="002A7CD9">
        <w:rPr>
          <w:rFonts w:ascii="Times New Roman" w:eastAsia="Times New Roman" w:hAnsi="Times New Roman"/>
          <w:b/>
          <w:i/>
          <w:sz w:val="24"/>
          <w:szCs w:val="24"/>
          <w:lang w:eastAsia="ru-RU"/>
        </w:rPr>
        <w:t>mușchi</w:t>
      </w:r>
      <w:proofErr w:type="spellEnd"/>
      <w:r w:rsidRPr="002A7CD9">
        <w:rPr>
          <w:rFonts w:ascii="Times New Roman" w:eastAsia="Times New Roman" w:hAnsi="Times New Roman"/>
          <w:b/>
          <w:i/>
          <w:sz w:val="24"/>
          <w:szCs w:val="24"/>
          <w:lang w:eastAsia="ru-RU"/>
        </w:rPr>
        <w:t xml:space="preserve"> </w:t>
      </w:r>
      <w:r w:rsidRPr="002A7CD9">
        <w:rPr>
          <w:rFonts w:ascii="Times New Roman" w:eastAsia="Times New Roman" w:hAnsi="Times New Roman"/>
          <w:b/>
          <w:i/>
          <w:sz w:val="24"/>
          <w:szCs w:val="24"/>
          <w:bdr w:val="none" w:sz="0" w:space="0" w:color="auto" w:frame="1"/>
          <w:shd w:val="clear" w:color="auto" w:fill="FFFFFF"/>
          <w:lang w:eastAsia="ru-RU"/>
        </w:rPr>
        <w:t>- 44,11</w:t>
      </w:r>
      <w:r w:rsidRPr="002A7CD9">
        <w:rPr>
          <w:rFonts w:ascii="Times New Roman" w:hAnsi="Times New Roman"/>
          <w:b/>
          <w:i/>
          <w:sz w:val="24"/>
          <w:szCs w:val="24"/>
        </w:rPr>
        <w:t xml:space="preserve"> cm, </w:t>
      </w:r>
      <w:proofErr w:type="spellStart"/>
      <w:r w:rsidRPr="002A7CD9">
        <w:rPr>
          <w:rFonts w:ascii="Times New Roman" w:hAnsi="Times New Roman"/>
          <w:b/>
          <w:i/>
          <w:sz w:val="24"/>
          <w:szCs w:val="24"/>
        </w:rPr>
        <w:t>conținutul</w:t>
      </w:r>
      <w:proofErr w:type="spellEnd"/>
      <w:r w:rsidRPr="002A7CD9">
        <w:rPr>
          <w:rFonts w:ascii="Times New Roman" w:hAnsi="Times New Roman"/>
          <w:b/>
          <w:i/>
          <w:sz w:val="24"/>
          <w:szCs w:val="24"/>
        </w:rPr>
        <w:t xml:space="preserve"> de </w:t>
      </w:r>
      <w:proofErr w:type="spellStart"/>
      <w:r w:rsidRPr="002A7CD9">
        <w:rPr>
          <w:rFonts w:ascii="Times New Roman" w:hAnsi="Times New Roman"/>
          <w:b/>
          <w:i/>
          <w:sz w:val="24"/>
          <w:szCs w:val="24"/>
        </w:rPr>
        <w:t>grăsime</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în</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muşchiul</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Longissimus</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dorsis</w:t>
      </w:r>
      <w:proofErr w:type="spellEnd"/>
      <w:r w:rsidRPr="002A7CD9">
        <w:rPr>
          <w:rFonts w:ascii="Times New Roman" w:hAnsi="Times New Roman"/>
          <w:b/>
          <w:i/>
          <w:sz w:val="24"/>
          <w:szCs w:val="24"/>
        </w:rPr>
        <w:t xml:space="preserve"> - 0,92%, </w:t>
      </w:r>
      <w:proofErr w:type="spellStart"/>
      <w:r w:rsidRPr="002A7CD9">
        <w:rPr>
          <w:rFonts w:ascii="Times New Roman" w:eastAsia="Times New Roman" w:hAnsi="Times New Roman"/>
          <w:b/>
          <w:i/>
          <w:sz w:val="24"/>
          <w:szCs w:val="24"/>
          <w:lang w:eastAsia="ru-RU"/>
        </w:rPr>
        <w:t>țesutul</w:t>
      </w:r>
      <w:proofErr w:type="spellEnd"/>
      <w:r w:rsidRPr="002A7CD9">
        <w:rPr>
          <w:rFonts w:ascii="Times New Roman" w:eastAsia="Times New Roman" w:hAnsi="Times New Roman"/>
          <w:b/>
          <w:i/>
          <w:sz w:val="24"/>
          <w:szCs w:val="24"/>
          <w:lang w:eastAsia="ru-RU"/>
        </w:rPr>
        <w:t xml:space="preserve"> muscul</w:t>
      </w:r>
      <w:r>
        <w:rPr>
          <w:rFonts w:ascii="Times New Roman" w:eastAsia="Times New Roman" w:hAnsi="Times New Roman"/>
          <w:b/>
          <w:i/>
          <w:sz w:val="24"/>
          <w:szCs w:val="24"/>
          <w:lang w:eastAsia="ru-RU"/>
        </w:rPr>
        <w:t xml:space="preserve">ar </w:t>
      </w:r>
      <w:proofErr w:type="spellStart"/>
      <w:r>
        <w:rPr>
          <w:rFonts w:ascii="Times New Roman" w:eastAsia="Times New Roman" w:hAnsi="Times New Roman"/>
          <w:b/>
          <w:i/>
          <w:sz w:val="24"/>
          <w:szCs w:val="24"/>
          <w:lang w:eastAsia="ru-RU"/>
        </w:rPr>
        <w:t>în</w:t>
      </w:r>
      <w:proofErr w:type="spellEnd"/>
      <w:r>
        <w:rPr>
          <w:rFonts w:ascii="Times New Roman" w:eastAsia="Times New Roman" w:hAnsi="Times New Roman"/>
          <w:b/>
          <w:i/>
          <w:sz w:val="24"/>
          <w:szCs w:val="24"/>
          <w:lang w:eastAsia="ru-RU"/>
        </w:rPr>
        <w:t xml:space="preserve"> </w:t>
      </w:r>
      <w:proofErr w:type="spellStart"/>
      <w:r>
        <w:rPr>
          <w:rFonts w:ascii="Times New Roman" w:eastAsia="Times New Roman" w:hAnsi="Times New Roman"/>
          <w:b/>
          <w:i/>
          <w:sz w:val="24"/>
          <w:szCs w:val="24"/>
          <w:lang w:eastAsia="ru-RU"/>
        </w:rPr>
        <w:t>carcasă</w:t>
      </w:r>
      <w:proofErr w:type="spellEnd"/>
      <w:r>
        <w:rPr>
          <w:rFonts w:ascii="Times New Roman" w:eastAsia="Times New Roman" w:hAnsi="Times New Roman"/>
          <w:b/>
          <w:i/>
          <w:sz w:val="24"/>
          <w:szCs w:val="24"/>
          <w:lang w:eastAsia="ru-RU"/>
        </w:rPr>
        <w:t xml:space="preserve"> a </w:t>
      </w:r>
      <w:proofErr w:type="spellStart"/>
      <w:r>
        <w:rPr>
          <w:rFonts w:ascii="Times New Roman" w:eastAsia="Times New Roman" w:hAnsi="Times New Roman"/>
          <w:b/>
          <w:i/>
          <w:sz w:val="24"/>
          <w:szCs w:val="24"/>
          <w:lang w:eastAsia="ru-RU"/>
        </w:rPr>
        <w:t>constituit</w:t>
      </w:r>
      <w:proofErr w:type="spellEnd"/>
      <w:r>
        <w:rPr>
          <w:rFonts w:ascii="Times New Roman" w:eastAsia="Times New Roman" w:hAnsi="Times New Roman"/>
          <w:b/>
          <w:i/>
          <w:sz w:val="24"/>
          <w:szCs w:val="24"/>
          <w:lang w:eastAsia="ru-RU"/>
        </w:rPr>
        <w:t xml:space="preserve"> 60,3</w:t>
      </w:r>
      <w:r w:rsidRPr="002A7CD9">
        <w:rPr>
          <w:rFonts w:ascii="Times New Roman" w:eastAsia="Times New Roman" w:hAnsi="Times New Roman"/>
          <w:b/>
          <w:i/>
          <w:sz w:val="24"/>
          <w:szCs w:val="24"/>
          <w:lang w:eastAsia="ru-RU"/>
        </w:rPr>
        <w:t xml:space="preserve">%. </w:t>
      </w:r>
      <w:proofErr w:type="gramStart"/>
      <w:r w:rsidRPr="002A7CD9">
        <w:rPr>
          <w:rFonts w:ascii="Times New Roman" w:eastAsia="Times New Roman" w:hAnsi="Times New Roman"/>
          <w:b/>
          <w:i/>
          <w:sz w:val="24"/>
          <w:szCs w:val="24"/>
          <w:lang w:eastAsia="ru-RU"/>
        </w:rPr>
        <w:t>Conform</w:t>
      </w:r>
      <w:proofErr w:type="gram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sistemului</w:t>
      </w:r>
      <w:proofErr w:type="spellEnd"/>
      <w:r w:rsidRPr="002A7CD9">
        <w:rPr>
          <w:rFonts w:ascii="Times New Roman" w:eastAsia="Times New Roman" w:hAnsi="Times New Roman"/>
          <w:b/>
          <w:i/>
          <w:sz w:val="24"/>
          <w:szCs w:val="24"/>
          <w:lang w:eastAsia="ru-RU"/>
        </w:rPr>
        <w:t xml:space="preserve"> SEUROP de </w:t>
      </w:r>
      <w:proofErr w:type="spellStart"/>
      <w:r w:rsidRPr="002A7CD9">
        <w:rPr>
          <w:rFonts w:ascii="Times New Roman" w:eastAsia="Times New Roman" w:hAnsi="Times New Roman"/>
          <w:b/>
          <w:i/>
          <w:sz w:val="24"/>
          <w:szCs w:val="24"/>
          <w:lang w:eastAsia="ru-RU"/>
        </w:rPr>
        <w:t>clasificare</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în</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funcție</w:t>
      </w:r>
      <w:proofErr w:type="spellEnd"/>
      <w:r w:rsidRPr="002A7CD9">
        <w:rPr>
          <w:rFonts w:ascii="Times New Roman" w:eastAsia="Times New Roman" w:hAnsi="Times New Roman"/>
          <w:b/>
          <w:i/>
          <w:sz w:val="24"/>
          <w:szCs w:val="24"/>
          <w:lang w:eastAsia="ru-RU"/>
        </w:rPr>
        <w:t xml:space="preserve"> de </w:t>
      </w:r>
      <w:proofErr w:type="spellStart"/>
      <w:r w:rsidRPr="002A7CD9">
        <w:rPr>
          <w:rFonts w:ascii="Times New Roman" w:eastAsia="Times New Roman" w:hAnsi="Times New Roman"/>
          <w:b/>
          <w:i/>
          <w:sz w:val="24"/>
          <w:szCs w:val="24"/>
          <w:lang w:eastAsia="ru-RU"/>
        </w:rPr>
        <w:t>conținutul</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estimativ</w:t>
      </w:r>
      <w:proofErr w:type="spellEnd"/>
      <w:r w:rsidRPr="002A7CD9">
        <w:rPr>
          <w:rFonts w:ascii="Times New Roman" w:eastAsia="Times New Roman" w:hAnsi="Times New Roman"/>
          <w:b/>
          <w:i/>
          <w:sz w:val="24"/>
          <w:szCs w:val="24"/>
          <w:lang w:eastAsia="ru-RU"/>
        </w:rPr>
        <w:t xml:space="preserve"> de carne </w:t>
      </w:r>
      <w:proofErr w:type="spellStart"/>
      <w:r w:rsidRPr="002A7CD9">
        <w:rPr>
          <w:rFonts w:ascii="Times New Roman" w:eastAsia="Times New Roman" w:hAnsi="Times New Roman"/>
          <w:b/>
          <w:i/>
          <w:sz w:val="24"/>
          <w:szCs w:val="24"/>
          <w:lang w:eastAsia="ru-RU"/>
        </w:rPr>
        <w:t>macră</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carcasele</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scrofițelor</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sacrificat</w:t>
      </w:r>
      <w:r>
        <w:rPr>
          <w:rFonts w:ascii="Times New Roman" w:eastAsia="Times New Roman" w:hAnsi="Times New Roman"/>
          <w:b/>
          <w:i/>
          <w:sz w:val="24"/>
          <w:szCs w:val="24"/>
          <w:lang w:eastAsia="ru-RU"/>
        </w:rPr>
        <w:t>e</w:t>
      </w:r>
      <w:proofErr w:type="spellEnd"/>
      <w:r>
        <w:rPr>
          <w:rFonts w:ascii="Times New Roman" w:eastAsia="Times New Roman" w:hAnsi="Times New Roman"/>
          <w:b/>
          <w:i/>
          <w:sz w:val="24"/>
          <w:szCs w:val="24"/>
          <w:lang w:eastAsia="ru-RU"/>
        </w:rPr>
        <w:t xml:space="preserve"> s</w:t>
      </w:r>
      <w:r w:rsidRPr="002A7CD9">
        <w:rPr>
          <w:rFonts w:ascii="Times New Roman" w:eastAsia="Times New Roman" w:hAnsi="Times New Roman"/>
          <w:b/>
          <w:i/>
          <w:sz w:val="24"/>
          <w:szCs w:val="24"/>
          <w:lang w:eastAsia="ru-RU"/>
        </w:rPr>
        <w:t xml:space="preserve">-au </w:t>
      </w:r>
      <w:proofErr w:type="spellStart"/>
      <w:r w:rsidRPr="002A7CD9">
        <w:rPr>
          <w:rFonts w:ascii="Times New Roman" w:eastAsia="Times New Roman" w:hAnsi="Times New Roman"/>
          <w:b/>
          <w:i/>
          <w:sz w:val="24"/>
          <w:szCs w:val="24"/>
          <w:lang w:eastAsia="ru-RU"/>
        </w:rPr>
        <w:t>clasificat</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în</w:t>
      </w:r>
      <w:proofErr w:type="spellEnd"/>
      <w:r w:rsidRPr="002A7CD9">
        <w:rPr>
          <w:rFonts w:ascii="Times New Roman" w:eastAsia="Times New Roman" w:hAnsi="Times New Roman"/>
          <w:b/>
          <w:i/>
          <w:sz w:val="24"/>
          <w:szCs w:val="24"/>
          <w:lang w:eastAsia="ru-RU"/>
        </w:rPr>
        <w:t xml:space="preserve"> </w:t>
      </w:r>
      <w:proofErr w:type="spellStart"/>
      <w:r w:rsidRPr="002A7CD9">
        <w:rPr>
          <w:rFonts w:ascii="Times New Roman" w:eastAsia="Times New Roman" w:hAnsi="Times New Roman"/>
          <w:b/>
          <w:i/>
          <w:sz w:val="24"/>
          <w:szCs w:val="24"/>
          <w:lang w:eastAsia="ru-RU"/>
        </w:rPr>
        <w:t>grupa</w:t>
      </w:r>
      <w:proofErr w:type="spellEnd"/>
      <w:r w:rsidRPr="002A7CD9">
        <w:rPr>
          <w:rFonts w:ascii="Times New Roman" w:eastAsia="Times New Roman" w:hAnsi="Times New Roman"/>
          <w:b/>
          <w:i/>
          <w:sz w:val="24"/>
          <w:szCs w:val="24"/>
          <w:lang w:eastAsia="ru-RU"/>
        </w:rPr>
        <w:t xml:space="preserve"> S </w:t>
      </w:r>
      <w:proofErr w:type="spellStart"/>
      <w:r w:rsidRPr="002A7CD9">
        <w:rPr>
          <w:rFonts w:ascii="Times New Roman" w:eastAsia="Times New Roman" w:hAnsi="Times New Roman"/>
          <w:b/>
          <w:i/>
          <w:sz w:val="24"/>
          <w:szCs w:val="24"/>
          <w:lang w:eastAsia="ru-RU"/>
        </w:rPr>
        <w:t>și</w:t>
      </w:r>
      <w:proofErr w:type="spellEnd"/>
      <w:r w:rsidRPr="002A7CD9">
        <w:rPr>
          <w:rFonts w:ascii="Times New Roman" w:eastAsia="Times New Roman" w:hAnsi="Times New Roman"/>
          <w:b/>
          <w:i/>
          <w:sz w:val="24"/>
          <w:szCs w:val="24"/>
          <w:lang w:eastAsia="ru-RU"/>
        </w:rPr>
        <w:t xml:space="preserve"> E.</w:t>
      </w:r>
      <w:r w:rsidRPr="002A7CD9">
        <w:rPr>
          <w:rFonts w:ascii="Times New Roman" w:eastAsia="Times New Roman" w:hAnsi="Times New Roman"/>
          <w:b/>
          <w:i/>
          <w:sz w:val="24"/>
          <w:szCs w:val="24"/>
          <w:lang w:val="ro-RO"/>
        </w:rPr>
        <w:t xml:space="preserve"> </w:t>
      </w:r>
    </w:p>
    <w:p w:rsidR="00FE6372" w:rsidRPr="002A7CD9" w:rsidRDefault="00FE6372" w:rsidP="00FE6372">
      <w:pPr>
        <w:keepNext/>
        <w:spacing w:after="0" w:line="276" w:lineRule="auto"/>
        <w:jc w:val="both"/>
        <w:outlineLvl w:val="0"/>
        <w:rPr>
          <w:rFonts w:ascii="Times New Roman" w:hAnsi="Times New Roman"/>
          <w:b/>
          <w:bCs/>
          <w:i/>
          <w:kern w:val="32"/>
          <w:sz w:val="24"/>
          <w:szCs w:val="24"/>
          <w:lang w:val="ro-MO"/>
        </w:rPr>
      </w:pPr>
      <w:r>
        <w:rPr>
          <w:rFonts w:ascii="Times New Roman" w:hAnsi="Times New Roman"/>
          <w:b/>
          <w:bCs/>
          <w:i/>
          <w:kern w:val="32"/>
          <w:sz w:val="24"/>
          <w:szCs w:val="24"/>
          <w:lang w:val="ro-MO"/>
        </w:rPr>
        <w:t xml:space="preserve">   </w:t>
      </w:r>
      <w:r w:rsidRPr="002A7CD9">
        <w:rPr>
          <w:rFonts w:ascii="Times New Roman" w:hAnsi="Times New Roman"/>
          <w:b/>
          <w:bCs/>
          <w:i/>
          <w:kern w:val="32"/>
          <w:sz w:val="24"/>
          <w:szCs w:val="24"/>
          <w:lang w:val="ro-MO"/>
        </w:rPr>
        <w:t>În rezultatul administrării biomasei de streptomicete în alimentația puilor de carne sa înregis</w:t>
      </w:r>
      <w:r>
        <w:rPr>
          <w:rFonts w:ascii="Times New Roman" w:hAnsi="Times New Roman"/>
          <w:b/>
          <w:bCs/>
          <w:i/>
          <w:kern w:val="32"/>
          <w:sz w:val="24"/>
          <w:szCs w:val="24"/>
          <w:lang w:val="ro-MO"/>
        </w:rPr>
        <w:t>trart o greutate corporala la vâ</w:t>
      </w:r>
      <w:r w:rsidRPr="002A7CD9">
        <w:rPr>
          <w:rFonts w:ascii="Times New Roman" w:hAnsi="Times New Roman"/>
          <w:b/>
          <w:bCs/>
          <w:i/>
          <w:kern w:val="32"/>
          <w:sz w:val="24"/>
          <w:szCs w:val="24"/>
          <w:lang w:val="ro-MO"/>
        </w:rPr>
        <w:t>rsta de 55 zile de: 2573 g în lotul experimental și 2234 g în lotul martor, respectiv a fost obți</w:t>
      </w:r>
      <w:r>
        <w:rPr>
          <w:rFonts w:ascii="Times New Roman" w:hAnsi="Times New Roman"/>
          <w:b/>
          <w:bCs/>
          <w:i/>
          <w:kern w:val="32"/>
          <w:sz w:val="24"/>
          <w:szCs w:val="24"/>
          <w:lang w:val="ro-MO"/>
        </w:rPr>
        <w:t>nut un spor în greutate cu 15,1</w:t>
      </w:r>
      <w:r w:rsidRPr="002A7CD9">
        <w:rPr>
          <w:rFonts w:ascii="Times New Roman" w:hAnsi="Times New Roman"/>
          <w:b/>
          <w:bCs/>
          <w:i/>
          <w:kern w:val="32"/>
          <w:sz w:val="24"/>
          <w:szCs w:val="24"/>
          <w:lang w:val="ro-MO"/>
        </w:rPr>
        <w:t xml:space="preserve">% mai mare în lotul experimental comparativ cu cel martor. Consumul specific în lotul experimental a constituit 1,86 kg, iar în lotul martor 1,97 kg (cu 5,9 % mai mic în lotul experimental comparativ cu lotul martor). Indicii calitativi a cărnii puilor din lotul experimental și cel martor  au avut practic aceleași valori. </w:t>
      </w:r>
    </w:p>
    <w:p w:rsidR="00FE6372" w:rsidRPr="002A7CD9" w:rsidRDefault="00FE6372" w:rsidP="00FE6372">
      <w:pPr>
        <w:spacing w:after="0"/>
        <w:jc w:val="both"/>
        <w:rPr>
          <w:rFonts w:ascii="Times New Roman" w:hAnsi="Times New Roman"/>
          <w:b/>
          <w:i/>
          <w:sz w:val="24"/>
          <w:szCs w:val="24"/>
        </w:rPr>
      </w:pPr>
      <w:r>
        <w:rPr>
          <w:rFonts w:ascii="Times New Roman" w:hAnsi="Times New Roman"/>
          <w:b/>
          <w:i/>
          <w:sz w:val="24"/>
          <w:szCs w:val="24"/>
        </w:rPr>
        <w:t xml:space="preserve">   </w:t>
      </w:r>
      <w:proofErr w:type="spellStart"/>
      <w:r w:rsidRPr="002A7CD9">
        <w:rPr>
          <w:rFonts w:ascii="Times New Roman" w:hAnsi="Times New Roman"/>
          <w:b/>
          <w:i/>
          <w:sz w:val="24"/>
          <w:szCs w:val="24"/>
        </w:rPr>
        <w:t>Pentru</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exploatarea</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cât</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mai</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îndelungată</w:t>
      </w:r>
      <w:proofErr w:type="spellEnd"/>
      <w:r w:rsidRPr="002A7CD9">
        <w:rPr>
          <w:rFonts w:ascii="Times New Roman" w:hAnsi="Times New Roman"/>
          <w:b/>
          <w:i/>
          <w:sz w:val="24"/>
          <w:szCs w:val="24"/>
        </w:rPr>
        <w:t xml:space="preserve"> a </w:t>
      </w:r>
      <w:proofErr w:type="spellStart"/>
      <w:r w:rsidRPr="002A7CD9">
        <w:rPr>
          <w:rFonts w:ascii="Times New Roman" w:hAnsi="Times New Roman"/>
          <w:b/>
          <w:i/>
          <w:sz w:val="24"/>
          <w:szCs w:val="24"/>
        </w:rPr>
        <w:t>vacilor</w:t>
      </w:r>
      <w:proofErr w:type="spellEnd"/>
      <w:r w:rsidRPr="002A7CD9">
        <w:rPr>
          <w:rFonts w:ascii="Times New Roman" w:hAnsi="Times New Roman"/>
          <w:b/>
          <w:i/>
          <w:sz w:val="24"/>
          <w:szCs w:val="24"/>
        </w:rPr>
        <w:t xml:space="preserve"> productive, au </w:t>
      </w:r>
      <w:proofErr w:type="spellStart"/>
      <w:r w:rsidRPr="002A7CD9">
        <w:rPr>
          <w:rFonts w:ascii="Times New Roman" w:hAnsi="Times New Roman"/>
          <w:b/>
          <w:i/>
          <w:sz w:val="24"/>
          <w:szCs w:val="24"/>
        </w:rPr>
        <w:t>fost</w:t>
      </w:r>
      <w:proofErr w:type="spellEnd"/>
      <w:r w:rsidRPr="002A7CD9">
        <w:rPr>
          <w:rFonts w:ascii="Times New Roman" w:hAnsi="Times New Roman"/>
          <w:b/>
          <w:i/>
          <w:sz w:val="24"/>
          <w:szCs w:val="24"/>
        </w:rPr>
        <w:t xml:space="preserve"> elaborate </w:t>
      </w:r>
      <w:proofErr w:type="spellStart"/>
      <w:r w:rsidRPr="002A7CD9">
        <w:rPr>
          <w:rFonts w:ascii="Times New Roman" w:hAnsi="Times New Roman"/>
          <w:b/>
          <w:i/>
          <w:sz w:val="24"/>
          <w:szCs w:val="24"/>
        </w:rPr>
        <w:t>recomandări</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pentru</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monitorizarea</w:t>
      </w:r>
      <w:proofErr w:type="spellEnd"/>
      <w:r w:rsidRPr="002A7CD9">
        <w:rPr>
          <w:rFonts w:ascii="Times New Roman" w:hAnsi="Times New Roman"/>
          <w:b/>
          <w:i/>
          <w:sz w:val="24"/>
          <w:szCs w:val="24"/>
        </w:rPr>
        <w:t xml:space="preserve"> </w:t>
      </w:r>
      <w:proofErr w:type="spellStart"/>
      <w:proofErr w:type="gramStart"/>
      <w:r w:rsidRPr="002A7CD9">
        <w:rPr>
          <w:rFonts w:ascii="Times New Roman" w:hAnsi="Times New Roman"/>
          <w:b/>
          <w:i/>
          <w:sz w:val="24"/>
          <w:szCs w:val="24"/>
        </w:rPr>
        <w:t>mulsul</w:t>
      </w:r>
      <w:r>
        <w:rPr>
          <w:rFonts w:ascii="Times New Roman" w:hAnsi="Times New Roman"/>
          <w:b/>
          <w:i/>
          <w:sz w:val="24"/>
          <w:szCs w:val="24"/>
        </w:rPr>
        <w:t>ui</w:t>
      </w:r>
      <w:proofErr w:type="spellEnd"/>
      <w:r>
        <w:rPr>
          <w:rFonts w:ascii="Times New Roman" w:hAnsi="Times New Roman"/>
          <w:b/>
          <w:i/>
          <w:sz w:val="24"/>
          <w:szCs w:val="24"/>
        </w:rPr>
        <w:t xml:space="preserve"> </w:t>
      </w:r>
      <w:r w:rsidRPr="002A7CD9">
        <w:rPr>
          <w:rFonts w:ascii="Times New Roman" w:hAnsi="Times New Roman"/>
          <w:b/>
          <w:i/>
          <w:sz w:val="24"/>
          <w:szCs w:val="24"/>
        </w:rPr>
        <w:t xml:space="preserve"> </w:t>
      </w:r>
      <w:proofErr w:type="spellStart"/>
      <w:r w:rsidRPr="002A7CD9">
        <w:rPr>
          <w:rFonts w:ascii="Times New Roman" w:hAnsi="Times New Roman"/>
          <w:b/>
          <w:i/>
          <w:sz w:val="24"/>
          <w:szCs w:val="24"/>
        </w:rPr>
        <w:t>mecanic</w:t>
      </w:r>
      <w:proofErr w:type="spellEnd"/>
      <w:proofErr w:type="gramEnd"/>
      <w:r w:rsidRPr="002A7CD9">
        <w:rPr>
          <w:rFonts w:ascii="Times New Roman" w:hAnsi="Times New Roman"/>
          <w:b/>
          <w:i/>
          <w:sz w:val="24"/>
          <w:szCs w:val="24"/>
        </w:rPr>
        <w:t xml:space="preserve"> al </w:t>
      </w:r>
      <w:proofErr w:type="spellStart"/>
      <w:r w:rsidRPr="002A7CD9">
        <w:rPr>
          <w:rFonts w:ascii="Times New Roman" w:hAnsi="Times New Roman"/>
          <w:b/>
          <w:i/>
          <w:sz w:val="24"/>
          <w:szCs w:val="24"/>
        </w:rPr>
        <w:t>vacilor</w:t>
      </w:r>
      <w:proofErr w:type="spellEnd"/>
      <w:r w:rsidRPr="002A7CD9">
        <w:rPr>
          <w:rFonts w:ascii="Times New Roman" w:hAnsi="Times New Roman"/>
          <w:b/>
          <w:i/>
          <w:sz w:val="24"/>
          <w:szCs w:val="24"/>
        </w:rPr>
        <w:t xml:space="preserve"> cu </w:t>
      </w:r>
      <w:proofErr w:type="spellStart"/>
      <w:r w:rsidRPr="002A7CD9">
        <w:rPr>
          <w:rFonts w:ascii="Times New Roman" w:hAnsi="Times New Roman"/>
          <w:b/>
          <w:i/>
          <w:sz w:val="24"/>
          <w:szCs w:val="24"/>
        </w:rPr>
        <w:t>diferit</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statut</w:t>
      </w:r>
      <w:proofErr w:type="spellEnd"/>
      <w:r w:rsidRPr="002A7CD9">
        <w:rPr>
          <w:rFonts w:ascii="Times New Roman" w:hAnsi="Times New Roman"/>
          <w:b/>
          <w:i/>
          <w:sz w:val="24"/>
          <w:szCs w:val="24"/>
        </w:rPr>
        <w:t xml:space="preserve"> epizootic.</w:t>
      </w:r>
    </w:p>
    <w:p w:rsidR="00FE6372" w:rsidRPr="002A7CD9" w:rsidRDefault="00FE6372" w:rsidP="00FE6372">
      <w:pPr>
        <w:spacing w:after="0" w:line="23" w:lineRule="atLeast"/>
        <w:jc w:val="both"/>
        <w:rPr>
          <w:rFonts w:ascii="Times New Roman" w:hAnsi="Times New Roman"/>
          <w:b/>
          <w:i/>
          <w:sz w:val="24"/>
          <w:szCs w:val="24"/>
        </w:rPr>
      </w:pPr>
      <w:proofErr w:type="spellStart"/>
      <w:r w:rsidRPr="002A7CD9">
        <w:rPr>
          <w:rFonts w:ascii="Times New Roman" w:hAnsi="Times New Roman"/>
          <w:b/>
          <w:i/>
          <w:sz w:val="24"/>
          <w:szCs w:val="24"/>
        </w:rPr>
        <w:t>În</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rezultatul</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investigațiilor</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hematologice</w:t>
      </w:r>
      <w:proofErr w:type="spellEnd"/>
      <w:r w:rsidRPr="002A7CD9">
        <w:rPr>
          <w:rFonts w:ascii="Times New Roman" w:hAnsi="Times New Roman"/>
          <w:b/>
          <w:i/>
          <w:sz w:val="24"/>
          <w:szCs w:val="24"/>
        </w:rPr>
        <w:t xml:space="preserve"> a </w:t>
      </w:r>
      <w:proofErr w:type="spellStart"/>
      <w:r w:rsidRPr="002A7CD9">
        <w:rPr>
          <w:rFonts w:ascii="Times New Roman" w:hAnsi="Times New Roman"/>
          <w:b/>
          <w:i/>
          <w:sz w:val="24"/>
          <w:szCs w:val="24"/>
        </w:rPr>
        <w:t>sângelui</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păsărilor</w:t>
      </w:r>
      <w:proofErr w:type="spellEnd"/>
      <w:r w:rsidRPr="002A7CD9">
        <w:rPr>
          <w:rFonts w:ascii="Times New Roman" w:hAnsi="Times New Roman"/>
          <w:b/>
          <w:i/>
          <w:sz w:val="24"/>
          <w:szCs w:val="24"/>
        </w:rPr>
        <w:t xml:space="preserve"> de rasa </w:t>
      </w:r>
      <w:proofErr w:type="spellStart"/>
      <w:r w:rsidRPr="002A7CD9">
        <w:rPr>
          <w:rFonts w:ascii="Times New Roman" w:hAnsi="Times New Roman"/>
          <w:b/>
          <w:i/>
          <w:sz w:val="24"/>
          <w:szCs w:val="24"/>
        </w:rPr>
        <w:t>Lohman</w:t>
      </w:r>
      <w:proofErr w:type="spellEnd"/>
      <w:r w:rsidRPr="002A7CD9">
        <w:rPr>
          <w:rFonts w:ascii="Times New Roman" w:hAnsi="Times New Roman"/>
          <w:b/>
          <w:i/>
          <w:sz w:val="24"/>
          <w:szCs w:val="24"/>
        </w:rPr>
        <w:t xml:space="preserve"> Brown a </w:t>
      </w:r>
      <w:proofErr w:type="spellStart"/>
      <w:r w:rsidRPr="002A7CD9">
        <w:rPr>
          <w:rFonts w:ascii="Times New Roman" w:hAnsi="Times New Roman"/>
          <w:b/>
          <w:i/>
          <w:sz w:val="24"/>
          <w:szCs w:val="24"/>
        </w:rPr>
        <w:t>fost</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constatat</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că</w:t>
      </w:r>
      <w:proofErr w:type="spellEnd"/>
      <w:r w:rsidRPr="002A7CD9">
        <w:rPr>
          <w:rFonts w:ascii="Times New Roman" w:hAnsi="Times New Roman"/>
          <w:b/>
          <w:i/>
          <w:sz w:val="24"/>
          <w:szCs w:val="24"/>
        </w:rPr>
        <w:t xml:space="preserve"> nu </w:t>
      </w:r>
      <w:proofErr w:type="spellStart"/>
      <w:r w:rsidRPr="002A7CD9">
        <w:rPr>
          <w:rFonts w:ascii="Times New Roman" w:hAnsi="Times New Roman"/>
          <w:b/>
          <w:i/>
          <w:sz w:val="24"/>
          <w:szCs w:val="24"/>
        </w:rPr>
        <w:t>toți</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indicatorii</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sanguini</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sunt</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în</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creștere</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sau</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descreștere</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dinamică</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în</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dependență</w:t>
      </w:r>
      <w:proofErr w:type="spellEnd"/>
      <w:r w:rsidRPr="002A7CD9">
        <w:rPr>
          <w:rFonts w:ascii="Times New Roman" w:hAnsi="Times New Roman"/>
          <w:b/>
          <w:i/>
          <w:sz w:val="24"/>
          <w:szCs w:val="24"/>
        </w:rPr>
        <w:t xml:space="preserve"> de </w:t>
      </w:r>
      <w:proofErr w:type="spellStart"/>
      <w:r w:rsidRPr="002A7CD9">
        <w:rPr>
          <w:rFonts w:ascii="Times New Roman" w:hAnsi="Times New Roman"/>
          <w:b/>
          <w:i/>
          <w:sz w:val="24"/>
          <w:szCs w:val="24"/>
        </w:rPr>
        <w:t>vârstă</w:t>
      </w:r>
      <w:proofErr w:type="spellEnd"/>
      <w:r w:rsidRPr="002A7CD9">
        <w:rPr>
          <w:rFonts w:ascii="Times New Roman" w:hAnsi="Times New Roman"/>
          <w:b/>
          <w:i/>
          <w:sz w:val="24"/>
          <w:szCs w:val="24"/>
        </w:rPr>
        <w:t xml:space="preserve">. </w:t>
      </w:r>
    </w:p>
    <w:p w:rsidR="00FE6372" w:rsidRPr="002A7CD9" w:rsidRDefault="00FE6372" w:rsidP="00FE6372">
      <w:pPr>
        <w:spacing w:after="0"/>
        <w:jc w:val="both"/>
        <w:rPr>
          <w:rFonts w:ascii="Times New Roman" w:hAnsi="Times New Roman"/>
          <w:b/>
          <w:i/>
          <w:sz w:val="24"/>
          <w:szCs w:val="24"/>
        </w:rPr>
      </w:pPr>
      <w:r w:rsidRPr="002A7CD9">
        <w:rPr>
          <w:rFonts w:ascii="Times New Roman" w:hAnsi="Times New Roman"/>
          <w:b/>
          <w:i/>
          <w:sz w:val="24"/>
          <w:szCs w:val="24"/>
        </w:rPr>
        <w:t>S</w:t>
      </w:r>
      <w:r w:rsidRPr="002A7CD9">
        <w:rPr>
          <w:rFonts w:ascii="Times New Roman" w:hAnsi="Times New Roman"/>
          <w:b/>
          <w:i/>
          <w:sz w:val="24"/>
          <w:szCs w:val="24"/>
          <w:lang w:val="ro-MO"/>
        </w:rPr>
        <w:t xml:space="preserve">erotipele patogene </w:t>
      </w:r>
      <w:r w:rsidRPr="002A7CD9">
        <w:rPr>
          <w:rFonts w:ascii="Times New Roman" w:hAnsi="Times New Roman"/>
          <w:b/>
          <w:i/>
          <w:sz w:val="24"/>
          <w:szCs w:val="24"/>
        </w:rPr>
        <w:t xml:space="preserve">de S. </w:t>
      </w:r>
      <w:proofErr w:type="spellStart"/>
      <w:r w:rsidRPr="002A7CD9">
        <w:rPr>
          <w:rFonts w:ascii="Times New Roman" w:hAnsi="Times New Roman"/>
          <w:b/>
          <w:i/>
          <w:sz w:val="24"/>
          <w:szCs w:val="24"/>
        </w:rPr>
        <w:t>infantins</w:t>
      </w:r>
      <w:proofErr w:type="spellEnd"/>
      <w:r w:rsidRPr="002A7CD9">
        <w:rPr>
          <w:rFonts w:ascii="Times New Roman" w:hAnsi="Times New Roman"/>
          <w:b/>
          <w:i/>
          <w:sz w:val="24"/>
          <w:szCs w:val="24"/>
        </w:rPr>
        <w:t xml:space="preserve"> au </w:t>
      </w:r>
      <w:proofErr w:type="spellStart"/>
      <w:r w:rsidRPr="002A7CD9">
        <w:rPr>
          <w:rFonts w:ascii="Times New Roman" w:hAnsi="Times New Roman"/>
          <w:b/>
          <w:i/>
          <w:sz w:val="24"/>
          <w:szCs w:val="24"/>
        </w:rPr>
        <w:t>fost</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depistate</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în</w:t>
      </w:r>
      <w:proofErr w:type="spellEnd"/>
      <w:r w:rsidRPr="002A7CD9">
        <w:rPr>
          <w:rFonts w:ascii="Times New Roman" w:hAnsi="Times New Roman"/>
          <w:b/>
          <w:i/>
          <w:sz w:val="24"/>
          <w:szCs w:val="24"/>
        </w:rPr>
        <w:t xml:space="preserve"> 2 probe de </w:t>
      </w:r>
      <w:proofErr w:type="spellStart"/>
      <w:r w:rsidRPr="002A7CD9">
        <w:rPr>
          <w:rFonts w:ascii="Times New Roman" w:hAnsi="Times New Roman"/>
          <w:b/>
          <w:i/>
          <w:sz w:val="24"/>
          <w:szCs w:val="24"/>
        </w:rPr>
        <w:t>ouă</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și</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serotipul</w:t>
      </w:r>
      <w:proofErr w:type="spellEnd"/>
      <w:r w:rsidRPr="002A7CD9">
        <w:rPr>
          <w:rFonts w:ascii="Times New Roman" w:hAnsi="Times New Roman"/>
          <w:b/>
          <w:i/>
          <w:sz w:val="24"/>
          <w:szCs w:val="24"/>
        </w:rPr>
        <w:t xml:space="preserve"> S. </w:t>
      </w:r>
      <w:proofErr w:type="spellStart"/>
      <w:r w:rsidRPr="002A7CD9">
        <w:rPr>
          <w:rFonts w:ascii="Times New Roman" w:hAnsi="Times New Roman"/>
          <w:b/>
          <w:i/>
          <w:sz w:val="24"/>
          <w:szCs w:val="24"/>
        </w:rPr>
        <w:t>gallinarum</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pullorum</w:t>
      </w:r>
      <w:proofErr w:type="spellEnd"/>
      <w:r w:rsidRPr="002A7CD9">
        <w:rPr>
          <w:rFonts w:ascii="Times New Roman" w:hAnsi="Times New Roman"/>
          <w:b/>
          <w:i/>
          <w:sz w:val="24"/>
          <w:szCs w:val="24"/>
        </w:rPr>
        <w:t xml:space="preserve"> </w:t>
      </w:r>
      <w:proofErr w:type="spellStart"/>
      <w:r w:rsidRPr="002A7CD9">
        <w:rPr>
          <w:rFonts w:ascii="Times New Roman" w:hAnsi="Times New Roman"/>
          <w:b/>
          <w:i/>
          <w:sz w:val="24"/>
          <w:szCs w:val="24"/>
        </w:rPr>
        <w:t>într</w:t>
      </w:r>
      <w:proofErr w:type="spellEnd"/>
      <w:r w:rsidRPr="002A7CD9">
        <w:rPr>
          <w:rFonts w:ascii="Times New Roman" w:hAnsi="Times New Roman"/>
          <w:b/>
          <w:i/>
          <w:sz w:val="24"/>
          <w:szCs w:val="24"/>
        </w:rPr>
        <w:t xml:space="preserve">-o </w:t>
      </w:r>
      <w:proofErr w:type="spellStart"/>
      <w:r w:rsidRPr="002A7CD9">
        <w:rPr>
          <w:rFonts w:ascii="Times New Roman" w:hAnsi="Times New Roman"/>
          <w:b/>
          <w:i/>
          <w:sz w:val="24"/>
          <w:szCs w:val="24"/>
        </w:rPr>
        <w:t>probă</w:t>
      </w:r>
      <w:proofErr w:type="spellEnd"/>
      <w:r w:rsidRPr="002A7CD9">
        <w:rPr>
          <w:rFonts w:ascii="Times New Roman" w:hAnsi="Times New Roman"/>
          <w:b/>
          <w:i/>
          <w:sz w:val="24"/>
          <w:szCs w:val="24"/>
        </w:rPr>
        <w:t xml:space="preserve"> de </w:t>
      </w:r>
      <w:proofErr w:type="spellStart"/>
      <w:r w:rsidRPr="002A7CD9">
        <w:rPr>
          <w:rFonts w:ascii="Times New Roman" w:hAnsi="Times New Roman"/>
          <w:b/>
          <w:i/>
          <w:sz w:val="24"/>
          <w:szCs w:val="24"/>
        </w:rPr>
        <w:t>carcase</w:t>
      </w:r>
      <w:proofErr w:type="spellEnd"/>
      <w:r w:rsidRPr="002A7CD9">
        <w:rPr>
          <w:rFonts w:ascii="Times New Roman" w:hAnsi="Times New Roman"/>
          <w:b/>
          <w:i/>
          <w:sz w:val="24"/>
          <w:szCs w:val="24"/>
          <w:lang w:val="ro-MO"/>
        </w:rPr>
        <w:t>, fapt ce presupune un risc major de contaminare a consumatorilor de produse avicole cu acești germeni patogeni.</w:t>
      </w:r>
      <w:r w:rsidRPr="002A7CD9">
        <w:rPr>
          <w:rFonts w:ascii="Times New Roman" w:hAnsi="Times New Roman"/>
          <w:b/>
          <w:i/>
          <w:sz w:val="24"/>
          <w:szCs w:val="24"/>
        </w:rPr>
        <w:t xml:space="preserve"> </w:t>
      </w:r>
    </w:p>
    <w:p w:rsidR="00FE6372" w:rsidRPr="002A7CD9" w:rsidRDefault="00FE6372" w:rsidP="00FE6372">
      <w:pPr>
        <w:pStyle w:val="a3"/>
        <w:spacing w:line="276" w:lineRule="auto"/>
        <w:ind w:firstLine="0"/>
        <w:rPr>
          <w:b/>
          <w:i/>
          <w:color w:val="000000"/>
          <w:lang w:val="ro-MO"/>
        </w:rPr>
      </w:pPr>
      <w:proofErr w:type="spellStart"/>
      <w:r w:rsidRPr="002A7CD9">
        <w:rPr>
          <w:b/>
          <w:i/>
          <w:lang w:val="en-US"/>
        </w:rPr>
        <w:t>Tulpini</w:t>
      </w:r>
      <w:r>
        <w:rPr>
          <w:b/>
          <w:i/>
          <w:lang w:val="en-US"/>
        </w:rPr>
        <w:t>le</w:t>
      </w:r>
      <w:proofErr w:type="spellEnd"/>
      <w:r>
        <w:rPr>
          <w:b/>
          <w:i/>
          <w:lang w:val="en-US"/>
        </w:rPr>
        <w:t xml:space="preserve"> de </w:t>
      </w:r>
      <w:proofErr w:type="spellStart"/>
      <w:r>
        <w:rPr>
          <w:b/>
          <w:i/>
          <w:lang w:val="en-US"/>
        </w:rPr>
        <w:t>microorganisme</w:t>
      </w:r>
      <w:proofErr w:type="spellEnd"/>
      <w:r>
        <w:rPr>
          <w:b/>
          <w:i/>
          <w:lang w:val="en-US"/>
        </w:rPr>
        <w:t xml:space="preserve"> benefice, </w:t>
      </w:r>
      <w:proofErr w:type="spellStart"/>
      <w:r>
        <w:rPr>
          <w:b/>
          <w:i/>
          <w:lang w:val="en-US"/>
        </w:rPr>
        <w:t>iz</w:t>
      </w:r>
      <w:r w:rsidRPr="002A7CD9">
        <w:rPr>
          <w:b/>
          <w:i/>
          <w:lang w:val="en-US"/>
        </w:rPr>
        <w:t>olate</w:t>
      </w:r>
      <w:proofErr w:type="spellEnd"/>
      <w:r w:rsidRPr="002A7CD9">
        <w:rPr>
          <w:b/>
          <w:i/>
          <w:lang w:val="en-US"/>
        </w:rPr>
        <w:t xml:space="preserve"> </w:t>
      </w:r>
      <w:r w:rsidRPr="002A7CD9">
        <w:rPr>
          <w:b/>
          <w:i/>
          <w:color w:val="000000"/>
          <w:lang w:val="en-US"/>
        </w:rPr>
        <w:t xml:space="preserve">din </w:t>
      </w:r>
      <w:proofErr w:type="spellStart"/>
      <w:r w:rsidRPr="002A7CD9">
        <w:rPr>
          <w:b/>
          <w:i/>
          <w:color w:val="000000"/>
          <w:lang w:val="en-US"/>
        </w:rPr>
        <w:t>tractul</w:t>
      </w:r>
      <w:proofErr w:type="spellEnd"/>
      <w:r w:rsidRPr="002A7CD9">
        <w:rPr>
          <w:b/>
          <w:i/>
          <w:color w:val="000000"/>
          <w:lang w:val="en-US"/>
        </w:rPr>
        <w:t xml:space="preserve"> gastrointestinal al </w:t>
      </w:r>
      <w:proofErr w:type="spellStart"/>
      <w:r w:rsidRPr="002A7CD9">
        <w:rPr>
          <w:b/>
          <w:i/>
          <w:color w:val="000000"/>
          <w:lang w:val="en-US"/>
        </w:rPr>
        <w:t>diverselor</w:t>
      </w:r>
      <w:proofErr w:type="spellEnd"/>
      <w:r w:rsidRPr="002A7CD9">
        <w:rPr>
          <w:b/>
          <w:i/>
          <w:color w:val="000000"/>
          <w:lang w:val="en-US"/>
        </w:rPr>
        <w:t xml:space="preserve"> </w:t>
      </w:r>
      <w:proofErr w:type="spellStart"/>
      <w:r w:rsidRPr="002A7CD9">
        <w:rPr>
          <w:b/>
          <w:i/>
          <w:color w:val="000000"/>
          <w:lang w:val="en-US"/>
        </w:rPr>
        <w:t>specii</w:t>
      </w:r>
      <w:proofErr w:type="spellEnd"/>
      <w:r w:rsidRPr="002A7CD9">
        <w:rPr>
          <w:b/>
          <w:i/>
          <w:color w:val="000000"/>
          <w:lang w:val="en-US"/>
        </w:rPr>
        <w:t xml:space="preserve"> de </w:t>
      </w:r>
      <w:proofErr w:type="spellStart"/>
      <w:r w:rsidRPr="002A7CD9">
        <w:rPr>
          <w:b/>
          <w:i/>
          <w:color w:val="000000"/>
          <w:lang w:val="en-US"/>
        </w:rPr>
        <w:t>animale</w:t>
      </w:r>
      <w:proofErr w:type="spellEnd"/>
      <w:r w:rsidRPr="002A7CD9">
        <w:rPr>
          <w:b/>
          <w:i/>
          <w:color w:val="000000"/>
          <w:lang w:val="en-US"/>
        </w:rPr>
        <w:t xml:space="preserve">, au </w:t>
      </w:r>
      <w:proofErr w:type="spellStart"/>
      <w:r w:rsidRPr="002A7CD9">
        <w:rPr>
          <w:b/>
          <w:i/>
          <w:color w:val="000000"/>
          <w:lang w:val="en-US"/>
        </w:rPr>
        <w:t>manifestat</w:t>
      </w:r>
      <w:proofErr w:type="spellEnd"/>
      <w:r w:rsidRPr="002A7CD9">
        <w:rPr>
          <w:b/>
          <w:i/>
          <w:color w:val="000000"/>
          <w:lang w:val="en-US"/>
        </w:rPr>
        <w:t xml:space="preserve"> </w:t>
      </w:r>
      <w:proofErr w:type="spellStart"/>
      <w:r w:rsidRPr="002A7CD9">
        <w:rPr>
          <w:b/>
          <w:i/>
          <w:color w:val="000000"/>
          <w:lang w:val="en-US"/>
        </w:rPr>
        <w:t>acțiune</w:t>
      </w:r>
      <w:proofErr w:type="spellEnd"/>
      <w:r w:rsidRPr="002A7CD9">
        <w:rPr>
          <w:b/>
          <w:i/>
          <w:color w:val="000000"/>
          <w:lang w:val="en-US"/>
        </w:rPr>
        <w:t xml:space="preserve"> </w:t>
      </w:r>
      <w:proofErr w:type="spellStart"/>
      <w:r w:rsidRPr="002A7CD9">
        <w:rPr>
          <w:b/>
          <w:i/>
          <w:color w:val="000000"/>
          <w:lang w:val="en-US"/>
        </w:rPr>
        <w:t>antagonistă</w:t>
      </w:r>
      <w:proofErr w:type="spellEnd"/>
      <w:r w:rsidRPr="002A7CD9">
        <w:rPr>
          <w:b/>
          <w:i/>
          <w:color w:val="000000"/>
          <w:lang w:val="en-US"/>
        </w:rPr>
        <w:t xml:space="preserve"> </w:t>
      </w:r>
      <w:proofErr w:type="spellStart"/>
      <w:r w:rsidRPr="002A7CD9">
        <w:rPr>
          <w:b/>
          <w:i/>
          <w:color w:val="000000"/>
          <w:lang w:val="en-US"/>
        </w:rPr>
        <w:t>asupra</w:t>
      </w:r>
      <w:proofErr w:type="spellEnd"/>
      <w:r w:rsidRPr="002A7CD9">
        <w:rPr>
          <w:b/>
          <w:i/>
          <w:color w:val="000000"/>
          <w:lang w:val="en-US"/>
        </w:rPr>
        <w:t xml:space="preserve"> </w:t>
      </w:r>
      <w:r w:rsidRPr="002A7CD9">
        <w:rPr>
          <w:b/>
          <w:i/>
          <w:lang w:val="en-US"/>
        </w:rPr>
        <w:t xml:space="preserve">E. coli, Salmonella spp. </w:t>
      </w:r>
      <w:proofErr w:type="spellStart"/>
      <w:r w:rsidRPr="002A7CD9">
        <w:rPr>
          <w:b/>
          <w:i/>
          <w:lang w:val="en-US"/>
        </w:rPr>
        <w:t>și</w:t>
      </w:r>
      <w:proofErr w:type="spellEnd"/>
      <w:r w:rsidRPr="002A7CD9">
        <w:rPr>
          <w:b/>
          <w:i/>
          <w:lang w:val="en-US"/>
        </w:rPr>
        <w:t xml:space="preserve"> Cl. </w:t>
      </w:r>
      <w:proofErr w:type="spellStart"/>
      <w:r w:rsidRPr="002A7CD9">
        <w:rPr>
          <w:b/>
          <w:i/>
          <w:lang w:val="en-US"/>
        </w:rPr>
        <w:t>perfringens</w:t>
      </w:r>
      <w:proofErr w:type="spellEnd"/>
      <w:r w:rsidRPr="002A7CD9">
        <w:rPr>
          <w:b/>
          <w:i/>
          <w:lang w:val="ro-MO"/>
        </w:rPr>
        <w:t xml:space="preserve"> cu o zonă de sensibilitate de 10-30 mm.</w:t>
      </w:r>
    </w:p>
    <w:p w:rsidR="00FE6372" w:rsidRDefault="00FE6372" w:rsidP="00FE6372">
      <w:pPr>
        <w:spacing w:after="0"/>
        <w:jc w:val="both"/>
        <w:rPr>
          <w:rFonts w:ascii="Times New Roman" w:hAnsi="Times New Roman"/>
          <w:b/>
          <w:bCs/>
          <w:i/>
          <w:kern w:val="32"/>
          <w:sz w:val="24"/>
          <w:szCs w:val="24"/>
          <w:lang w:val="ro-MO"/>
        </w:rPr>
      </w:pPr>
      <w:r w:rsidRPr="002A7CD9">
        <w:rPr>
          <w:rFonts w:ascii="Times New Roman" w:hAnsi="Times New Roman"/>
          <w:b/>
          <w:bCs/>
          <w:i/>
          <w:kern w:val="32"/>
          <w:sz w:val="24"/>
          <w:szCs w:val="24"/>
          <w:lang w:val="ro-MO"/>
        </w:rPr>
        <w:t>Utilizarea preparatului EM-1 în rația zilnică a iepurilor a favorizat diminuarea  semnificativă a conținutului de  amoniac din încăpere și a accelerat cu 4,5 luni perioada</w:t>
      </w:r>
      <w:r>
        <w:rPr>
          <w:rFonts w:ascii="Times New Roman" w:hAnsi="Times New Roman"/>
          <w:b/>
          <w:bCs/>
          <w:i/>
          <w:kern w:val="32"/>
          <w:sz w:val="24"/>
          <w:szCs w:val="24"/>
          <w:lang w:val="ro-MO"/>
        </w:rPr>
        <w:t xml:space="preserve"> de</w:t>
      </w:r>
      <w:r w:rsidRPr="002A7CD9">
        <w:rPr>
          <w:rFonts w:ascii="Times New Roman" w:hAnsi="Times New Roman"/>
          <w:b/>
          <w:bCs/>
          <w:i/>
          <w:kern w:val="32"/>
          <w:sz w:val="24"/>
          <w:szCs w:val="24"/>
          <w:lang w:val="ro-MO"/>
        </w:rPr>
        <w:t xml:space="preserve"> bioconversie a dejecțiilor în biocompost.</w:t>
      </w:r>
    </w:p>
    <w:p w:rsidR="00FE6372" w:rsidRDefault="00FE6372" w:rsidP="00FE6372">
      <w:pPr>
        <w:spacing w:after="0"/>
        <w:jc w:val="both"/>
        <w:rPr>
          <w:rFonts w:ascii="Times New Roman" w:hAnsi="Times New Roman"/>
          <w:b/>
          <w:bCs/>
          <w:i/>
          <w:kern w:val="32"/>
          <w:sz w:val="24"/>
          <w:szCs w:val="24"/>
          <w:lang w:val="ro-MO"/>
        </w:rPr>
      </w:pPr>
    </w:p>
    <w:p w:rsidR="00FE6372" w:rsidRDefault="00FE6372" w:rsidP="00FE6372">
      <w:pPr>
        <w:spacing w:after="0" w:line="276" w:lineRule="auto"/>
        <w:ind w:firstLine="284"/>
        <w:jc w:val="both"/>
        <w:rPr>
          <w:rFonts w:ascii="Times New Roman" w:hAnsi="Times New Roman"/>
          <w:b/>
          <w:bCs/>
          <w:i/>
          <w:kern w:val="32"/>
          <w:sz w:val="24"/>
          <w:szCs w:val="24"/>
          <w:lang w:val="ro-MO"/>
        </w:rPr>
      </w:pPr>
      <w:r w:rsidRPr="002B7B0B">
        <w:rPr>
          <w:rFonts w:ascii="Times New Roman" w:hAnsi="Times New Roman"/>
          <w:b/>
          <w:bCs/>
          <w:i/>
          <w:kern w:val="32"/>
          <w:sz w:val="24"/>
          <w:szCs w:val="24"/>
          <w:lang w:val="ro-MO"/>
        </w:rPr>
        <w:lastRenderedPageBreak/>
        <w:t xml:space="preserve">The tests of three </w:t>
      </w:r>
      <w:r>
        <w:rPr>
          <w:rFonts w:ascii="Times New Roman" w:hAnsi="Times New Roman"/>
          <w:b/>
          <w:bCs/>
          <w:i/>
          <w:kern w:val="32"/>
          <w:sz w:val="24"/>
          <w:szCs w:val="24"/>
          <w:lang w:val="ro-MO"/>
        </w:rPr>
        <w:t>corn</w:t>
      </w:r>
      <w:r w:rsidRPr="002B7B0B">
        <w:rPr>
          <w:rFonts w:ascii="Times New Roman" w:hAnsi="Times New Roman"/>
          <w:b/>
          <w:bCs/>
          <w:i/>
          <w:kern w:val="32"/>
          <w:sz w:val="24"/>
          <w:szCs w:val="24"/>
          <w:lang w:val="ro-MO"/>
        </w:rPr>
        <w:t xml:space="preserve"> hybrids "Porumbeni 374", "Golden West 3378"</w:t>
      </w:r>
      <w:r>
        <w:rPr>
          <w:rFonts w:ascii="Times New Roman" w:hAnsi="Times New Roman"/>
          <w:b/>
          <w:bCs/>
          <w:i/>
          <w:kern w:val="32"/>
          <w:sz w:val="24"/>
          <w:szCs w:val="24"/>
          <w:lang w:val="ro-MO"/>
        </w:rPr>
        <w:t>,</w:t>
      </w:r>
      <w:r w:rsidRPr="002B7B0B">
        <w:rPr>
          <w:rFonts w:ascii="Times New Roman" w:hAnsi="Times New Roman"/>
          <w:b/>
          <w:bCs/>
          <w:i/>
          <w:kern w:val="32"/>
          <w:sz w:val="24"/>
          <w:szCs w:val="24"/>
          <w:lang w:val="ro-MO"/>
        </w:rPr>
        <w:t xml:space="preserve"> and "Pioneer 9757" from the south</w:t>
      </w:r>
      <w:r>
        <w:rPr>
          <w:rFonts w:ascii="Times New Roman" w:hAnsi="Times New Roman"/>
          <w:b/>
          <w:bCs/>
          <w:i/>
          <w:kern w:val="32"/>
          <w:sz w:val="24"/>
          <w:szCs w:val="24"/>
          <w:lang w:val="ro-MO"/>
        </w:rPr>
        <w:t>ern</w:t>
      </w:r>
      <w:r w:rsidRPr="002B7B0B">
        <w:rPr>
          <w:rFonts w:ascii="Times New Roman" w:hAnsi="Times New Roman"/>
          <w:b/>
          <w:bCs/>
          <w:i/>
          <w:kern w:val="32"/>
          <w:sz w:val="24"/>
          <w:szCs w:val="24"/>
          <w:lang w:val="ro-MO"/>
        </w:rPr>
        <w:t xml:space="preserve"> of the Republic of Moldova </w:t>
      </w:r>
      <w:r>
        <w:rPr>
          <w:rFonts w:ascii="Times New Roman" w:hAnsi="Times New Roman"/>
          <w:b/>
          <w:bCs/>
          <w:i/>
          <w:kern w:val="32"/>
          <w:sz w:val="24"/>
          <w:szCs w:val="24"/>
          <w:lang w:val="ro-MO"/>
        </w:rPr>
        <w:t xml:space="preserve">have </w:t>
      </w:r>
      <w:r w:rsidRPr="002B7B0B">
        <w:rPr>
          <w:rFonts w:ascii="Times New Roman" w:hAnsi="Times New Roman"/>
          <w:b/>
          <w:bCs/>
          <w:i/>
          <w:kern w:val="32"/>
          <w:sz w:val="24"/>
          <w:szCs w:val="24"/>
          <w:lang w:val="ro-MO"/>
        </w:rPr>
        <w:t xml:space="preserve">demonstrated that the best results were obtained from the hybrid "Golden West 3378" from which 22.60 t/ha of vegetable mass were harvested, </w:t>
      </w:r>
      <w:r>
        <w:rPr>
          <w:rFonts w:ascii="Times New Roman" w:hAnsi="Times New Roman"/>
          <w:b/>
          <w:bCs/>
          <w:i/>
          <w:kern w:val="32"/>
          <w:sz w:val="24"/>
          <w:szCs w:val="24"/>
          <w:lang w:val="ro-MO"/>
        </w:rPr>
        <w:t xml:space="preserve">second was </w:t>
      </w:r>
      <w:r w:rsidRPr="002B7B0B">
        <w:rPr>
          <w:rFonts w:ascii="Times New Roman" w:hAnsi="Times New Roman"/>
          <w:b/>
          <w:bCs/>
          <w:i/>
          <w:kern w:val="32"/>
          <w:sz w:val="24"/>
          <w:szCs w:val="24"/>
          <w:lang w:val="ro-MO"/>
        </w:rPr>
        <w:t>the hybrid "Porumbeni 374" with 15.64 t/ha and finally the hybrid "Pioneer 9757" with 14.69 t / ha of vegetable mass</w:t>
      </w:r>
      <w:r>
        <w:rPr>
          <w:rFonts w:ascii="Times New Roman" w:hAnsi="Times New Roman"/>
          <w:b/>
          <w:bCs/>
          <w:i/>
          <w:kern w:val="32"/>
          <w:sz w:val="24"/>
          <w:szCs w:val="24"/>
          <w:lang w:val="ro-MO"/>
        </w:rPr>
        <w:t xml:space="preserve">. </w:t>
      </w:r>
      <w:r w:rsidRPr="006E434C">
        <w:rPr>
          <w:rFonts w:ascii="Times New Roman" w:hAnsi="Times New Roman"/>
          <w:b/>
          <w:bCs/>
          <w:i/>
          <w:kern w:val="32"/>
          <w:sz w:val="24"/>
          <w:szCs w:val="24"/>
          <w:lang w:val="ro-MO"/>
        </w:rPr>
        <w:t>The amount of metabolizable energy obtained from one hectare with 68704 MJ or 6554 NU (nutrient units) as the best result was also obtained in the hybrid "Golden West 3378", followed by the hybrid "Porumbeni 374" with 65688 Mj or 5943</w:t>
      </w:r>
      <w:r>
        <w:rPr>
          <w:rFonts w:ascii="Times New Roman" w:hAnsi="Times New Roman"/>
          <w:b/>
          <w:bCs/>
          <w:i/>
          <w:kern w:val="32"/>
          <w:sz w:val="24"/>
          <w:szCs w:val="24"/>
          <w:lang w:val="ro-MO"/>
        </w:rPr>
        <w:t xml:space="preserve"> </w:t>
      </w:r>
      <w:r w:rsidRPr="006E434C">
        <w:rPr>
          <w:rFonts w:ascii="Times New Roman" w:hAnsi="Times New Roman"/>
          <w:b/>
          <w:bCs/>
          <w:i/>
          <w:kern w:val="32"/>
          <w:sz w:val="24"/>
          <w:szCs w:val="24"/>
          <w:lang w:val="ro-MO"/>
        </w:rPr>
        <w:t>NU and finally the hybrid "Pioneer 9757" with respectively – 61845 Mj or 5729 NU.</w:t>
      </w:r>
    </w:p>
    <w:p w:rsidR="00FE6372" w:rsidRPr="001B6845" w:rsidRDefault="00FE6372" w:rsidP="00FE6372">
      <w:pPr>
        <w:spacing w:after="0" w:line="276" w:lineRule="auto"/>
        <w:ind w:firstLine="284"/>
        <w:jc w:val="both"/>
        <w:rPr>
          <w:rFonts w:ascii="Times New Roman" w:hAnsi="Times New Roman"/>
          <w:b/>
          <w:bCs/>
          <w:i/>
          <w:kern w:val="32"/>
          <w:sz w:val="24"/>
          <w:szCs w:val="24"/>
          <w:lang w:val="ro-MO"/>
        </w:rPr>
      </w:pPr>
      <w:r w:rsidRPr="001B6845">
        <w:rPr>
          <w:rFonts w:ascii="Times New Roman" w:hAnsi="Times New Roman"/>
          <w:b/>
          <w:bCs/>
          <w:i/>
          <w:kern w:val="32"/>
          <w:sz w:val="24"/>
          <w:szCs w:val="24"/>
          <w:lang w:val="ro-MO"/>
        </w:rPr>
        <w:t>The results of the conducted researches allow us to conclude that the non – traditional fodder plant for the Republic of Moldova known as Sorghum x Sudan grass SASHM-4 is adapted to the climatic conditions of the Republic of Moldova, lends itself well to conservation by silage and thus gives the possibility to broaden the spectrum of feed used in the rations of farm animals, both as green mass and in the form of silage.</w:t>
      </w:r>
    </w:p>
    <w:p w:rsidR="00FE6372" w:rsidRDefault="00FE6372" w:rsidP="00FE6372">
      <w:pPr>
        <w:spacing w:after="0" w:line="276" w:lineRule="auto"/>
        <w:ind w:firstLine="284"/>
        <w:jc w:val="both"/>
        <w:rPr>
          <w:rFonts w:ascii="Times New Roman" w:hAnsi="Times New Roman"/>
          <w:b/>
          <w:bCs/>
          <w:i/>
          <w:kern w:val="32"/>
          <w:sz w:val="24"/>
          <w:szCs w:val="24"/>
          <w:lang w:val="ro-MO"/>
        </w:rPr>
      </w:pPr>
      <w:r w:rsidRPr="001B6845">
        <w:rPr>
          <w:rFonts w:ascii="Times New Roman" w:hAnsi="Times New Roman"/>
          <w:b/>
          <w:bCs/>
          <w:i/>
          <w:kern w:val="32"/>
          <w:sz w:val="24"/>
          <w:szCs w:val="24"/>
          <w:lang w:val="ro-MO"/>
        </w:rPr>
        <w:t>The results of the investigations proved that the chemical composition of the dried corn borhot (waste obtained in the manufacture of alcohol) is characterized by: nutritional units -1.04</w:t>
      </w:r>
      <w:r>
        <w:rPr>
          <w:rFonts w:ascii="Times New Roman" w:hAnsi="Times New Roman"/>
          <w:b/>
          <w:bCs/>
          <w:i/>
          <w:kern w:val="32"/>
          <w:sz w:val="24"/>
          <w:szCs w:val="24"/>
          <w:lang w:val="ro-MO"/>
        </w:rPr>
        <w:t>, metabolizable energy -12.52 M</w:t>
      </w:r>
      <w:r w:rsidRPr="001B6845">
        <w:rPr>
          <w:rFonts w:ascii="Times New Roman" w:hAnsi="Times New Roman"/>
          <w:b/>
          <w:bCs/>
          <w:i/>
          <w:kern w:val="32"/>
          <w:sz w:val="24"/>
          <w:szCs w:val="24"/>
          <w:lang w:val="ro-MO"/>
        </w:rPr>
        <w:t>j, crude protein - 26.62%, crude fat - 12.70%, crude cellulose - 11.69%, extractive su</w:t>
      </w:r>
      <w:r>
        <w:rPr>
          <w:rFonts w:ascii="Times New Roman" w:hAnsi="Times New Roman"/>
          <w:b/>
          <w:bCs/>
          <w:i/>
          <w:kern w:val="32"/>
          <w:sz w:val="24"/>
          <w:szCs w:val="24"/>
          <w:lang w:val="ro-MO"/>
        </w:rPr>
        <w:t>bstances non - nitrogen - 46.23</w:t>
      </w:r>
      <w:r w:rsidRPr="001B6845">
        <w:rPr>
          <w:rFonts w:ascii="Times New Roman" w:hAnsi="Times New Roman"/>
          <w:b/>
          <w:bCs/>
          <w:i/>
          <w:kern w:val="32"/>
          <w:sz w:val="24"/>
          <w:szCs w:val="24"/>
          <w:lang w:val="ro-MO"/>
        </w:rPr>
        <w:t xml:space="preserve">%, calcium - </w:t>
      </w:r>
      <w:r>
        <w:rPr>
          <w:rFonts w:ascii="Times New Roman" w:hAnsi="Times New Roman"/>
          <w:b/>
          <w:bCs/>
          <w:i/>
          <w:kern w:val="32"/>
          <w:sz w:val="24"/>
          <w:szCs w:val="24"/>
          <w:lang w:val="ro-MO"/>
        </w:rPr>
        <w:t>0.05%, phosphorus - 0.27 %, sug</w:t>
      </w:r>
      <w:r w:rsidRPr="001B6845">
        <w:rPr>
          <w:rFonts w:ascii="Times New Roman" w:hAnsi="Times New Roman"/>
          <w:b/>
          <w:bCs/>
          <w:i/>
          <w:kern w:val="32"/>
          <w:sz w:val="24"/>
          <w:szCs w:val="24"/>
          <w:lang w:val="ro-MO"/>
        </w:rPr>
        <w:t>r</w:t>
      </w:r>
      <w:r>
        <w:rPr>
          <w:rFonts w:ascii="Times New Roman" w:hAnsi="Times New Roman"/>
          <w:b/>
          <w:bCs/>
          <w:i/>
          <w:kern w:val="32"/>
          <w:sz w:val="24"/>
          <w:szCs w:val="24"/>
          <w:lang w:val="ro-MO"/>
        </w:rPr>
        <w:t xml:space="preserve"> </w:t>
      </w:r>
      <w:r w:rsidRPr="001B6845">
        <w:rPr>
          <w:rFonts w:ascii="Times New Roman" w:hAnsi="Times New Roman"/>
          <w:b/>
          <w:bCs/>
          <w:i/>
          <w:kern w:val="32"/>
          <w:sz w:val="24"/>
          <w:szCs w:val="24"/>
          <w:lang w:val="ro-MO"/>
        </w:rPr>
        <w:t>-</w:t>
      </w:r>
      <w:r>
        <w:rPr>
          <w:rFonts w:ascii="Times New Roman" w:hAnsi="Times New Roman"/>
          <w:b/>
          <w:bCs/>
          <w:i/>
          <w:kern w:val="32"/>
          <w:sz w:val="24"/>
          <w:szCs w:val="24"/>
          <w:lang w:val="ro-MO"/>
        </w:rPr>
        <w:t xml:space="preserve"> </w:t>
      </w:r>
      <w:r w:rsidRPr="001B6845">
        <w:rPr>
          <w:rFonts w:ascii="Times New Roman" w:hAnsi="Times New Roman"/>
          <w:b/>
          <w:bCs/>
          <w:i/>
          <w:kern w:val="32"/>
          <w:sz w:val="24"/>
          <w:szCs w:val="24"/>
          <w:lang w:val="ro-MO"/>
        </w:rPr>
        <w:t>3.03%.</w:t>
      </w:r>
      <w:r>
        <w:rPr>
          <w:rFonts w:ascii="Times New Roman" w:hAnsi="Times New Roman"/>
          <w:b/>
          <w:bCs/>
          <w:i/>
          <w:kern w:val="32"/>
          <w:sz w:val="24"/>
          <w:szCs w:val="24"/>
          <w:lang w:val="ro-MO"/>
        </w:rPr>
        <w:t xml:space="preserve"> </w:t>
      </w:r>
      <w:r w:rsidRPr="00B70785">
        <w:rPr>
          <w:rFonts w:ascii="Times New Roman" w:hAnsi="Times New Roman"/>
          <w:b/>
          <w:bCs/>
          <w:i/>
          <w:kern w:val="32"/>
          <w:sz w:val="24"/>
          <w:szCs w:val="24"/>
          <w:lang w:val="ro-MO"/>
        </w:rPr>
        <w:t>It was established that the gilts, the combined fodder of which was supplemented with dry corn borhot in p</w:t>
      </w:r>
      <w:r>
        <w:rPr>
          <w:rFonts w:ascii="Times New Roman" w:hAnsi="Times New Roman"/>
          <w:b/>
          <w:bCs/>
          <w:i/>
          <w:kern w:val="32"/>
          <w:sz w:val="24"/>
          <w:szCs w:val="24"/>
          <w:lang w:val="ro-MO"/>
        </w:rPr>
        <w:t>roportions of 6%/t and 10%</w:t>
      </w:r>
      <w:r w:rsidRPr="00B70785">
        <w:rPr>
          <w:rFonts w:ascii="Times New Roman" w:hAnsi="Times New Roman"/>
          <w:b/>
          <w:bCs/>
          <w:i/>
          <w:kern w:val="32"/>
          <w:sz w:val="24"/>
          <w:szCs w:val="24"/>
          <w:lang w:val="ro-MO"/>
        </w:rPr>
        <w:t>/t, achieved a growth increase by 5.7% higher than at the animals from the control group, and an average daily growth increase of 821</w:t>
      </w:r>
      <w:r>
        <w:rPr>
          <w:rFonts w:ascii="Times New Roman" w:hAnsi="Times New Roman"/>
          <w:b/>
          <w:bCs/>
          <w:i/>
          <w:kern w:val="32"/>
          <w:sz w:val="24"/>
          <w:szCs w:val="24"/>
          <w:lang w:val="ro-MO"/>
        </w:rPr>
        <w:t xml:space="preserve"> </w:t>
      </w:r>
      <w:r w:rsidRPr="00B70785">
        <w:rPr>
          <w:rFonts w:ascii="Times New Roman" w:hAnsi="Times New Roman"/>
          <w:b/>
          <w:bCs/>
          <w:i/>
          <w:kern w:val="32"/>
          <w:sz w:val="24"/>
          <w:szCs w:val="24"/>
          <w:lang w:val="ro-MO"/>
        </w:rPr>
        <w:t>g was obtained, with Slaughter yield (in hot)</w:t>
      </w:r>
      <w:r>
        <w:rPr>
          <w:rFonts w:ascii="Times New Roman" w:hAnsi="Times New Roman"/>
          <w:b/>
          <w:bCs/>
          <w:i/>
          <w:kern w:val="32"/>
          <w:sz w:val="24"/>
          <w:szCs w:val="24"/>
          <w:lang w:val="ro-MO"/>
        </w:rPr>
        <w:t xml:space="preserve"> </w:t>
      </w:r>
      <w:r w:rsidRPr="00B70785">
        <w:rPr>
          <w:rFonts w:ascii="Times New Roman" w:hAnsi="Times New Roman"/>
          <w:b/>
          <w:bCs/>
          <w:i/>
          <w:kern w:val="32"/>
          <w:sz w:val="24"/>
          <w:szCs w:val="24"/>
          <w:lang w:val="ro-MO"/>
        </w:rPr>
        <w:t>-</w:t>
      </w:r>
      <w:r>
        <w:rPr>
          <w:rFonts w:ascii="Times New Roman" w:hAnsi="Times New Roman"/>
          <w:b/>
          <w:bCs/>
          <w:i/>
          <w:kern w:val="32"/>
          <w:sz w:val="24"/>
          <w:szCs w:val="24"/>
          <w:lang w:val="ro-MO"/>
        </w:rPr>
        <w:t xml:space="preserve"> 80.08</w:t>
      </w:r>
      <w:r w:rsidRPr="00B70785">
        <w:rPr>
          <w:rFonts w:ascii="Times New Roman" w:hAnsi="Times New Roman"/>
          <w:b/>
          <w:bCs/>
          <w:i/>
          <w:kern w:val="32"/>
          <w:sz w:val="24"/>
          <w:szCs w:val="24"/>
          <w:lang w:val="ro-MO"/>
        </w:rPr>
        <w:t xml:space="preserve">%, average fat layer at the back - </w:t>
      </w:r>
      <w:smartTag w:uri="urn:schemas-microsoft-com:office:smarttags" w:element="metricconverter">
        <w:smartTagPr>
          <w:attr w:name="ProductID" w:val="20.03 mm"/>
        </w:smartTagPr>
        <w:r w:rsidRPr="00B70785">
          <w:rPr>
            <w:rFonts w:ascii="Times New Roman" w:hAnsi="Times New Roman"/>
            <w:b/>
            <w:bCs/>
            <w:i/>
            <w:kern w:val="32"/>
            <w:sz w:val="24"/>
            <w:szCs w:val="24"/>
            <w:lang w:val="ro-MO"/>
          </w:rPr>
          <w:t>20.03 mm</w:t>
        </w:r>
      </w:smartTag>
      <w:r w:rsidRPr="00B70785">
        <w:rPr>
          <w:rFonts w:ascii="Times New Roman" w:hAnsi="Times New Roman"/>
          <w:b/>
          <w:bCs/>
          <w:i/>
          <w:kern w:val="32"/>
          <w:sz w:val="24"/>
          <w:szCs w:val="24"/>
          <w:lang w:val="ro-MO"/>
        </w:rPr>
        <w:t xml:space="preserve">, at the abdomen </w:t>
      </w:r>
      <w:smartTag w:uri="urn:schemas-microsoft-com:office:smarttags" w:element="metricconverter">
        <w:smartTagPr>
          <w:attr w:name="ProductID" w:val="-17.33 mm"/>
        </w:smartTagPr>
        <w:r w:rsidRPr="00B70785">
          <w:rPr>
            <w:rFonts w:ascii="Times New Roman" w:hAnsi="Times New Roman"/>
            <w:b/>
            <w:bCs/>
            <w:i/>
            <w:kern w:val="32"/>
            <w:sz w:val="24"/>
            <w:szCs w:val="24"/>
            <w:lang w:val="ro-MO"/>
          </w:rPr>
          <w:t>-17.33 mm</w:t>
        </w:r>
      </w:smartTag>
      <w:r w:rsidRPr="00B70785">
        <w:rPr>
          <w:rFonts w:ascii="Times New Roman" w:hAnsi="Times New Roman"/>
          <w:b/>
          <w:bCs/>
          <w:i/>
          <w:kern w:val="32"/>
          <w:sz w:val="24"/>
          <w:szCs w:val="24"/>
          <w:lang w:val="ro-MO"/>
        </w:rPr>
        <w:t xml:space="preserve">, the surface of the eye muscles - </w:t>
      </w:r>
      <w:smartTag w:uri="urn:schemas-microsoft-com:office:smarttags" w:element="metricconverter">
        <w:smartTagPr>
          <w:attr w:name="ProductID" w:val="44.11 cm"/>
        </w:smartTagPr>
        <w:r w:rsidRPr="00B70785">
          <w:rPr>
            <w:rFonts w:ascii="Times New Roman" w:hAnsi="Times New Roman"/>
            <w:b/>
            <w:bCs/>
            <w:i/>
            <w:kern w:val="32"/>
            <w:sz w:val="24"/>
            <w:szCs w:val="24"/>
            <w:lang w:val="ro-MO"/>
          </w:rPr>
          <w:t>44.11 cm</w:t>
        </w:r>
      </w:smartTag>
      <w:r w:rsidRPr="00B70785">
        <w:rPr>
          <w:rFonts w:ascii="Times New Roman" w:hAnsi="Times New Roman"/>
          <w:b/>
          <w:bCs/>
          <w:i/>
          <w:kern w:val="32"/>
          <w:sz w:val="24"/>
          <w:szCs w:val="24"/>
          <w:lang w:val="ro-MO"/>
        </w:rPr>
        <w:t>, the fat content in the longissimus dorsis muscle - 0.92%, muscle tis</w:t>
      </w:r>
      <w:r>
        <w:rPr>
          <w:rFonts w:ascii="Times New Roman" w:hAnsi="Times New Roman"/>
          <w:b/>
          <w:bCs/>
          <w:i/>
          <w:kern w:val="32"/>
          <w:sz w:val="24"/>
          <w:szCs w:val="24"/>
          <w:lang w:val="ro-MO"/>
        </w:rPr>
        <w:t>sue in the carcass made up 60.3</w:t>
      </w:r>
      <w:r w:rsidRPr="00B70785">
        <w:rPr>
          <w:rFonts w:ascii="Times New Roman" w:hAnsi="Times New Roman"/>
          <w:b/>
          <w:bCs/>
          <w:i/>
          <w:kern w:val="32"/>
          <w:sz w:val="24"/>
          <w:szCs w:val="24"/>
          <w:lang w:val="ro-MO"/>
        </w:rPr>
        <w:t>%.</w:t>
      </w:r>
      <w:r>
        <w:rPr>
          <w:rFonts w:ascii="Times New Roman" w:hAnsi="Times New Roman"/>
          <w:b/>
          <w:bCs/>
          <w:i/>
          <w:kern w:val="32"/>
          <w:sz w:val="24"/>
          <w:szCs w:val="24"/>
          <w:lang w:val="ro-MO"/>
        </w:rPr>
        <w:t xml:space="preserve"> </w:t>
      </w:r>
      <w:r w:rsidRPr="00C25BE7">
        <w:rPr>
          <w:rFonts w:ascii="Times New Roman" w:hAnsi="Times New Roman"/>
          <w:b/>
          <w:bCs/>
          <w:i/>
          <w:kern w:val="32"/>
          <w:sz w:val="24"/>
          <w:szCs w:val="24"/>
          <w:lang w:val="ro-MO"/>
        </w:rPr>
        <w:t xml:space="preserve">According to the SEUROP system of classification according to the estimated lean meat content, the carcases of slaughtered gilts were classified in </w:t>
      </w:r>
      <w:r>
        <w:rPr>
          <w:rFonts w:ascii="Times New Roman" w:hAnsi="Times New Roman"/>
          <w:b/>
          <w:bCs/>
          <w:i/>
          <w:kern w:val="32"/>
          <w:sz w:val="24"/>
          <w:szCs w:val="24"/>
          <w:lang w:val="ro-MO"/>
        </w:rPr>
        <w:t>g</w:t>
      </w:r>
      <w:r w:rsidRPr="00C25BE7">
        <w:rPr>
          <w:rFonts w:ascii="Times New Roman" w:hAnsi="Times New Roman"/>
          <w:b/>
          <w:bCs/>
          <w:i/>
          <w:kern w:val="32"/>
          <w:sz w:val="24"/>
          <w:szCs w:val="24"/>
          <w:lang w:val="ro-MO"/>
        </w:rPr>
        <w:t>roup</w:t>
      </w:r>
      <w:r>
        <w:rPr>
          <w:rFonts w:ascii="Times New Roman" w:hAnsi="Times New Roman"/>
          <w:b/>
          <w:bCs/>
          <w:i/>
          <w:kern w:val="32"/>
          <w:sz w:val="24"/>
          <w:szCs w:val="24"/>
          <w:lang w:val="ro-MO"/>
        </w:rPr>
        <w:t>s</w:t>
      </w:r>
      <w:r w:rsidRPr="00C25BE7">
        <w:rPr>
          <w:rFonts w:ascii="Times New Roman" w:hAnsi="Times New Roman"/>
          <w:b/>
          <w:bCs/>
          <w:i/>
          <w:kern w:val="32"/>
          <w:sz w:val="24"/>
          <w:szCs w:val="24"/>
          <w:lang w:val="ro-MO"/>
        </w:rPr>
        <w:t xml:space="preserve"> S and E.</w:t>
      </w:r>
    </w:p>
    <w:p w:rsidR="00FE6372" w:rsidRDefault="00FE6372" w:rsidP="00FE6372">
      <w:pPr>
        <w:spacing w:after="0" w:line="276" w:lineRule="auto"/>
        <w:ind w:firstLine="284"/>
        <w:jc w:val="both"/>
        <w:rPr>
          <w:rFonts w:ascii="Times New Roman" w:hAnsi="Times New Roman"/>
          <w:b/>
          <w:bCs/>
          <w:i/>
          <w:kern w:val="32"/>
          <w:sz w:val="24"/>
          <w:szCs w:val="24"/>
          <w:lang w:val="ro-MO"/>
        </w:rPr>
      </w:pPr>
      <w:r w:rsidRPr="00482E68">
        <w:rPr>
          <w:rFonts w:ascii="Times New Roman" w:hAnsi="Times New Roman"/>
          <w:b/>
          <w:bCs/>
          <w:i/>
          <w:kern w:val="32"/>
          <w:sz w:val="24"/>
          <w:szCs w:val="24"/>
          <w:lang w:val="ro-MO"/>
        </w:rPr>
        <w:t xml:space="preserve">As a result of the administration of the biomass of streptomycetes  in the diet of broilers, a body weight at the age of 55 days was recorded as: </w:t>
      </w:r>
      <w:smartTag w:uri="urn:schemas-microsoft-com:office:smarttags" w:element="metricconverter">
        <w:smartTagPr>
          <w:attr w:name="ProductID" w:val="2573 g"/>
        </w:smartTagPr>
        <w:r w:rsidRPr="00482E68">
          <w:rPr>
            <w:rFonts w:ascii="Times New Roman" w:hAnsi="Times New Roman"/>
            <w:b/>
            <w:bCs/>
            <w:i/>
            <w:kern w:val="32"/>
            <w:sz w:val="24"/>
            <w:szCs w:val="24"/>
            <w:lang w:val="ro-MO"/>
          </w:rPr>
          <w:t>2573 g</w:t>
        </w:r>
      </w:smartTag>
      <w:r w:rsidRPr="00482E68">
        <w:rPr>
          <w:rFonts w:ascii="Times New Roman" w:hAnsi="Times New Roman"/>
          <w:b/>
          <w:bCs/>
          <w:i/>
          <w:kern w:val="32"/>
          <w:sz w:val="24"/>
          <w:szCs w:val="24"/>
          <w:lang w:val="ro-MO"/>
        </w:rPr>
        <w:t xml:space="preserve"> in the experimental group and </w:t>
      </w:r>
      <w:smartTag w:uri="urn:schemas-microsoft-com:office:smarttags" w:element="metricconverter">
        <w:smartTagPr>
          <w:attr w:name="ProductID" w:val="2234 g"/>
        </w:smartTagPr>
        <w:r w:rsidRPr="00482E68">
          <w:rPr>
            <w:rFonts w:ascii="Times New Roman" w:hAnsi="Times New Roman"/>
            <w:b/>
            <w:bCs/>
            <w:i/>
            <w:kern w:val="32"/>
            <w:sz w:val="24"/>
            <w:szCs w:val="24"/>
            <w:lang w:val="ro-MO"/>
          </w:rPr>
          <w:t>2234 g</w:t>
        </w:r>
      </w:smartTag>
      <w:r w:rsidRPr="00482E68">
        <w:rPr>
          <w:rFonts w:ascii="Times New Roman" w:hAnsi="Times New Roman"/>
          <w:b/>
          <w:bCs/>
          <w:i/>
          <w:kern w:val="32"/>
          <w:sz w:val="24"/>
          <w:szCs w:val="24"/>
          <w:lang w:val="ro-MO"/>
        </w:rPr>
        <w:t xml:space="preserve"> in the control group, respectively, a weight gain was obtained with 15.1% higher in the experimental group compared to the control one.</w:t>
      </w:r>
      <w:r>
        <w:rPr>
          <w:rFonts w:ascii="Times New Roman" w:hAnsi="Times New Roman"/>
          <w:b/>
          <w:bCs/>
          <w:i/>
          <w:kern w:val="32"/>
          <w:sz w:val="24"/>
          <w:szCs w:val="24"/>
          <w:lang w:val="ro-MO"/>
        </w:rPr>
        <w:t xml:space="preserve"> </w:t>
      </w:r>
      <w:r w:rsidRPr="00734408">
        <w:rPr>
          <w:rFonts w:ascii="Times New Roman" w:hAnsi="Times New Roman"/>
          <w:b/>
          <w:bCs/>
          <w:i/>
          <w:kern w:val="32"/>
          <w:sz w:val="24"/>
          <w:szCs w:val="24"/>
          <w:lang w:val="ro-MO"/>
        </w:rPr>
        <w:t xml:space="preserve">The specific consumption in the experimental group was </w:t>
      </w:r>
      <w:smartTag w:uri="urn:schemas-microsoft-com:office:smarttags" w:element="metricconverter">
        <w:smartTagPr>
          <w:attr w:name="ProductID" w:val="1.86 kg"/>
        </w:smartTagPr>
        <w:r w:rsidRPr="00734408">
          <w:rPr>
            <w:rFonts w:ascii="Times New Roman" w:hAnsi="Times New Roman"/>
            <w:b/>
            <w:bCs/>
            <w:i/>
            <w:kern w:val="32"/>
            <w:sz w:val="24"/>
            <w:szCs w:val="24"/>
            <w:lang w:val="ro-MO"/>
          </w:rPr>
          <w:t>1.86 kg</w:t>
        </w:r>
      </w:smartTag>
      <w:r w:rsidRPr="00734408">
        <w:rPr>
          <w:rFonts w:ascii="Times New Roman" w:hAnsi="Times New Roman"/>
          <w:b/>
          <w:bCs/>
          <w:i/>
          <w:kern w:val="32"/>
          <w:sz w:val="24"/>
          <w:szCs w:val="24"/>
          <w:lang w:val="ro-MO"/>
        </w:rPr>
        <w:t xml:space="preserve">, and in the control group </w:t>
      </w:r>
      <w:smartTag w:uri="urn:schemas-microsoft-com:office:smarttags" w:element="metricconverter">
        <w:smartTagPr>
          <w:attr w:name="ProductID" w:val="1.97 kg"/>
        </w:smartTagPr>
        <w:r w:rsidRPr="00734408">
          <w:rPr>
            <w:rFonts w:ascii="Times New Roman" w:hAnsi="Times New Roman"/>
            <w:b/>
            <w:bCs/>
            <w:i/>
            <w:kern w:val="32"/>
            <w:sz w:val="24"/>
            <w:szCs w:val="24"/>
            <w:lang w:val="ro-MO"/>
          </w:rPr>
          <w:t>1.97 kg</w:t>
        </w:r>
      </w:smartTag>
      <w:r w:rsidRPr="00734408">
        <w:rPr>
          <w:rFonts w:ascii="Times New Roman" w:hAnsi="Times New Roman"/>
          <w:b/>
          <w:bCs/>
          <w:i/>
          <w:kern w:val="32"/>
          <w:sz w:val="24"/>
          <w:szCs w:val="24"/>
          <w:lang w:val="ro-MO"/>
        </w:rPr>
        <w:t xml:space="preserve"> (with 5.9% lower in the experimental group compared to the control group). The qualitative indices of the meat of the chickens from the experimental and control group had practically the same values.</w:t>
      </w:r>
    </w:p>
    <w:p w:rsidR="00FE6372" w:rsidRDefault="00FE6372" w:rsidP="00FE6372">
      <w:pPr>
        <w:spacing w:after="0" w:line="276" w:lineRule="auto"/>
        <w:ind w:firstLine="284"/>
        <w:jc w:val="both"/>
        <w:rPr>
          <w:rFonts w:ascii="Times New Roman" w:hAnsi="Times New Roman"/>
          <w:b/>
          <w:bCs/>
          <w:i/>
          <w:kern w:val="32"/>
          <w:sz w:val="24"/>
          <w:szCs w:val="24"/>
          <w:lang w:val="ro-MO"/>
        </w:rPr>
      </w:pPr>
      <w:r w:rsidRPr="00250CFB">
        <w:rPr>
          <w:rFonts w:ascii="Times New Roman" w:hAnsi="Times New Roman"/>
          <w:b/>
          <w:bCs/>
          <w:i/>
          <w:kern w:val="32"/>
          <w:sz w:val="24"/>
          <w:szCs w:val="24"/>
          <w:lang w:val="ro-MO"/>
        </w:rPr>
        <w:t>For the longest possible exploitation of productive cows, recommendations were developed for monitoring the mechanical milking of cows with different epizootic status.</w:t>
      </w:r>
    </w:p>
    <w:p w:rsidR="00FE6372" w:rsidRDefault="00FE6372" w:rsidP="00FE6372">
      <w:pPr>
        <w:spacing w:after="0" w:line="276" w:lineRule="auto"/>
        <w:ind w:firstLine="284"/>
        <w:jc w:val="both"/>
        <w:rPr>
          <w:rFonts w:ascii="Times New Roman" w:hAnsi="Times New Roman"/>
          <w:b/>
          <w:bCs/>
          <w:i/>
          <w:kern w:val="32"/>
          <w:sz w:val="24"/>
          <w:szCs w:val="24"/>
          <w:lang w:val="ro-MO"/>
        </w:rPr>
      </w:pPr>
      <w:r w:rsidRPr="00327482">
        <w:rPr>
          <w:rFonts w:ascii="Times New Roman" w:hAnsi="Times New Roman"/>
          <w:b/>
          <w:bCs/>
          <w:i/>
          <w:kern w:val="32"/>
          <w:sz w:val="24"/>
          <w:szCs w:val="24"/>
          <w:lang w:val="ro-MO"/>
        </w:rPr>
        <w:t>As a result of hematological investigations of the blood o</w:t>
      </w:r>
      <w:r>
        <w:rPr>
          <w:rFonts w:ascii="Times New Roman" w:hAnsi="Times New Roman"/>
          <w:b/>
          <w:bCs/>
          <w:i/>
          <w:kern w:val="32"/>
          <w:sz w:val="24"/>
          <w:szCs w:val="24"/>
          <w:lang w:val="ro-MO"/>
        </w:rPr>
        <w:t>n</w:t>
      </w:r>
      <w:r w:rsidRPr="00327482">
        <w:rPr>
          <w:rFonts w:ascii="Times New Roman" w:hAnsi="Times New Roman"/>
          <w:b/>
          <w:bCs/>
          <w:i/>
          <w:kern w:val="32"/>
          <w:sz w:val="24"/>
          <w:szCs w:val="24"/>
          <w:lang w:val="ro-MO"/>
        </w:rPr>
        <w:t xml:space="preserve"> birds </w:t>
      </w:r>
      <w:r>
        <w:rPr>
          <w:rFonts w:ascii="Times New Roman" w:hAnsi="Times New Roman"/>
          <w:b/>
          <w:bCs/>
          <w:i/>
          <w:kern w:val="32"/>
          <w:sz w:val="24"/>
          <w:szCs w:val="24"/>
          <w:lang w:val="ro-MO"/>
        </w:rPr>
        <w:t>at</w:t>
      </w:r>
      <w:r w:rsidRPr="00327482">
        <w:rPr>
          <w:rFonts w:ascii="Times New Roman" w:hAnsi="Times New Roman"/>
          <w:b/>
          <w:bCs/>
          <w:i/>
          <w:kern w:val="32"/>
          <w:sz w:val="24"/>
          <w:szCs w:val="24"/>
          <w:lang w:val="ro-MO"/>
        </w:rPr>
        <w:t xml:space="preserve"> the breed Lohman Brown was found that not all blood indicators are increasing or decreasing dynamically depending on age.</w:t>
      </w:r>
    </w:p>
    <w:p w:rsidR="00FE6372" w:rsidRDefault="00FE6372" w:rsidP="00FE6372">
      <w:pPr>
        <w:spacing w:after="0" w:line="276" w:lineRule="auto"/>
        <w:ind w:firstLine="284"/>
        <w:jc w:val="both"/>
        <w:rPr>
          <w:rFonts w:ascii="Times New Roman" w:hAnsi="Times New Roman"/>
          <w:b/>
          <w:bCs/>
          <w:i/>
          <w:kern w:val="32"/>
          <w:sz w:val="24"/>
          <w:szCs w:val="24"/>
          <w:lang w:val="ro-MO"/>
        </w:rPr>
      </w:pPr>
      <w:r w:rsidRPr="00EB73FE">
        <w:rPr>
          <w:rFonts w:ascii="Times New Roman" w:hAnsi="Times New Roman"/>
          <w:b/>
          <w:bCs/>
          <w:i/>
          <w:kern w:val="32"/>
          <w:sz w:val="24"/>
          <w:szCs w:val="24"/>
          <w:lang w:val="ro-MO"/>
        </w:rPr>
        <w:t xml:space="preserve">The pathogenic serotypes of S. infantins were detected in 2 egg samples and the serotype of S. gallinarum pullorum in </w:t>
      </w:r>
      <w:r>
        <w:rPr>
          <w:rFonts w:ascii="Times New Roman" w:hAnsi="Times New Roman"/>
          <w:b/>
          <w:bCs/>
          <w:i/>
          <w:kern w:val="32"/>
          <w:sz w:val="24"/>
          <w:szCs w:val="24"/>
          <w:lang w:val="ro-MO"/>
        </w:rPr>
        <w:t>one</w:t>
      </w:r>
      <w:r w:rsidRPr="00EB73FE">
        <w:rPr>
          <w:rFonts w:ascii="Times New Roman" w:hAnsi="Times New Roman"/>
          <w:b/>
          <w:bCs/>
          <w:i/>
          <w:kern w:val="32"/>
          <w:sz w:val="24"/>
          <w:szCs w:val="24"/>
          <w:lang w:val="ro-MO"/>
        </w:rPr>
        <w:t xml:space="preserve"> sample, which implies a major risk of contamination of the consumers of poultry products with these pathogens.</w:t>
      </w:r>
    </w:p>
    <w:p w:rsidR="00FE6372" w:rsidRDefault="00FE6372" w:rsidP="00FE6372">
      <w:pPr>
        <w:spacing w:after="0" w:line="276" w:lineRule="auto"/>
        <w:ind w:firstLine="284"/>
        <w:jc w:val="both"/>
        <w:rPr>
          <w:rFonts w:ascii="Times New Roman" w:hAnsi="Times New Roman"/>
          <w:b/>
          <w:bCs/>
          <w:i/>
          <w:kern w:val="32"/>
          <w:sz w:val="24"/>
          <w:szCs w:val="24"/>
          <w:lang w:val="ro-MO"/>
        </w:rPr>
      </w:pPr>
      <w:r w:rsidRPr="008C5F95">
        <w:rPr>
          <w:rFonts w:ascii="Times New Roman" w:hAnsi="Times New Roman"/>
          <w:b/>
          <w:bCs/>
          <w:i/>
          <w:kern w:val="32"/>
          <w:sz w:val="24"/>
          <w:szCs w:val="24"/>
          <w:lang w:val="ro-MO"/>
        </w:rPr>
        <w:t>Strains of beneficial microorganisms isolated from the gastrointestinal tract of various animal species, showed antagonistic action on E. coli, Salmonella spp. and Cl. perfringens with a sensitivity zone of 10-</w:t>
      </w:r>
      <w:smartTag w:uri="urn:schemas-microsoft-com:office:smarttags" w:element="metricconverter">
        <w:smartTagPr>
          <w:attr w:name="ProductID" w:val="30 mm"/>
        </w:smartTagPr>
        <w:r w:rsidRPr="008C5F95">
          <w:rPr>
            <w:rFonts w:ascii="Times New Roman" w:hAnsi="Times New Roman"/>
            <w:b/>
            <w:bCs/>
            <w:i/>
            <w:kern w:val="32"/>
            <w:sz w:val="24"/>
            <w:szCs w:val="24"/>
            <w:lang w:val="ro-MO"/>
          </w:rPr>
          <w:t>30 mm</w:t>
        </w:r>
      </w:smartTag>
      <w:r w:rsidRPr="008C5F95">
        <w:rPr>
          <w:rFonts w:ascii="Times New Roman" w:hAnsi="Times New Roman"/>
          <w:b/>
          <w:bCs/>
          <w:i/>
          <w:kern w:val="32"/>
          <w:sz w:val="24"/>
          <w:szCs w:val="24"/>
          <w:lang w:val="ro-MO"/>
        </w:rPr>
        <w:t>.</w:t>
      </w:r>
    </w:p>
    <w:p w:rsidR="001E79E2" w:rsidRPr="00FE6372" w:rsidRDefault="00FE6372" w:rsidP="00FE6372">
      <w:pPr>
        <w:spacing w:after="0" w:line="276" w:lineRule="auto"/>
        <w:jc w:val="both"/>
        <w:rPr>
          <w:rFonts w:ascii="Times New Roman" w:hAnsi="Times New Roman"/>
          <w:b/>
          <w:bCs/>
          <w:i/>
          <w:kern w:val="32"/>
          <w:sz w:val="24"/>
          <w:szCs w:val="24"/>
          <w:lang w:val="ro-MO"/>
        </w:rPr>
      </w:pPr>
      <w:r w:rsidRPr="005B7FF5">
        <w:rPr>
          <w:rFonts w:ascii="Times New Roman" w:hAnsi="Times New Roman"/>
          <w:b/>
          <w:bCs/>
          <w:i/>
          <w:kern w:val="32"/>
          <w:sz w:val="24"/>
          <w:szCs w:val="24"/>
          <w:lang w:val="ro-MO"/>
        </w:rPr>
        <w:t>The use of EM-1 preparation in the daily ration of rabbits favored the significant decrease of the ammonia content in the room and accelerated by 4.5 months the bioconversion period of manure in biocompost.</w:t>
      </w:r>
    </w:p>
    <w:sectPr w:rsidR="001E79E2" w:rsidRPr="00FE6372" w:rsidSect="00FE637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6372"/>
    <w:rsid w:val="001E79E2"/>
    <w:rsid w:val="00FE6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72"/>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unhideWhenUsed/>
    <w:rsid w:val="00FE6372"/>
    <w:pPr>
      <w:spacing w:after="0" w:line="240" w:lineRule="auto"/>
      <w:ind w:firstLine="567"/>
      <w:jc w:val="both"/>
    </w:pPr>
    <w:rPr>
      <w:rFonts w:ascii="Times New Roman" w:eastAsia="Times New Roman" w:hAnsi="Times New Roman"/>
      <w:sz w:val="24"/>
      <w:szCs w:val="24"/>
      <w:lang w:val="ru-RU" w:eastAsia="ru-RU"/>
    </w:rPr>
  </w:style>
  <w:style w:type="paragraph" w:styleId="a4">
    <w:name w:val="Normal (Web)"/>
    <w:basedOn w:val="a"/>
    <w:uiPriority w:val="99"/>
    <w:semiHidden/>
    <w:unhideWhenUsed/>
    <w:rsid w:val="00FE637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2022-11-18T04:54:00Z</dcterms:created>
  <dcterms:modified xsi:type="dcterms:W3CDTF">2022-11-18T04:57:00Z</dcterms:modified>
</cp:coreProperties>
</file>