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11631" w14:textId="22EE867C" w:rsidR="00A43AF8" w:rsidRPr="00A43AF8" w:rsidRDefault="00A43AF8" w:rsidP="00A43AF8">
      <w:pPr>
        <w:widowControl w:val="0"/>
        <w:tabs>
          <w:tab w:val="left" w:pos="709"/>
        </w:tabs>
        <w:suppressAutoHyphens/>
        <w:spacing w:after="0" w:line="240" w:lineRule="auto"/>
        <w:ind w:firstLine="706"/>
        <w:jc w:val="center"/>
        <w:rPr>
          <w:rFonts w:ascii="Times New Roman" w:hAnsi="Times New Roman"/>
          <w:b/>
          <w:sz w:val="28"/>
          <w:szCs w:val="28"/>
          <w:lang w:val="ro-RO"/>
        </w:rPr>
      </w:pPr>
      <w:r>
        <w:rPr>
          <w:rFonts w:ascii="Times New Roman" w:hAnsi="Times New Roman"/>
          <w:b/>
          <w:sz w:val="28"/>
          <w:szCs w:val="28"/>
          <w:lang w:val="ro-RO"/>
        </w:rPr>
        <w:t>Rezumatul cercetărilor la „</w:t>
      </w:r>
      <w:r w:rsidRPr="00AE76F0">
        <w:rPr>
          <w:rFonts w:ascii="Times New Roman" w:hAnsi="Times New Roman"/>
          <w:b/>
          <w:sz w:val="28"/>
          <w:szCs w:val="28"/>
          <w:lang w:val="ro-MD"/>
        </w:rPr>
        <w:t>Impactul factorilor macromediului și geografici asupra falimentului și a performanțelor în afaceri ale entităților economice din sectorul agroalimentar din Republica Moldova</w:t>
      </w:r>
      <w:r>
        <w:rPr>
          <w:rFonts w:ascii="Times New Roman" w:hAnsi="Times New Roman"/>
          <w:b/>
          <w:sz w:val="28"/>
          <w:szCs w:val="28"/>
          <w:lang w:val="ro-MD"/>
        </w:rPr>
        <w:t xml:space="preserve">”, </w:t>
      </w:r>
      <w:r w:rsidRPr="000537DF">
        <w:rPr>
          <w:rFonts w:ascii="Times New Roman" w:hAnsi="Times New Roman"/>
          <w:b/>
          <w:sz w:val="28"/>
          <w:szCs w:val="28"/>
          <w:lang w:val="ro-MD"/>
        </w:rPr>
        <w:t>20.80009.0807.</w:t>
      </w:r>
      <w:r>
        <w:rPr>
          <w:rFonts w:ascii="Times New Roman" w:hAnsi="Times New Roman"/>
          <w:b/>
          <w:sz w:val="28"/>
          <w:szCs w:val="28"/>
          <w:lang w:val="ro-MD"/>
        </w:rPr>
        <w:t>26 în anul 2022</w:t>
      </w:r>
    </w:p>
    <w:p w14:paraId="1C1DF070" w14:textId="77777777" w:rsidR="00A43AF8" w:rsidRDefault="00A43AF8" w:rsidP="00CA5175">
      <w:pPr>
        <w:widowControl w:val="0"/>
        <w:tabs>
          <w:tab w:val="left" w:pos="709"/>
        </w:tabs>
        <w:suppressAutoHyphens/>
        <w:spacing w:after="0" w:line="240" w:lineRule="auto"/>
        <w:ind w:firstLine="706"/>
        <w:jc w:val="both"/>
        <w:rPr>
          <w:rFonts w:ascii="Times New Roman" w:hAnsi="Times New Roman"/>
          <w:sz w:val="24"/>
          <w:szCs w:val="24"/>
          <w:lang w:val="ro-RO"/>
        </w:rPr>
      </w:pPr>
    </w:p>
    <w:p w14:paraId="677734C5" w14:textId="33AA0210" w:rsidR="00CA5175" w:rsidRPr="00A136E3" w:rsidRDefault="00CA5175" w:rsidP="00CA5175">
      <w:pPr>
        <w:widowControl w:val="0"/>
        <w:tabs>
          <w:tab w:val="left" w:pos="709"/>
        </w:tabs>
        <w:suppressAutoHyphens/>
        <w:spacing w:after="0" w:line="240" w:lineRule="auto"/>
        <w:ind w:firstLine="706"/>
        <w:jc w:val="both"/>
        <w:rPr>
          <w:rFonts w:ascii="Times New Roman" w:hAnsi="Times New Roman"/>
          <w:sz w:val="24"/>
          <w:szCs w:val="24"/>
          <w:lang w:val="ro-RO"/>
        </w:rPr>
      </w:pPr>
      <w:r w:rsidRPr="00A136E3">
        <w:rPr>
          <w:rFonts w:ascii="Times New Roman" w:hAnsi="Times New Roman"/>
          <w:sz w:val="24"/>
          <w:szCs w:val="24"/>
          <w:lang w:val="ro-RO"/>
        </w:rPr>
        <w:t>Pe parcursul anul 2022 în cadrul proiectului menționat au fost obținute următoarele rezultate reflectate prin concluzii:</w:t>
      </w:r>
    </w:p>
    <w:p w14:paraId="63304D72" w14:textId="77777777" w:rsidR="00CA5175" w:rsidRPr="00A136E3" w:rsidRDefault="00CA5175" w:rsidP="00CA5175">
      <w:pPr>
        <w:widowControl w:val="0"/>
        <w:tabs>
          <w:tab w:val="left" w:pos="709"/>
        </w:tabs>
        <w:suppressAutoHyphens/>
        <w:spacing w:after="0" w:line="240" w:lineRule="auto"/>
        <w:ind w:firstLine="706"/>
        <w:jc w:val="both"/>
        <w:rPr>
          <w:rFonts w:ascii="Times New Roman" w:hAnsi="Times New Roman"/>
          <w:sz w:val="24"/>
          <w:szCs w:val="24"/>
          <w:lang w:val="ro-RO"/>
        </w:rPr>
      </w:pPr>
      <w:r w:rsidRPr="00A136E3">
        <w:rPr>
          <w:rFonts w:ascii="Times New Roman" w:hAnsi="Times New Roman"/>
          <w:sz w:val="24"/>
          <w:szCs w:val="24"/>
          <w:lang w:val="ro-RO"/>
        </w:rPr>
        <w:t>Studiul literaturii de specialitate a permis să evidențiem factorii de risc / progres a entităților din sectorul agroalimentar.</w:t>
      </w:r>
    </w:p>
    <w:p w14:paraId="4F17ED1F" w14:textId="77777777" w:rsidR="00CA5175" w:rsidRPr="00A136E3" w:rsidRDefault="00CA5175" w:rsidP="00CA5175">
      <w:pPr>
        <w:widowControl w:val="0"/>
        <w:tabs>
          <w:tab w:val="left" w:pos="709"/>
        </w:tabs>
        <w:suppressAutoHyphens/>
        <w:spacing w:after="0" w:line="240" w:lineRule="auto"/>
        <w:ind w:firstLine="706"/>
        <w:jc w:val="both"/>
        <w:rPr>
          <w:rFonts w:ascii="Times New Roman" w:hAnsi="Times New Roman"/>
          <w:sz w:val="24"/>
          <w:szCs w:val="24"/>
          <w:lang w:val="ro-RO"/>
        </w:rPr>
      </w:pPr>
      <w:r w:rsidRPr="00A136E3">
        <w:rPr>
          <w:rFonts w:ascii="Times New Roman" w:hAnsi="Times New Roman"/>
          <w:sz w:val="24"/>
          <w:szCs w:val="24"/>
          <w:lang w:val="ro-RO"/>
        </w:rPr>
        <w:t>Analiza amplă a statisticii naționale și internaționale a permis să vedem acele puncte slabe în realizarea studiului.</w:t>
      </w:r>
    </w:p>
    <w:p w14:paraId="63F0AEE1" w14:textId="77777777" w:rsidR="00CA5175" w:rsidRPr="00A136E3" w:rsidRDefault="00CA5175" w:rsidP="00CA5175">
      <w:pPr>
        <w:widowControl w:val="0"/>
        <w:tabs>
          <w:tab w:val="left" w:pos="709"/>
        </w:tabs>
        <w:suppressAutoHyphens/>
        <w:spacing w:after="0" w:line="240" w:lineRule="auto"/>
        <w:ind w:firstLine="706"/>
        <w:jc w:val="both"/>
        <w:rPr>
          <w:rFonts w:ascii="Times New Roman" w:hAnsi="Times New Roman"/>
          <w:sz w:val="24"/>
          <w:szCs w:val="24"/>
          <w:lang w:val="ro-RO"/>
        </w:rPr>
      </w:pPr>
      <w:r w:rsidRPr="00A136E3">
        <w:rPr>
          <w:rFonts w:ascii="Times New Roman" w:hAnsi="Times New Roman"/>
          <w:sz w:val="24"/>
          <w:szCs w:val="24"/>
          <w:lang w:val="ro-RO"/>
        </w:rPr>
        <w:t>A fost completat chestionarul pentru intervievarea entităților</w:t>
      </w:r>
    </w:p>
    <w:p w14:paraId="2371C7CE" w14:textId="77777777" w:rsidR="00CA5175" w:rsidRPr="00A136E3" w:rsidRDefault="00CA5175" w:rsidP="00CA5175">
      <w:pPr>
        <w:widowControl w:val="0"/>
        <w:tabs>
          <w:tab w:val="left" w:pos="709"/>
        </w:tabs>
        <w:suppressAutoHyphens/>
        <w:spacing w:after="0" w:line="240" w:lineRule="auto"/>
        <w:ind w:firstLine="706"/>
        <w:jc w:val="both"/>
        <w:rPr>
          <w:rFonts w:ascii="Times New Roman" w:hAnsi="Times New Roman"/>
          <w:sz w:val="24"/>
          <w:szCs w:val="24"/>
          <w:lang w:val="ro-RO"/>
        </w:rPr>
      </w:pPr>
      <w:r w:rsidRPr="00A136E3">
        <w:rPr>
          <w:rFonts w:ascii="Times New Roman" w:hAnsi="Times New Roman"/>
          <w:sz w:val="24"/>
          <w:szCs w:val="24"/>
          <w:lang w:val="ro-RO"/>
        </w:rPr>
        <w:t>Au fost chestionați 1045 agenți economici (inclusiv 407 – din anul 2022) cu diferite forme organizatorico-juridice, și anume: AGȚ – cca. 1%, CA – cca. 3%, GȚ – cca. 28%, ÎI – cca. 13%, S.A. – cca. 1%, SRL – cca. 54%, și care își desfășoară activitatea în toate raioanele administrative și mun. Chișinău.</w:t>
      </w:r>
    </w:p>
    <w:p w14:paraId="5F0AEA0C" w14:textId="77777777" w:rsidR="00CA5175" w:rsidRPr="00A136E3" w:rsidRDefault="00CA5175" w:rsidP="00CA5175">
      <w:pPr>
        <w:widowControl w:val="0"/>
        <w:tabs>
          <w:tab w:val="left" w:pos="709"/>
        </w:tabs>
        <w:suppressAutoHyphens/>
        <w:spacing w:after="0" w:line="240" w:lineRule="auto"/>
        <w:ind w:firstLine="706"/>
        <w:jc w:val="both"/>
        <w:rPr>
          <w:rFonts w:ascii="Times New Roman" w:hAnsi="Times New Roman"/>
          <w:sz w:val="24"/>
          <w:szCs w:val="24"/>
          <w:lang w:val="ro-RO"/>
        </w:rPr>
      </w:pPr>
      <w:r w:rsidRPr="00A136E3">
        <w:rPr>
          <w:rFonts w:ascii="Times New Roman" w:hAnsi="Times New Roman"/>
          <w:sz w:val="24"/>
          <w:szCs w:val="24"/>
          <w:lang w:val="ro-RO"/>
        </w:rPr>
        <w:t>Dintre agenții chestionați - peste 20% desfășoară activitate în cultura viței de vie, fie cu struguri pentru vin, fie de masă, sau chiar ambele grupe de soiuri. Totodată, în domeniul de activitate din pomicultură sunt implicate peste 40% entități; peste 30% desfășoară activitate ce ține de creșterea bovinelor, peste 30% desfășoară activitate ce ține de creșterea ovinelor, peste  30% desfășoară activitate ce ține de creșterea suinelor.</w:t>
      </w:r>
    </w:p>
    <w:p w14:paraId="40C1C1C0" w14:textId="77777777" w:rsidR="00CA5175" w:rsidRPr="00A136E3" w:rsidRDefault="00CA5175" w:rsidP="00CA5175">
      <w:pPr>
        <w:widowControl w:val="0"/>
        <w:tabs>
          <w:tab w:val="left" w:pos="709"/>
        </w:tabs>
        <w:suppressAutoHyphens/>
        <w:spacing w:after="0" w:line="240" w:lineRule="auto"/>
        <w:ind w:firstLine="706"/>
        <w:jc w:val="both"/>
        <w:rPr>
          <w:rFonts w:ascii="Times New Roman" w:hAnsi="Times New Roman"/>
          <w:sz w:val="24"/>
          <w:szCs w:val="24"/>
          <w:lang w:val="ro-RO"/>
        </w:rPr>
      </w:pPr>
      <w:r w:rsidRPr="00A136E3">
        <w:rPr>
          <w:rFonts w:ascii="Times New Roman" w:hAnsi="Times New Roman"/>
          <w:sz w:val="24"/>
          <w:szCs w:val="24"/>
          <w:lang w:val="ro-RO"/>
        </w:rPr>
        <w:t xml:space="preserve"> În Post-recoltare și procesare se constată agenți economici pe următoarele poziții – încăperi cu tehnologii de prerăcire (cca. 20%), păstrare (cca. 20%), vinificație (cca. 20%), producerea și procesarea laptelui (cca. 20%), producerea cărnii (cca. 20%). În Sectorul Alimentație și Horeca se constată activitate pe următoarele poziții – doar bucătărie (cca. 40%), cafenea (cca. 30%), restaurant (cca. 30%), hotel (cca. 10%).</w:t>
      </w:r>
    </w:p>
    <w:p w14:paraId="6432B219" w14:textId="77777777" w:rsidR="00CA5175" w:rsidRPr="002D2982" w:rsidRDefault="00CA5175" w:rsidP="00CA5175">
      <w:pPr>
        <w:widowControl w:val="0"/>
        <w:tabs>
          <w:tab w:val="left" w:pos="709"/>
        </w:tabs>
        <w:suppressAutoHyphens/>
        <w:spacing w:after="0" w:line="240" w:lineRule="auto"/>
        <w:ind w:firstLine="706"/>
        <w:jc w:val="both"/>
        <w:rPr>
          <w:rFonts w:ascii="Times New Roman" w:hAnsi="Times New Roman"/>
          <w:sz w:val="24"/>
          <w:szCs w:val="24"/>
          <w:lang w:val="ro-RO"/>
        </w:rPr>
      </w:pPr>
      <w:r w:rsidRPr="00A136E3">
        <w:rPr>
          <w:rFonts w:ascii="Times New Roman" w:hAnsi="Times New Roman"/>
          <w:sz w:val="24"/>
          <w:szCs w:val="24"/>
          <w:lang w:val="ro-RO"/>
        </w:rPr>
        <w:t xml:space="preserve">Au fost chestionați 50 agenți economici din România, 30 agenți economici din Germania și 30 </w:t>
      </w:r>
      <w:r w:rsidRPr="002D2982">
        <w:rPr>
          <w:rFonts w:ascii="Times New Roman" w:hAnsi="Times New Roman"/>
          <w:sz w:val="24"/>
          <w:szCs w:val="24"/>
          <w:lang w:val="ro-RO"/>
        </w:rPr>
        <w:t>agenți economici din Ucraina.</w:t>
      </w:r>
    </w:p>
    <w:p w14:paraId="07E750A3" w14:textId="77777777" w:rsidR="00CA5175" w:rsidRDefault="00CA5175" w:rsidP="00CA5175">
      <w:pPr>
        <w:widowControl w:val="0"/>
        <w:tabs>
          <w:tab w:val="left" w:pos="709"/>
        </w:tabs>
        <w:suppressAutoHyphens/>
        <w:spacing w:after="0" w:line="240" w:lineRule="auto"/>
        <w:ind w:firstLine="706"/>
        <w:jc w:val="both"/>
        <w:rPr>
          <w:rFonts w:ascii="Times New Roman" w:eastAsia="Times New Roman" w:hAnsi="Times New Roman"/>
          <w:color w:val="000000"/>
          <w:sz w:val="24"/>
          <w:szCs w:val="24"/>
          <w:lang w:val="ro-RO"/>
        </w:rPr>
      </w:pPr>
      <w:r w:rsidRPr="002D2982">
        <w:rPr>
          <w:rFonts w:ascii="Times New Roman" w:eastAsia="Times New Roman" w:hAnsi="Times New Roman"/>
          <w:color w:val="000000"/>
          <w:sz w:val="24"/>
          <w:szCs w:val="24"/>
          <w:lang w:val="ro-RO"/>
        </w:rPr>
        <w:t>Analizând grupa riscurilor după factorii principali de apariție putem menționa că:</w:t>
      </w:r>
      <w:r>
        <w:rPr>
          <w:rFonts w:ascii="Times New Roman" w:eastAsia="Times New Roman" w:hAnsi="Times New Roman"/>
          <w:color w:val="000000"/>
          <w:sz w:val="24"/>
          <w:szCs w:val="24"/>
          <w:lang w:val="ro-RO"/>
        </w:rPr>
        <w:t xml:space="preserve"> </w:t>
      </w:r>
      <w:r w:rsidRPr="002D2982">
        <w:rPr>
          <w:rFonts w:ascii="Times New Roman" w:eastAsia="Times New Roman" w:hAnsi="Times New Roman"/>
          <w:color w:val="000000"/>
          <w:sz w:val="24"/>
          <w:szCs w:val="24"/>
          <w:lang w:val="ro-RO"/>
        </w:rPr>
        <w:t>Riscuri</w:t>
      </w:r>
      <w:r>
        <w:rPr>
          <w:rFonts w:ascii="Times New Roman" w:eastAsia="Times New Roman" w:hAnsi="Times New Roman"/>
          <w:color w:val="000000"/>
          <w:sz w:val="24"/>
          <w:szCs w:val="24"/>
          <w:lang w:val="ro-RO"/>
        </w:rPr>
        <w:t>le</w:t>
      </w:r>
      <w:r w:rsidRPr="002D2982">
        <w:rPr>
          <w:rFonts w:ascii="Times New Roman" w:eastAsia="Times New Roman" w:hAnsi="Times New Roman"/>
          <w:color w:val="000000"/>
          <w:sz w:val="24"/>
          <w:szCs w:val="24"/>
          <w:lang w:val="ro-RO"/>
        </w:rPr>
        <w:t xml:space="preserve"> economice a obținut o evaluare medie în mărime de 4.3 puncte. Riscuri</w:t>
      </w:r>
      <w:r>
        <w:rPr>
          <w:rFonts w:ascii="Times New Roman" w:eastAsia="Times New Roman" w:hAnsi="Times New Roman"/>
          <w:color w:val="000000"/>
          <w:sz w:val="24"/>
          <w:szCs w:val="24"/>
          <w:lang w:val="ro-RO"/>
        </w:rPr>
        <w:t>le</w:t>
      </w:r>
      <w:r w:rsidRPr="002D2982">
        <w:rPr>
          <w:rFonts w:ascii="Times New Roman" w:eastAsia="Times New Roman" w:hAnsi="Times New Roman"/>
          <w:color w:val="000000"/>
          <w:sz w:val="24"/>
          <w:szCs w:val="24"/>
          <w:lang w:val="ro-RO"/>
        </w:rPr>
        <w:t xml:space="preserve"> politice a obținut o evaluare medie în mărime de 4.1 puncte. Riscuri</w:t>
      </w:r>
      <w:r>
        <w:rPr>
          <w:rFonts w:ascii="Times New Roman" w:eastAsia="Times New Roman" w:hAnsi="Times New Roman"/>
          <w:color w:val="000000"/>
          <w:sz w:val="24"/>
          <w:szCs w:val="24"/>
          <w:lang w:val="ro-RO"/>
        </w:rPr>
        <w:t>le</w:t>
      </w:r>
      <w:r w:rsidRPr="002D2982">
        <w:rPr>
          <w:rFonts w:ascii="Times New Roman" w:eastAsia="Times New Roman" w:hAnsi="Times New Roman"/>
          <w:color w:val="000000"/>
          <w:sz w:val="24"/>
          <w:szCs w:val="24"/>
          <w:lang w:val="ro-RO"/>
        </w:rPr>
        <w:t xml:space="preserve"> tehnico-tehnologice a obținut o evaluare medie în mărime de 4.2 puncte. Riscuri</w:t>
      </w:r>
      <w:r>
        <w:rPr>
          <w:rFonts w:ascii="Times New Roman" w:eastAsia="Times New Roman" w:hAnsi="Times New Roman"/>
          <w:color w:val="000000"/>
          <w:sz w:val="24"/>
          <w:szCs w:val="24"/>
          <w:lang w:val="ro-RO"/>
        </w:rPr>
        <w:t>le</w:t>
      </w:r>
      <w:r w:rsidRPr="002D2982">
        <w:rPr>
          <w:rFonts w:ascii="Times New Roman" w:eastAsia="Times New Roman" w:hAnsi="Times New Roman"/>
          <w:color w:val="000000"/>
          <w:sz w:val="24"/>
          <w:szCs w:val="24"/>
          <w:lang w:val="ro-RO"/>
        </w:rPr>
        <w:t xml:space="preserve"> ecologice a obținut o evaluare medie în mărime de 4.2 puncte. Riscuri</w:t>
      </w:r>
      <w:r>
        <w:rPr>
          <w:rFonts w:ascii="Times New Roman" w:eastAsia="Times New Roman" w:hAnsi="Times New Roman"/>
          <w:color w:val="000000"/>
          <w:sz w:val="24"/>
          <w:szCs w:val="24"/>
          <w:lang w:val="ro-RO"/>
        </w:rPr>
        <w:t>le</w:t>
      </w:r>
      <w:r w:rsidRPr="002D2982">
        <w:rPr>
          <w:rFonts w:ascii="Times New Roman" w:eastAsia="Times New Roman" w:hAnsi="Times New Roman"/>
          <w:color w:val="000000"/>
          <w:sz w:val="24"/>
          <w:szCs w:val="24"/>
          <w:lang w:val="ro-RO"/>
        </w:rPr>
        <w:t xml:space="preserve"> legislativ-juridice a obținut o evaluare medie în mărime de 4.1 puncte. Riscuri</w:t>
      </w:r>
      <w:r>
        <w:rPr>
          <w:rFonts w:ascii="Times New Roman" w:eastAsia="Times New Roman" w:hAnsi="Times New Roman"/>
          <w:color w:val="000000"/>
          <w:sz w:val="24"/>
          <w:szCs w:val="24"/>
          <w:lang w:val="ro-RO"/>
        </w:rPr>
        <w:t>le</w:t>
      </w:r>
      <w:r w:rsidRPr="002D2982">
        <w:rPr>
          <w:rFonts w:ascii="Times New Roman" w:eastAsia="Times New Roman" w:hAnsi="Times New Roman"/>
          <w:color w:val="000000"/>
          <w:sz w:val="24"/>
          <w:szCs w:val="24"/>
          <w:lang w:val="ro-RO"/>
        </w:rPr>
        <w:t xml:space="preserve"> informaționale a obținut o evaluare medie în mărime de 4.2 puncte. Riscuri</w:t>
      </w:r>
      <w:r>
        <w:rPr>
          <w:rFonts w:ascii="Times New Roman" w:eastAsia="Times New Roman" w:hAnsi="Times New Roman"/>
          <w:color w:val="000000"/>
          <w:sz w:val="24"/>
          <w:szCs w:val="24"/>
          <w:lang w:val="ro-RO"/>
        </w:rPr>
        <w:t>le</w:t>
      </w:r>
      <w:r w:rsidRPr="002D2982">
        <w:rPr>
          <w:rFonts w:ascii="Times New Roman" w:eastAsia="Times New Roman" w:hAnsi="Times New Roman"/>
          <w:color w:val="000000"/>
          <w:sz w:val="24"/>
          <w:szCs w:val="24"/>
          <w:lang w:val="ro-RO"/>
        </w:rPr>
        <w:t xml:space="preserve"> morale a obținut o evaluare medie în mărime de 4.3 puncte.</w:t>
      </w:r>
    </w:p>
    <w:p w14:paraId="500D31BD" w14:textId="77777777" w:rsidR="00CA5175" w:rsidRDefault="00CA5175" w:rsidP="00CA5175">
      <w:pPr>
        <w:widowControl w:val="0"/>
        <w:tabs>
          <w:tab w:val="left" w:pos="709"/>
        </w:tabs>
        <w:suppressAutoHyphens/>
        <w:spacing w:after="0" w:line="240" w:lineRule="auto"/>
        <w:ind w:firstLine="706"/>
        <w:jc w:val="both"/>
        <w:rPr>
          <w:rFonts w:ascii="Times New Roman" w:eastAsia="Times New Roman" w:hAnsi="Times New Roman"/>
          <w:color w:val="000000"/>
          <w:sz w:val="24"/>
          <w:szCs w:val="24"/>
          <w:lang w:val="ro-RO"/>
        </w:rPr>
      </w:pPr>
      <w:r w:rsidRPr="00946FCF">
        <w:rPr>
          <w:rFonts w:ascii="Times New Roman" w:eastAsia="Times New Roman" w:hAnsi="Times New Roman"/>
          <w:color w:val="000000"/>
          <w:sz w:val="24"/>
          <w:szCs w:val="24"/>
          <w:lang w:val="ro-RO"/>
        </w:rPr>
        <w:t>Analizând grupa riscurilor după apariția lor putem menționa că: Riscuri</w:t>
      </w:r>
      <w:r>
        <w:rPr>
          <w:rFonts w:ascii="Times New Roman" w:eastAsia="Times New Roman" w:hAnsi="Times New Roman"/>
          <w:color w:val="000000"/>
          <w:sz w:val="24"/>
          <w:szCs w:val="24"/>
          <w:lang w:val="ro-RO"/>
        </w:rPr>
        <w:t xml:space="preserve">le </w:t>
      </w:r>
      <w:r w:rsidRPr="00946FCF">
        <w:rPr>
          <w:rFonts w:ascii="Times New Roman" w:eastAsia="Times New Roman" w:hAnsi="Times New Roman"/>
          <w:color w:val="000000"/>
          <w:sz w:val="24"/>
          <w:szCs w:val="24"/>
          <w:lang w:val="ro-RO"/>
        </w:rPr>
        <w:t>retrospective a obținut o evaluare medie în mărime de 4.3 puncte. Riscuri</w:t>
      </w:r>
      <w:r>
        <w:rPr>
          <w:rFonts w:ascii="Times New Roman" w:eastAsia="Times New Roman" w:hAnsi="Times New Roman"/>
          <w:color w:val="000000"/>
          <w:sz w:val="24"/>
          <w:szCs w:val="24"/>
          <w:lang w:val="ro-RO"/>
        </w:rPr>
        <w:t>le</w:t>
      </w:r>
      <w:r w:rsidRPr="00946FCF">
        <w:rPr>
          <w:rFonts w:ascii="Times New Roman" w:eastAsia="Times New Roman" w:hAnsi="Times New Roman"/>
          <w:color w:val="000000"/>
          <w:sz w:val="24"/>
          <w:szCs w:val="24"/>
          <w:lang w:val="ro-RO"/>
        </w:rPr>
        <w:t xml:space="preserve"> curente a obținut o evaluare medie în mărime de 4.2 puncte. Riscuri</w:t>
      </w:r>
      <w:r>
        <w:rPr>
          <w:rFonts w:ascii="Times New Roman" w:eastAsia="Times New Roman" w:hAnsi="Times New Roman"/>
          <w:color w:val="000000"/>
          <w:sz w:val="24"/>
          <w:szCs w:val="24"/>
          <w:lang w:val="ro-RO"/>
        </w:rPr>
        <w:t>le</w:t>
      </w:r>
      <w:r w:rsidRPr="00946FCF">
        <w:rPr>
          <w:rFonts w:ascii="Times New Roman" w:eastAsia="Times New Roman" w:hAnsi="Times New Roman"/>
          <w:color w:val="000000"/>
          <w:sz w:val="24"/>
          <w:szCs w:val="24"/>
          <w:lang w:val="ro-RO"/>
        </w:rPr>
        <w:t xml:space="preserve"> perspective a obținut o evaluare medie în mărime de 4.1 puncte. </w:t>
      </w:r>
    </w:p>
    <w:p w14:paraId="253A062A" w14:textId="77777777" w:rsidR="00CA5175" w:rsidRDefault="00CA5175" w:rsidP="00CA5175">
      <w:pPr>
        <w:widowControl w:val="0"/>
        <w:tabs>
          <w:tab w:val="left" w:pos="709"/>
        </w:tabs>
        <w:suppressAutoHyphens/>
        <w:spacing w:after="0" w:line="240" w:lineRule="auto"/>
        <w:ind w:firstLine="706"/>
        <w:jc w:val="both"/>
        <w:rPr>
          <w:rFonts w:ascii="Times New Roman" w:eastAsia="Times New Roman" w:hAnsi="Times New Roman"/>
          <w:color w:val="000000"/>
          <w:sz w:val="24"/>
          <w:szCs w:val="24"/>
          <w:lang w:val="ro-RO"/>
        </w:rPr>
      </w:pPr>
      <w:r w:rsidRPr="00946FCF">
        <w:rPr>
          <w:rFonts w:ascii="Times New Roman" w:eastAsia="Times New Roman" w:hAnsi="Times New Roman"/>
          <w:color w:val="000000"/>
          <w:sz w:val="24"/>
          <w:szCs w:val="24"/>
          <w:lang w:val="ro-RO"/>
        </w:rPr>
        <w:t>Analizând grupa riscurilor după caracterul evidenței putem menționa că: Riscuri</w:t>
      </w:r>
      <w:r>
        <w:rPr>
          <w:rFonts w:ascii="Times New Roman" w:eastAsia="Times New Roman" w:hAnsi="Times New Roman"/>
          <w:color w:val="000000"/>
          <w:sz w:val="24"/>
          <w:szCs w:val="24"/>
          <w:lang w:val="ro-RO"/>
        </w:rPr>
        <w:t>le</w:t>
      </w:r>
      <w:r w:rsidRPr="00946FCF">
        <w:rPr>
          <w:rFonts w:ascii="Times New Roman" w:eastAsia="Times New Roman" w:hAnsi="Times New Roman"/>
          <w:color w:val="000000"/>
          <w:sz w:val="24"/>
          <w:szCs w:val="24"/>
          <w:lang w:val="ro-RO"/>
        </w:rPr>
        <w:t xml:space="preserve"> externe a obținut o evaluare medie în mărime de 4.2 puncte. Riscuri</w:t>
      </w:r>
      <w:r>
        <w:rPr>
          <w:rFonts w:ascii="Times New Roman" w:eastAsia="Times New Roman" w:hAnsi="Times New Roman"/>
          <w:color w:val="000000"/>
          <w:sz w:val="24"/>
          <w:szCs w:val="24"/>
          <w:lang w:val="ro-RO"/>
        </w:rPr>
        <w:t>le</w:t>
      </w:r>
      <w:r w:rsidRPr="00946FCF">
        <w:rPr>
          <w:rFonts w:ascii="Times New Roman" w:eastAsia="Times New Roman" w:hAnsi="Times New Roman"/>
          <w:color w:val="000000"/>
          <w:sz w:val="24"/>
          <w:szCs w:val="24"/>
          <w:lang w:val="ro-RO"/>
        </w:rPr>
        <w:t xml:space="preserve"> interne a obținut o evaluare medie în mărime de 4.3 puncte. </w:t>
      </w:r>
    </w:p>
    <w:p w14:paraId="3E0B3F51" w14:textId="77777777" w:rsidR="00CA5175" w:rsidRDefault="00CA5175" w:rsidP="00CA5175">
      <w:pPr>
        <w:widowControl w:val="0"/>
        <w:tabs>
          <w:tab w:val="left" w:pos="709"/>
        </w:tabs>
        <w:suppressAutoHyphens/>
        <w:spacing w:after="0" w:line="240" w:lineRule="auto"/>
        <w:ind w:firstLine="706"/>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A</w:t>
      </w:r>
      <w:r w:rsidRPr="00946FCF">
        <w:rPr>
          <w:rFonts w:ascii="Times New Roman" w:eastAsia="Times New Roman" w:hAnsi="Times New Roman"/>
          <w:color w:val="000000"/>
          <w:sz w:val="24"/>
          <w:szCs w:val="24"/>
          <w:lang w:val="ro-RO"/>
        </w:rPr>
        <w:t>nalizând grupa riscurilor după sfera apariției la baza căreia stau domeniile activității antreprenoriale putem menționa că: Riscuri</w:t>
      </w:r>
      <w:r>
        <w:rPr>
          <w:rFonts w:ascii="Times New Roman" w:eastAsia="Times New Roman" w:hAnsi="Times New Roman"/>
          <w:color w:val="000000"/>
          <w:sz w:val="24"/>
          <w:szCs w:val="24"/>
          <w:lang w:val="ro-RO"/>
        </w:rPr>
        <w:t>le</w:t>
      </w:r>
      <w:r w:rsidRPr="00946FCF">
        <w:rPr>
          <w:rFonts w:ascii="Times New Roman" w:eastAsia="Times New Roman" w:hAnsi="Times New Roman"/>
          <w:color w:val="000000"/>
          <w:sz w:val="24"/>
          <w:szCs w:val="24"/>
          <w:lang w:val="ro-RO"/>
        </w:rPr>
        <w:t xml:space="preserve"> din sfera producției a obținut o evaluare medie în mărime de 4.3 puncte. Riscuri</w:t>
      </w:r>
      <w:r>
        <w:rPr>
          <w:rFonts w:ascii="Times New Roman" w:eastAsia="Times New Roman" w:hAnsi="Times New Roman"/>
          <w:color w:val="000000"/>
          <w:sz w:val="24"/>
          <w:szCs w:val="24"/>
          <w:lang w:val="ro-RO"/>
        </w:rPr>
        <w:t>le</w:t>
      </w:r>
      <w:r w:rsidRPr="00946FCF">
        <w:rPr>
          <w:rFonts w:ascii="Times New Roman" w:eastAsia="Times New Roman" w:hAnsi="Times New Roman"/>
          <w:color w:val="000000"/>
          <w:sz w:val="24"/>
          <w:szCs w:val="24"/>
          <w:lang w:val="ro-RO"/>
        </w:rPr>
        <w:t xml:space="preserve"> din activitatea financiară a obținut o evaluare medie în mărime de 4.1 puncte. Riscuri</w:t>
      </w:r>
      <w:r>
        <w:rPr>
          <w:rFonts w:ascii="Times New Roman" w:eastAsia="Times New Roman" w:hAnsi="Times New Roman"/>
          <w:color w:val="000000"/>
          <w:sz w:val="24"/>
          <w:szCs w:val="24"/>
          <w:lang w:val="ro-RO"/>
        </w:rPr>
        <w:t>le</w:t>
      </w:r>
      <w:r w:rsidRPr="00946FCF">
        <w:rPr>
          <w:rFonts w:ascii="Times New Roman" w:eastAsia="Times New Roman" w:hAnsi="Times New Roman"/>
          <w:color w:val="000000"/>
          <w:sz w:val="24"/>
          <w:szCs w:val="24"/>
          <w:lang w:val="ro-RO"/>
        </w:rPr>
        <w:t xml:space="preserve"> din sfera comercială a obținut o evaluare medie în mărime de 4.2 puncte. Riscuri</w:t>
      </w:r>
      <w:r>
        <w:rPr>
          <w:rFonts w:ascii="Times New Roman" w:eastAsia="Times New Roman" w:hAnsi="Times New Roman"/>
          <w:color w:val="000000"/>
          <w:sz w:val="24"/>
          <w:szCs w:val="24"/>
          <w:lang w:val="ro-RO"/>
        </w:rPr>
        <w:t>le</w:t>
      </w:r>
      <w:r w:rsidRPr="00946FCF">
        <w:rPr>
          <w:rFonts w:ascii="Times New Roman" w:eastAsia="Times New Roman" w:hAnsi="Times New Roman"/>
          <w:color w:val="000000"/>
          <w:sz w:val="24"/>
          <w:szCs w:val="24"/>
          <w:lang w:val="ro-RO"/>
        </w:rPr>
        <w:t xml:space="preserve"> din activitatea intermediară a obținut o evaluare medie în mărime de 4.2 puncte. </w:t>
      </w:r>
    </w:p>
    <w:p w14:paraId="5088D9E5" w14:textId="77777777" w:rsidR="00CA5175" w:rsidRDefault="00CA5175" w:rsidP="00CA5175">
      <w:pPr>
        <w:widowControl w:val="0"/>
        <w:tabs>
          <w:tab w:val="left" w:pos="709"/>
        </w:tabs>
        <w:suppressAutoHyphens/>
        <w:spacing w:after="0" w:line="240" w:lineRule="auto"/>
        <w:ind w:firstLine="706"/>
        <w:jc w:val="both"/>
        <w:rPr>
          <w:rFonts w:ascii="Times New Roman" w:eastAsia="Times New Roman" w:hAnsi="Times New Roman"/>
          <w:color w:val="000000"/>
          <w:sz w:val="24"/>
          <w:szCs w:val="24"/>
          <w:lang w:val="ro-RO"/>
        </w:rPr>
      </w:pPr>
      <w:r w:rsidRPr="00946FCF">
        <w:rPr>
          <w:rFonts w:ascii="Times New Roman" w:eastAsia="Times New Roman" w:hAnsi="Times New Roman"/>
          <w:color w:val="000000"/>
          <w:sz w:val="24"/>
          <w:szCs w:val="24"/>
          <w:lang w:val="ro-RO"/>
        </w:rPr>
        <w:lastRenderedPageBreak/>
        <w:t xml:space="preserve">Analizând grupa riscurilor </w:t>
      </w:r>
      <w:r>
        <w:rPr>
          <w:rFonts w:ascii="Times New Roman" w:eastAsia="Times New Roman" w:hAnsi="Times New Roman"/>
          <w:color w:val="000000"/>
          <w:sz w:val="24"/>
          <w:szCs w:val="24"/>
          <w:lang w:val="ro-RO"/>
        </w:rPr>
        <w:t>a</w:t>
      </w:r>
      <w:r w:rsidRPr="00946FCF">
        <w:rPr>
          <w:rFonts w:ascii="Times New Roman" w:eastAsia="Times New Roman" w:hAnsi="Times New Roman"/>
          <w:color w:val="000000"/>
          <w:sz w:val="24"/>
          <w:szCs w:val="24"/>
          <w:lang w:val="ro-RO"/>
        </w:rPr>
        <w:t xml:space="preserve">lte categorii putem menționa că: </w:t>
      </w:r>
      <w:r>
        <w:rPr>
          <w:rFonts w:ascii="Times New Roman" w:eastAsia="Times New Roman" w:hAnsi="Times New Roman"/>
          <w:color w:val="000000"/>
          <w:sz w:val="24"/>
          <w:szCs w:val="24"/>
          <w:lang w:val="ro-RO"/>
        </w:rPr>
        <w:t xml:space="preserve"> </w:t>
      </w:r>
      <w:r w:rsidRPr="00946FCF">
        <w:rPr>
          <w:rFonts w:ascii="Times New Roman" w:eastAsia="Times New Roman" w:hAnsi="Times New Roman"/>
          <w:color w:val="000000"/>
          <w:sz w:val="24"/>
          <w:szCs w:val="24"/>
          <w:lang w:val="ro-RO"/>
        </w:rPr>
        <w:t>Alte categorii</w:t>
      </w:r>
      <w:r>
        <w:rPr>
          <w:rFonts w:ascii="Times New Roman" w:eastAsia="Times New Roman" w:hAnsi="Times New Roman"/>
          <w:color w:val="000000"/>
          <w:sz w:val="24"/>
          <w:szCs w:val="24"/>
          <w:lang w:val="ro-RO"/>
        </w:rPr>
        <w:t xml:space="preserve"> -</w:t>
      </w:r>
      <w:r w:rsidRPr="00946FCF">
        <w:rPr>
          <w:rFonts w:ascii="Times New Roman" w:eastAsia="Times New Roman" w:hAnsi="Times New Roman"/>
          <w:color w:val="000000"/>
          <w:sz w:val="24"/>
          <w:szCs w:val="24"/>
          <w:lang w:val="ro-RO"/>
        </w:rPr>
        <w:t xml:space="preserve"> a obținut o evaluare medie în mărime de 4.1 puncte.</w:t>
      </w:r>
    </w:p>
    <w:p w14:paraId="2D1C0D5F" w14:textId="77777777" w:rsidR="00CA5175" w:rsidRDefault="00CA5175" w:rsidP="00CA5175">
      <w:pPr>
        <w:widowControl w:val="0"/>
        <w:tabs>
          <w:tab w:val="left" w:pos="709"/>
        </w:tabs>
        <w:suppressAutoHyphens/>
        <w:spacing w:after="0" w:line="240" w:lineRule="auto"/>
        <w:ind w:firstLine="706"/>
        <w:jc w:val="both"/>
        <w:rPr>
          <w:rFonts w:ascii="Times New Roman" w:eastAsia="Times New Roman" w:hAnsi="Times New Roman"/>
          <w:color w:val="000000"/>
          <w:sz w:val="24"/>
          <w:szCs w:val="24"/>
          <w:lang w:val="ro-RO"/>
        </w:rPr>
      </w:pPr>
      <w:r w:rsidRPr="007F70C6">
        <w:rPr>
          <w:rFonts w:ascii="Times New Roman" w:eastAsia="Times New Roman" w:hAnsi="Times New Roman"/>
          <w:color w:val="000000"/>
          <w:sz w:val="24"/>
          <w:szCs w:val="24"/>
          <w:lang w:val="ro-RO"/>
        </w:rPr>
        <w:t>Analizând grupa riscurilor. Cadrele putem menționa că: Cadrele</w:t>
      </w:r>
      <w:r>
        <w:rPr>
          <w:rFonts w:ascii="Times New Roman" w:eastAsia="Times New Roman" w:hAnsi="Times New Roman"/>
          <w:color w:val="000000"/>
          <w:sz w:val="24"/>
          <w:szCs w:val="24"/>
          <w:lang w:val="ro-RO"/>
        </w:rPr>
        <w:t xml:space="preserve"> - </w:t>
      </w:r>
      <w:r w:rsidRPr="007F70C6">
        <w:rPr>
          <w:rFonts w:ascii="Times New Roman" w:eastAsia="Times New Roman" w:hAnsi="Times New Roman"/>
          <w:color w:val="000000"/>
          <w:sz w:val="24"/>
          <w:szCs w:val="24"/>
          <w:lang w:val="ro-RO"/>
        </w:rPr>
        <w:t>a obținut o evaluare medie în mărime de 4.3 puncte.</w:t>
      </w:r>
    </w:p>
    <w:p w14:paraId="34D2C843" w14:textId="77777777" w:rsidR="004A3721" w:rsidRDefault="004A3721">
      <w:pPr>
        <w:rPr>
          <w:lang w:val="ro-RO"/>
        </w:rPr>
      </w:pPr>
    </w:p>
    <w:p w14:paraId="09DA0EB5" w14:textId="77777777" w:rsidR="00E23601" w:rsidRPr="00CD1F64" w:rsidRDefault="00E23601" w:rsidP="00E23601">
      <w:pPr>
        <w:widowControl w:val="0"/>
        <w:tabs>
          <w:tab w:val="left" w:pos="709"/>
        </w:tabs>
        <w:suppressAutoHyphens/>
        <w:spacing w:after="0" w:line="240" w:lineRule="auto"/>
        <w:ind w:firstLine="567"/>
        <w:jc w:val="center"/>
        <w:rPr>
          <w:rFonts w:ascii="Times New Roman" w:hAnsi="Times New Roman"/>
          <w:b/>
          <w:bCs/>
          <w:spacing w:val="-4"/>
          <w:sz w:val="24"/>
          <w:szCs w:val="24"/>
        </w:rPr>
      </w:pPr>
      <w:r w:rsidRPr="00CD1F64">
        <w:rPr>
          <w:rFonts w:ascii="Times New Roman" w:hAnsi="Times New Roman"/>
          <w:b/>
          <w:bCs/>
          <w:spacing w:val="-4"/>
          <w:sz w:val="24"/>
          <w:szCs w:val="24"/>
        </w:rPr>
        <w:t xml:space="preserve">Summary of researches in the project “The impact of macro-environmental and geographical factors on the bankruptcy and business performance of economic entities from the </w:t>
      </w:r>
      <w:proofErr w:type="spellStart"/>
      <w:r w:rsidRPr="00CD1F64">
        <w:rPr>
          <w:rFonts w:ascii="Times New Roman" w:hAnsi="Times New Roman"/>
          <w:b/>
          <w:bCs/>
          <w:spacing w:val="-4"/>
          <w:sz w:val="24"/>
          <w:szCs w:val="24"/>
        </w:rPr>
        <w:t>agri</w:t>
      </w:r>
      <w:proofErr w:type="spellEnd"/>
      <w:r w:rsidRPr="00CD1F64">
        <w:rPr>
          <w:rFonts w:ascii="Times New Roman" w:hAnsi="Times New Roman"/>
          <w:b/>
          <w:bCs/>
          <w:spacing w:val="-4"/>
          <w:sz w:val="24"/>
          <w:szCs w:val="24"/>
        </w:rPr>
        <w:t>-food sector in the Republic of Moldova", 20.80009.0807.26 in the year 2022.</w:t>
      </w:r>
    </w:p>
    <w:p w14:paraId="0D72E0D7" w14:textId="77777777" w:rsidR="00E23601"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p>
    <w:p w14:paraId="0B285C98"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During the year 2022 in the mentioned </w:t>
      </w:r>
      <w:proofErr w:type="gramStart"/>
      <w:r w:rsidRPr="00667586">
        <w:rPr>
          <w:rFonts w:ascii="Times New Roman" w:hAnsi="Times New Roman"/>
          <w:spacing w:val="-4"/>
          <w:sz w:val="24"/>
          <w:szCs w:val="24"/>
        </w:rPr>
        <w:t>project</w:t>
      </w:r>
      <w:proofErr w:type="gramEnd"/>
      <w:r w:rsidRPr="00667586">
        <w:rPr>
          <w:rFonts w:ascii="Times New Roman" w:hAnsi="Times New Roman"/>
          <w:spacing w:val="-4"/>
          <w:sz w:val="24"/>
          <w:szCs w:val="24"/>
        </w:rPr>
        <w:t xml:space="preserve"> the following results were obtained reflected by conclusions:</w:t>
      </w:r>
    </w:p>
    <w:p w14:paraId="2674E772"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The study of the specialized literature allowed </w:t>
      </w:r>
      <w:proofErr w:type="gramStart"/>
      <w:r w:rsidRPr="00667586">
        <w:rPr>
          <w:rFonts w:ascii="Times New Roman" w:hAnsi="Times New Roman"/>
          <w:spacing w:val="-4"/>
          <w:sz w:val="24"/>
          <w:szCs w:val="24"/>
        </w:rPr>
        <w:t>to highlight</w:t>
      </w:r>
      <w:proofErr w:type="gramEnd"/>
      <w:r w:rsidRPr="00667586">
        <w:rPr>
          <w:rFonts w:ascii="Times New Roman" w:hAnsi="Times New Roman"/>
          <w:spacing w:val="-4"/>
          <w:sz w:val="24"/>
          <w:szCs w:val="24"/>
        </w:rPr>
        <w:t xml:space="preserve"> the risk / progress factors of the entities in the </w:t>
      </w:r>
      <w:proofErr w:type="spellStart"/>
      <w:r w:rsidRPr="00667586">
        <w:rPr>
          <w:rFonts w:ascii="Times New Roman" w:hAnsi="Times New Roman"/>
          <w:spacing w:val="-4"/>
          <w:sz w:val="24"/>
          <w:szCs w:val="24"/>
        </w:rPr>
        <w:t>agri</w:t>
      </w:r>
      <w:proofErr w:type="spellEnd"/>
      <w:r w:rsidRPr="00667586">
        <w:rPr>
          <w:rFonts w:ascii="Times New Roman" w:hAnsi="Times New Roman"/>
          <w:spacing w:val="-4"/>
          <w:sz w:val="24"/>
          <w:szCs w:val="24"/>
        </w:rPr>
        <w:t>-food sector.</w:t>
      </w:r>
    </w:p>
    <w:p w14:paraId="6DDFCB0A"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The comprehensive analysis of national and international statistics allowed us to see those weaknesses in conducting the study.</w:t>
      </w:r>
    </w:p>
    <w:p w14:paraId="3D7D3B8A"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The questionnaire for interviewing the entities was completed</w:t>
      </w:r>
      <w:r>
        <w:rPr>
          <w:rFonts w:ascii="Times New Roman" w:hAnsi="Times New Roman"/>
          <w:spacing w:val="-4"/>
          <w:sz w:val="24"/>
          <w:szCs w:val="24"/>
        </w:rPr>
        <w:t xml:space="preserve"> </w:t>
      </w:r>
      <w:r w:rsidRPr="00667586">
        <w:rPr>
          <w:rFonts w:ascii="Times New Roman" w:hAnsi="Times New Roman"/>
          <w:spacing w:val="-4"/>
          <w:sz w:val="24"/>
          <w:szCs w:val="24"/>
        </w:rPr>
        <w:t>1045 economic agents (including 407 from 2022) with different organizational and legal forms were interviewed, namely: associations - approx. 1%, cooperatives - approx. 3%, farms - approx. 28%, family farms - approx. 13%, joint stock companies - approx. 1%, Ltd. - approx. 54%, and which operates in all administrative Districts and Chisinau municipality.</w:t>
      </w:r>
    </w:p>
    <w:p w14:paraId="0861EF2F"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highlight w:val="yellow"/>
        </w:rPr>
      </w:pPr>
      <w:r w:rsidRPr="00667586">
        <w:rPr>
          <w:rFonts w:ascii="Times New Roman" w:hAnsi="Times New Roman"/>
          <w:spacing w:val="-4"/>
          <w:sz w:val="24"/>
          <w:szCs w:val="24"/>
        </w:rPr>
        <w:t xml:space="preserve">Among the interviewed agents – more than 20% are active in the cultivation of vines, </w:t>
      </w:r>
      <w:proofErr w:type="gramStart"/>
      <w:r w:rsidRPr="00667586">
        <w:rPr>
          <w:rFonts w:ascii="Times New Roman" w:hAnsi="Times New Roman"/>
          <w:spacing w:val="-4"/>
          <w:sz w:val="24"/>
          <w:szCs w:val="24"/>
        </w:rPr>
        <w:t>either with wine grapes or table</w:t>
      </w:r>
      <w:proofErr w:type="gramEnd"/>
      <w:r w:rsidRPr="00667586">
        <w:rPr>
          <w:rFonts w:ascii="Times New Roman" w:hAnsi="Times New Roman"/>
          <w:spacing w:val="-4"/>
          <w:sz w:val="24"/>
          <w:szCs w:val="24"/>
        </w:rPr>
        <w:t xml:space="preserve"> grapes, or even both groups of varieties. At the same time, in the field of activity in fruit growing are involved more than 40%; more than 33% carry out activity related to cattle breeding, more than 30% carry out activity related to sheep breeding, </w:t>
      </w:r>
      <w:proofErr w:type="gramStart"/>
      <w:r w:rsidRPr="00667586">
        <w:rPr>
          <w:rFonts w:ascii="Times New Roman" w:hAnsi="Times New Roman"/>
          <w:spacing w:val="-4"/>
          <w:sz w:val="24"/>
          <w:szCs w:val="24"/>
        </w:rPr>
        <w:t>more</w:t>
      </w:r>
      <w:proofErr w:type="gramEnd"/>
      <w:r w:rsidRPr="00667586">
        <w:rPr>
          <w:rFonts w:ascii="Times New Roman" w:hAnsi="Times New Roman"/>
          <w:spacing w:val="-4"/>
          <w:sz w:val="24"/>
          <w:szCs w:val="24"/>
        </w:rPr>
        <w:t xml:space="preserve"> than 30% carry out activity related to pig breeding.</w:t>
      </w:r>
    </w:p>
    <w:p w14:paraId="30218D94"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 In Post-harvest and processing there is an economic agent in the following positions - rooms with pre-cooling technologies (more than 20%), storage (more than 20%), </w:t>
      </w:r>
      <w:proofErr w:type="spellStart"/>
      <w:r w:rsidRPr="00667586">
        <w:rPr>
          <w:rFonts w:ascii="Times New Roman" w:hAnsi="Times New Roman"/>
          <w:spacing w:val="-4"/>
          <w:sz w:val="24"/>
          <w:szCs w:val="24"/>
        </w:rPr>
        <w:t>vinification</w:t>
      </w:r>
      <w:proofErr w:type="spellEnd"/>
      <w:r w:rsidRPr="00667586">
        <w:rPr>
          <w:rFonts w:ascii="Times New Roman" w:hAnsi="Times New Roman"/>
          <w:spacing w:val="-4"/>
          <w:sz w:val="24"/>
          <w:szCs w:val="24"/>
        </w:rPr>
        <w:t xml:space="preserve"> (more than 20%), milk production and processing (more than 20%), meat production (more than 20%). In Alimentation and </w:t>
      </w:r>
      <w:proofErr w:type="spellStart"/>
      <w:r w:rsidRPr="00667586">
        <w:rPr>
          <w:rFonts w:ascii="Times New Roman" w:hAnsi="Times New Roman"/>
          <w:spacing w:val="-4"/>
          <w:sz w:val="24"/>
          <w:szCs w:val="24"/>
        </w:rPr>
        <w:t>Horeca</w:t>
      </w:r>
      <w:proofErr w:type="spellEnd"/>
      <w:r w:rsidRPr="00667586">
        <w:rPr>
          <w:rFonts w:ascii="Times New Roman" w:hAnsi="Times New Roman"/>
          <w:spacing w:val="-4"/>
          <w:sz w:val="24"/>
          <w:szCs w:val="24"/>
        </w:rPr>
        <w:t xml:space="preserve"> there is activity on the following positions - kitchen (more than 40%), cafe (approx.30%), restaurant (approx.30%), hotel (approx.10%).</w:t>
      </w:r>
    </w:p>
    <w:p w14:paraId="124146C0"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Analyzing the risk group according to the main factors of </w:t>
      </w:r>
      <w:proofErr w:type="gramStart"/>
      <w:r w:rsidRPr="00667586">
        <w:rPr>
          <w:rFonts w:ascii="Times New Roman" w:hAnsi="Times New Roman"/>
          <w:spacing w:val="-4"/>
          <w:sz w:val="24"/>
          <w:szCs w:val="24"/>
        </w:rPr>
        <w:t>occurrence</w:t>
      </w:r>
      <w:proofErr w:type="gramEnd"/>
      <w:r w:rsidRPr="00667586">
        <w:rPr>
          <w:rFonts w:ascii="Times New Roman" w:hAnsi="Times New Roman"/>
          <w:spacing w:val="-4"/>
          <w:sz w:val="24"/>
          <w:szCs w:val="24"/>
        </w:rPr>
        <w:t xml:space="preserve"> we can mention that:</w:t>
      </w:r>
    </w:p>
    <w:p w14:paraId="6D440160"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the subgroup of economic risks, especially the market - 4.06 points</w:t>
      </w:r>
      <w:r>
        <w:rPr>
          <w:rFonts w:ascii="Times New Roman" w:hAnsi="Times New Roman"/>
          <w:spacing w:val="-4"/>
          <w:sz w:val="24"/>
          <w:szCs w:val="24"/>
        </w:rPr>
        <w:t>, t</w:t>
      </w:r>
      <w:r w:rsidRPr="00667586">
        <w:rPr>
          <w:rFonts w:ascii="Times New Roman" w:hAnsi="Times New Roman"/>
          <w:spacing w:val="-4"/>
          <w:sz w:val="24"/>
          <w:szCs w:val="24"/>
        </w:rPr>
        <w:t>he price of the factors of production - 3.91</w:t>
      </w:r>
      <w:r>
        <w:rPr>
          <w:rFonts w:ascii="Times New Roman" w:hAnsi="Times New Roman"/>
          <w:spacing w:val="-4"/>
          <w:sz w:val="24"/>
          <w:szCs w:val="24"/>
        </w:rPr>
        <w:t>, t</w:t>
      </w:r>
      <w:r w:rsidRPr="00667586">
        <w:rPr>
          <w:rFonts w:ascii="Times New Roman" w:hAnsi="Times New Roman"/>
          <w:spacing w:val="-4"/>
          <w:sz w:val="24"/>
          <w:szCs w:val="24"/>
        </w:rPr>
        <w:t>he financial assets - 4.07</w:t>
      </w:r>
      <w:r>
        <w:rPr>
          <w:rFonts w:ascii="Times New Roman" w:hAnsi="Times New Roman"/>
          <w:spacing w:val="-4"/>
          <w:sz w:val="24"/>
          <w:szCs w:val="24"/>
        </w:rPr>
        <w:t>, t</w:t>
      </w:r>
      <w:r w:rsidRPr="00667586">
        <w:rPr>
          <w:rFonts w:ascii="Times New Roman" w:hAnsi="Times New Roman"/>
          <w:spacing w:val="-4"/>
          <w:sz w:val="24"/>
          <w:szCs w:val="24"/>
        </w:rPr>
        <w:t>he exchange rate - 4.3</w:t>
      </w:r>
      <w:r>
        <w:rPr>
          <w:rFonts w:ascii="Times New Roman" w:hAnsi="Times New Roman"/>
          <w:spacing w:val="-4"/>
          <w:sz w:val="24"/>
          <w:szCs w:val="24"/>
        </w:rPr>
        <w:t>, I</w:t>
      </w:r>
      <w:r w:rsidRPr="00667586">
        <w:rPr>
          <w:rFonts w:ascii="Times New Roman" w:hAnsi="Times New Roman"/>
          <w:spacing w:val="-4"/>
          <w:sz w:val="24"/>
          <w:szCs w:val="24"/>
        </w:rPr>
        <w:t>nflation - 3.96</w:t>
      </w:r>
      <w:r>
        <w:rPr>
          <w:rFonts w:ascii="Times New Roman" w:hAnsi="Times New Roman"/>
          <w:spacing w:val="-4"/>
          <w:sz w:val="24"/>
          <w:szCs w:val="24"/>
        </w:rPr>
        <w:t>, g</w:t>
      </w:r>
      <w:r w:rsidRPr="00667586">
        <w:rPr>
          <w:rFonts w:ascii="Times New Roman" w:hAnsi="Times New Roman"/>
          <w:spacing w:val="-4"/>
          <w:sz w:val="24"/>
          <w:szCs w:val="24"/>
        </w:rPr>
        <w:t>rants - 4.33</w:t>
      </w:r>
      <w:r>
        <w:rPr>
          <w:rFonts w:ascii="Times New Roman" w:hAnsi="Times New Roman"/>
          <w:spacing w:val="-4"/>
          <w:sz w:val="24"/>
          <w:szCs w:val="24"/>
        </w:rPr>
        <w:t xml:space="preserve">, the </w:t>
      </w:r>
      <w:r w:rsidRPr="00667586">
        <w:rPr>
          <w:rFonts w:ascii="Times New Roman" w:hAnsi="Times New Roman"/>
          <w:spacing w:val="-4"/>
          <w:sz w:val="24"/>
          <w:szCs w:val="24"/>
        </w:rPr>
        <w:t>system of taxes and fees - 4.07</w:t>
      </w:r>
      <w:r>
        <w:rPr>
          <w:rFonts w:ascii="Times New Roman" w:hAnsi="Times New Roman"/>
          <w:spacing w:val="-4"/>
          <w:sz w:val="24"/>
          <w:szCs w:val="24"/>
        </w:rPr>
        <w:t>, o</w:t>
      </w:r>
      <w:r w:rsidRPr="00667586">
        <w:rPr>
          <w:rFonts w:ascii="Times New Roman" w:hAnsi="Times New Roman"/>
          <w:spacing w:val="-4"/>
          <w:sz w:val="24"/>
          <w:szCs w:val="24"/>
        </w:rPr>
        <w:t>ther risks of this group - 3.94 points. The average rating of this subgroup obtained 4.08 points.</w:t>
      </w:r>
    </w:p>
    <w:p w14:paraId="64F5A09B"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 </w:t>
      </w:r>
      <w:proofErr w:type="gramStart"/>
      <w:r w:rsidRPr="00667586">
        <w:rPr>
          <w:rFonts w:ascii="Times New Roman" w:hAnsi="Times New Roman"/>
          <w:spacing w:val="-4"/>
          <w:sz w:val="24"/>
          <w:szCs w:val="24"/>
        </w:rPr>
        <w:t>the</w:t>
      </w:r>
      <w:proofErr w:type="gramEnd"/>
      <w:r w:rsidRPr="00667586">
        <w:rPr>
          <w:rFonts w:ascii="Times New Roman" w:hAnsi="Times New Roman"/>
          <w:spacing w:val="-4"/>
          <w:sz w:val="24"/>
          <w:szCs w:val="24"/>
        </w:rPr>
        <w:t xml:space="preserve"> subgroup of political risks, Political affiliation - 3.92</w:t>
      </w:r>
      <w:r>
        <w:rPr>
          <w:rFonts w:ascii="Times New Roman" w:hAnsi="Times New Roman"/>
          <w:spacing w:val="-4"/>
          <w:sz w:val="24"/>
          <w:szCs w:val="24"/>
        </w:rPr>
        <w:t>, t</w:t>
      </w:r>
      <w:r w:rsidRPr="00667586">
        <w:rPr>
          <w:rFonts w:ascii="Times New Roman" w:hAnsi="Times New Roman"/>
          <w:spacing w:val="-4"/>
          <w:sz w:val="24"/>
          <w:szCs w:val="24"/>
        </w:rPr>
        <w:t>he president - 3.89 points. Parliament - 4.0</w:t>
      </w:r>
      <w:r>
        <w:rPr>
          <w:rFonts w:ascii="Times New Roman" w:hAnsi="Times New Roman"/>
          <w:spacing w:val="-4"/>
          <w:sz w:val="24"/>
          <w:szCs w:val="24"/>
        </w:rPr>
        <w:t>, t</w:t>
      </w:r>
      <w:r w:rsidRPr="00667586">
        <w:rPr>
          <w:rFonts w:ascii="Times New Roman" w:hAnsi="Times New Roman"/>
          <w:spacing w:val="-4"/>
          <w:sz w:val="24"/>
          <w:szCs w:val="24"/>
        </w:rPr>
        <w:t>he government - 4.3</w:t>
      </w:r>
      <w:r>
        <w:rPr>
          <w:rFonts w:ascii="Times New Roman" w:hAnsi="Times New Roman"/>
          <w:spacing w:val="-4"/>
          <w:sz w:val="24"/>
          <w:szCs w:val="24"/>
        </w:rPr>
        <w:t>, t</w:t>
      </w:r>
      <w:r w:rsidRPr="00667586">
        <w:rPr>
          <w:rFonts w:ascii="Times New Roman" w:hAnsi="Times New Roman"/>
          <w:spacing w:val="-4"/>
          <w:sz w:val="24"/>
          <w:szCs w:val="24"/>
        </w:rPr>
        <w:t>he Ministry - 4.04</w:t>
      </w:r>
      <w:r>
        <w:rPr>
          <w:rFonts w:ascii="Times New Roman" w:hAnsi="Times New Roman"/>
          <w:spacing w:val="-4"/>
          <w:sz w:val="24"/>
          <w:szCs w:val="24"/>
        </w:rPr>
        <w:t>, t</w:t>
      </w:r>
      <w:r w:rsidRPr="00667586">
        <w:rPr>
          <w:rFonts w:ascii="Times New Roman" w:hAnsi="Times New Roman"/>
          <w:spacing w:val="-4"/>
          <w:sz w:val="24"/>
          <w:szCs w:val="24"/>
        </w:rPr>
        <w:t>he local public administration - 4.26 points. NAFS - 4.0 points. Other risks of this subgroup - 3.88</w:t>
      </w:r>
      <w:r>
        <w:rPr>
          <w:rFonts w:ascii="Times New Roman" w:hAnsi="Times New Roman"/>
          <w:spacing w:val="-4"/>
          <w:sz w:val="24"/>
          <w:szCs w:val="24"/>
        </w:rPr>
        <w:t>, t</w:t>
      </w:r>
      <w:r w:rsidRPr="00667586">
        <w:rPr>
          <w:rFonts w:ascii="Times New Roman" w:hAnsi="Times New Roman"/>
          <w:spacing w:val="-4"/>
          <w:sz w:val="24"/>
          <w:szCs w:val="24"/>
        </w:rPr>
        <w:t>he average rating of this subgroup obtained 4.04 points.</w:t>
      </w:r>
    </w:p>
    <w:p w14:paraId="3E1F4754"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 </w:t>
      </w:r>
      <w:proofErr w:type="gramStart"/>
      <w:r w:rsidRPr="00667586">
        <w:rPr>
          <w:rFonts w:ascii="Times New Roman" w:hAnsi="Times New Roman"/>
          <w:spacing w:val="-4"/>
          <w:sz w:val="24"/>
          <w:szCs w:val="24"/>
        </w:rPr>
        <w:t>the</w:t>
      </w:r>
      <w:proofErr w:type="gramEnd"/>
      <w:r w:rsidRPr="00667586">
        <w:rPr>
          <w:rFonts w:ascii="Times New Roman" w:hAnsi="Times New Roman"/>
          <w:spacing w:val="-4"/>
          <w:sz w:val="24"/>
          <w:szCs w:val="24"/>
        </w:rPr>
        <w:t xml:space="preserve"> subgroup of technical and technological risks, the application of know-how in the production process - 4.32 points. Modernization / Renewal of equipment, machinery, equipment, etc. required for the activity - 4.01</w:t>
      </w:r>
      <w:r>
        <w:rPr>
          <w:rFonts w:ascii="Times New Roman" w:hAnsi="Times New Roman"/>
          <w:spacing w:val="-4"/>
          <w:sz w:val="24"/>
          <w:szCs w:val="24"/>
        </w:rPr>
        <w:t>, t</w:t>
      </w:r>
      <w:r w:rsidRPr="00667586">
        <w:rPr>
          <w:rFonts w:ascii="Times New Roman" w:hAnsi="Times New Roman"/>
          <w:spacing w:val="-4"/>
          <w:sz w:val="24"/>
          <w:szCs w:val="24"/>
        </w:rPr>
        <w:t>he modernization of the applied technology - 4.07</w:t>
      </w:r>
      <w:r>
        <w:rPr>
          <w:rFonts w:ascii="Times New Roman" w:hAnsi="Times New Roman"/>
          <w:spacing w:val="-4"/>
          <w:sz w:val="24"/>
          <w:szCs w:val="24"/>
        </w:rPr>
        <w:t>, t</w:t>
      </w:r>
      <w:r w:rsidRPr="00667586">
        <w:rPr>
          <w:rFonts w:ascii="Times New Roman" w:hAnsi="Times New Roman"/>
          <w:spacing w:val="-4"/>
          <w:sz w:val="24"/>
          <w:szCs w:val="24"/>
        </w:rPr>
        <w:t xml:space="preserve">he </w:t>
      </w:r>
      <w:proofErr w:type="gramStart"/>
      <w:r w:rsidRPr="00667586">
        <w:rPr>
          <w:rFonts w:ascii="Times New Roman" w:hAnsi="Times New Roman"/>
          <w:spacing w:val="-4"/>
          <w:sz w:val="24"/>
          <w:szCs w:val="24"/>
        </w:rPr>
        <w:t>know-how</w:t>
      </w:r>
      <w:proofErr w:type="gramEnd"/>
      <w:r w:rsidRPr="00667586">
        <w:rPr>
          <w:rFonts w:ascii="Times New Roman" w:hAnsi="Times New Roman"/>
          <w:spacing w:val="-4"/>
          <w:sz w:val="24"/>
          <w:szCs w:val="24"/>
        </w:rPr>
        <w:t xml:space="preserve"> - 4.01 points. Land consolidation - 4.1</w:t>
      </w:r>
      <w:r>
        <w:rPr>
          <w:rFonts w:ascii="Times New Roman" w:hAnsi="Times New Roman"/>
          <w:spacing w:val="-4"/>
          <w:sz w:val="24"/>
          <w:szCs w:val="24"/>
        </w:rPr>
        <w:t>, t</w:t>
      </w:r>
      <w:r w:rsidRPr="00667586">
        <w:rPr>
          <w:rFonts w:ascii="Times New Roman" w:hAnsi="Times New Roman"/>
          <w:spacing w:val="-4"/>
          <w:sz w:val="24"/>
          <w:szCs w:val="24"/>
        </w:rPr>
        <w:t>he lease / rent of the goods necessary for the activity - 4.14</w:t>
      </w:r>
      <w:r>
        <w:rPr>
          <w:rFonts w:ascii="Times New Roman" w:hAnsi="Times New Roman"/>
          <w:spacing w:val="-4"/>
          <w:sz w:val="24"/>
          <w:szCs w:val="24"/>
        </w:rPr>
        <w:t>, t</w:t>
      </w:r>
      <w:r w:rsidRPr="00667586">
        <w:rPr>
          <w:rFonts w:ascii="Times New Roman" w:hAnsi="Times New Roman"/>
          <w:spacing w:val="-4"/>
          <w:sz w:val="24"/>
          <w:szCs w:val="24"/>
        </w:rPr>
        <w:t>he property - 4.1 points. Other risks of this subgroup - 4.02</w:t>
      </w:r>
      <w:r>
        <w:rPr>
          <w:rFonts w:ascii="Times New Roman" w:hAnsi="Times New Roman"/>
          <w:spacing w:val="-4"/>
          <w:sz w:val="24"/>
          <w:szCs w:val="24"/>
        </w:rPr>
        <w:t>, t</w:t>
      </w:r>
      <w:r w:rsidRPr="00667586">
        <w:rPr>
          <w:rFonts w:ascii="Times New Roman" w:hAnsi="Times New Roman"/>
          <w:spacing w:val="-4"/>
          <w:sz w:val="24"/>
          <w:szCs w:val="24"/>
        </w:rPr>
        <w:t>he average rating of this subgroup obtained 4.1 points.</w:t>
      </w:r>
    </w:p>
    <w:p w14:paraId="5100465E"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 </w:t>
      </w:r>
      <w:proofErr w:type="gramStart"/>
      <w:r w:rsidRPr="00667586">
        <w:rPr>
          <w:rFonts w:ascii="Times New Roman" w:hAnsi="Times New Roman"/>
          <w:spacing w:val="-4"/>
          <w:sz w:val="24"/>
          <w:szCs w:val="24"/>
        </w:rPr>
        <w:t>the</w:t>
      </w:r>
      <w:proofErr w:type="gramEnd"/>
      <w:r w:rsidRPr="00667586">
        <w:rPr>
          <w:rFonts w:ascii="Times New Roman" w:hAnsi="Times New Roman"/>
          <w:spacing w:val="-4"/>
          <w:sz w:val="24"/>
          <w:szCs w:val="24"/>
        </w:rPr>
        <w:t xml:space="preserve"> subgroup of ecological risks, Climate change - 4.19 points. Natural disasters (frost, hail, drought, torrential - 3.95</w:t>
      </w:r>
      <w:r>
        <w:rPr>
          <w:rFonts w:ascii="Times New Roman" w:hAnsi="Times New Roman"/>
          <w:spacing w:val="-4"/>
          <w:sz w:val="24"/>
          <w:szCs w:val="24"/>
        </w:rPr>
        <w:t>, t</w:t>
      </w:r>
      <w:r w:rsidRPr="00667586">
        <w:rPr>
          <w:rFonts w:ascii="Times New Roman" w:hAnsi="Times New Roman"/>
          <w:spacing w:val="-4"/>
          <w:sz w:val="24"/>
          <w:szCs w:val="24"/>
        </w:rPr>
        <w:t>he drainage of water basins (</w:t>
      </w:r>
      <w:proofErr w:type="spellStart"/>
      <w:r w:rsidRPr="00667586">
        <w:rPr>
          <w:rFonts w:ascii="Times New Roman" w:hAnsi="Times New Roman"/>
          <w:spacing w:val="-4"/>
          <w:sz w:val="24"/>
          <w:szCs w:val="24"/>
        </w:rPr>
        <w:t>lakrains</w:t>
      </w:r>
      <w:proofErr w:type="spellEnd"/>
      <w:r w:rsidRPr="00667586">
        <w:rPr>
          <w:rFonts w:ascii="Times New Roman" w:hAnsi="Times New Roman"/>
          <w:spacing w:val="-4"/>
          <w:sz w:val="24"/>
          <w:szCs w:val="24"/>
        </w:rPr>
        <w:t>, etc.) - 3</w:t>
      </w:r>
      <w:proofErr w:type="gramStart"/>
      <w:r w:rsidRPr="00667586">
        <w:rPr>
          <w:rFonts w:ascii="Times New Roman" w:hAnsi="Times New Roman"/>
          <w:spacing w:val="-4"/>
          <w:sz w:val="24"/>
          <w:szCs w:val="24"/>
        </w:rPr>
        <w:t>,96</w:t>
      </w:r>
      <w:proofErr w:type="gramEnd"/>
      <w:r w:rsidRPr="00667586">
        <w:rPr>
          <w:rFonts w:ascii="Times New Roman" w:hAnsi="Times New Roman"/>
          <w:spacing w:val="-4"/>
          <w:sz w:val="24"/>
          <w:szCs w:val="24"/>
        </w:rPr>
        <w:t xml:space="preserve"> points. Landslides - 4</w:t>
      </w:r>
      <w:proofErr w:type="gramStart"/>
      <w:r w:rsidRPr="00667586">
        <w:rPr>
          <w:rFonts w:ascii="Times New Roman" w:hAnsi="Times New Roman"/>
          <w:spacing w:val="-4"/>
          <w:sz w:val="24"/>
          <w:szCs w:val="24"/>
        </w:rPr>
        <w:t>,01</w:t>
      </w:r>
      <w:proofErr w:type="gramEnd"/>
      <w:r w:rsidRPr="00667586">
        <w:rPr>
          <w:rFonts w:ascii="Times New Roman" w:hAnsi="Times New Roman"/>
          <w:spacing w:val="-4"/>
          <w:sz w:val="24"/>
          <w:szCs w:val="24"/>
        </w:rPr>
        <w:t xml:space="preserve"> </w:t>
      </w:r>
      <w:r w:rsidRPr="00667586">
        <w:rPr>
          <w:rFonts w:ascii="Times New Roman" w:hAnsi="Times New Roman"/>
          <w:spacing w:val="-4"/>
          <w:sz w:val="24"/>
          <w:szCs w:val="24"/>
        </w:rPr>
        <w:lastRenderedPageBreak/>
        <w:t xml:space="preserve">points. Deforestation </w:t>
      </w:r>
      <w:proofErr w:type="spellStart"/>
      <w:r w:rsidRPr="00667586">
        <w:rPr>
          <w:rFonts w:ascii="Times New Roman" w:hAnsi="Times New Roman"/>
          <w:spacing w:val="-4"/>
          <w:sz w:val="24"/>
          <w:szCs w:val="24"/>
        </w:rPr>
        <w:t>es</w:t>
      </w:r>
      <w:proofErr w:type="spellEnd"/>
      <w:r w:rsidRPr="00667586">
        <w:rPr>
          <w:rFonts w:ascii="Times New Roman" w:hAnsi="Times New Roman"/>
          <w:spacing w:val="-4"/>
          <w:sz w:val="24"/>
          <w:szCs w:val="24"/>
        </w:rPr>
        <w:t>, rivers) - 4.09 points. Other risks of subgroup - 4.18</w:t>
      </w:r>
      <w:r>
        <w:rPr>
          <w:rFonts w:ascii="Times New Roman" w:hAnsi="Times New Roman"/>
          <w:spacing w:val="-4"/>
          <w:sz w:val="24"/>
          <w:szCs w:val="24"/>
        </w:rPr>
        <w:t>, t</w:t>
      </w:r>
      <w:r w:rsidRPr="00667586">
        <w:rPr>
          <w:rFonts w:ascii="Times New Roman" w:hAnsi="Times New Roman"/>
          <w:spacing w:val="-4"/>
          <w:sz w:val="24"/>
          <w:szCs w:val="24"/>
        </w:rPr>
        <w:t xml:space="preserve">he average rating of this subgroup obtained 4.06 points. </w:t>
      </w:r>
    </w:p>
    <w:p w14:paraId="129870B9"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 </w:t>
      </w:r>
      <w:proofErr w:type="gramStart"/>
      <w:r w:rsidRPr="00667586">
        <w:rPr>
          <w:rFonts w:ascii="Times New Roman" w:hAnsi="Times New Roman"/>
          <w:spacing w:val="-4"/>
          <w:sz w:val="24"/>
          <w:szCs w:val="24"/>
        </w:rPr>
        <w:t>the</w:t>
      </w:r>
      <w:proofErr w:type="gramEnd"/>
      <w:r w:rsidRPr="00667586">
        <w:rPr>
          <w:rFonts w:ascii="Times New Roman" w:hAnsi="Times New Roman"/>
          <w:spacing w:val="-4"/>
          <w:sz w:val="24"/>
          <w:szCs w:val="24"/>
        </w:rPr>
        <w:t xml:space="preserve"> subgroup of legislative-legal risks, the national legislation - 4,02 points. International law - 3</w:t>
      </w:r>
      <w:proofErr w:type="gramStart"/>
      <w:r w:rsidRPr="00667586">
        <w:rPr>
          <w:rFonts w:ascii="Times New Roman" w:hAnsi="Times New Roman"/>
          <w:spacing w:val="-4"/>
          <w:sz w:val="24"/>
          <w:szCs w:val="24"/>
        </w:rPr>
        <w:t>,96</w:t>
      </w:r>
      <w:proofErr w:type="gramEnd"/>
      <w:r w:rsidRPr="00667586">
        <w:rPr>
          <w:rFonts w:ascii="Times New Roman" w:hAnsi="Times New Roman"/>
          <w:spacing w:val="-4"/>
          <w:sz w:val="24"/>
          <w:szCs w:val="24"/>
        </w:rPr>
        <w:t xml:space="preserve"> points. Codes - land, water, tax, etc. - 4</w:t>
      </w:r>
      <w:proofErr w:type="gramStart"/>
      <w:r w:rsidRPr="00667586">
        <w:rPr>
          <w:rFonts w:ascii="Times New Roman" w:hAnsi="Times New Roman"/>
          <w:spacing w:val="-4"/>
          <w:sz w:val="24"/>
          <w:szCs w:val="24"/>
        </w:rPr>
        <w:t>,07</w:t>
      </w:r>
      <w:proofErr w:type="gramEnd"/>
      <w:r w:rsidRPr="00667586">
        <w:rPr>
          <w:rFonts w:ascii="Times New Roman" w:hAnsi="Times New Roman"/>
          <w:spacing w:val="-4"/>
          <w:sz w:val="24"/>
          <w:szCs w:val="24"/>
        </w:rPr>
        <w:t xml:space="preserve"> points. Laws - 4</w:t>
      </w:r>
      <w:proofErr w:type="gramStart"/>
      <w:r w:rsidRPr="00667586">
        <w:rPr>
          <w:rFonts w:ascii="Times New Roman" w:hAnsi="Times New Roman"/>
          <w:spacing w:val="-4"/>
          <w:sz w:val="24"/>
          <w:szCs w:val="24"/>
        </w:rPr>
        <w:t>,06</w:t>
      </w:r>
      <w:proofErr w:type="gramEnd"/>
      <w:r w:rsidRPr="00667586">
        <w:rPr>
          <w:rFonts w:ascii="Times New Roman" w:hAnsi="Times New Roman"/>
          <w:spacing w:val="-4"/>
          <w:sz w:val="24"/>
          <w:szCs w:val="24"/>
        </w:rPr>
        <w:t xml:space="preserve"> points. GD - 3</w:t>
      </w:r>
      <w:proofErr w:type="gramStart"/>
      <w:r w:rsidRPr="00667586">
        <w:rPr>
          <w:rFonts w:ascii="Times New Roman" w:hAnsi="Times New Roman"/>
          <w:spacing w:val="-4"/>
          <w:sz w:val="24"/>
          <w:szCs w:val="24"/>
        </w:rPr>
        <w:t>,97</w:t>
      </w:r>
      <w:proofErr w:type="gramEnd"/>
      <w:r>
        <w:rPr>
          <w:rFonts w:ascii="Times New Roman" w:hAnsi="Times New Roman"/>
          <w:spacing w:val="-4"/>
          <w:sz w:val="24"/>
          <w:szCs w:val="24"/>
        </w:rPr>
        <w:t>, t</w:t>
      </w:r>
      <w:r w:rsidRPr="00667586">
        <w:rPr>
          <w:rFonts w:ascii="Times New Roman" w:hAnsi="Times New Roman"/>
          <w:spacing w:val="-4"/>
          <w:sz w:val="24"/>
          <w:szCs w:val="24"/>
        </w:rPr>
        <w:t>he development programs of the sector - 4.18</w:t>
      </w:r>
      <w:r>
        <w:rPr>
          <w:rFonts w:ascii="Times New Roman" w:hAnsi="Times New Roman"/>
          <w:spacing w:val="-4"/>
          <w:sz w:val="24"/>
          <w:szCs w:val="24"/>
        </w:rPr>
        <w:t>, t</w:t>
      </w:r>
      <w:r w:rsidRPr="00667586">
        <w:rPr>
          <w:rFonts w:ascii="Times New Roman" w:hAnsi="Times New Roman"/>
          <w:spacing w:val="-4"/>
          <w:sz w:val="24"/>
          <w:szCs w:val="24"/>
        </w:rPr>
        <w:t>echnical regulations - 3.99</w:t>
      </w:r>
      <w:r>
        <w:rPr>
          <w:rFonts w:ascii="Times New Roman" w:hAnsi="Times New Roman"/>
          <w:spacing w:val="-4"/>
          <w:sz w:val="24"/>
          <w:szCs w:val="24"/>
        </w:rPr>
        <w:t>, t</w:t>
      </w:r>
      <w:r w:rsidRPr="00667586">
        <w:rPr>
          <w:rFonts w:ascii="Times New Roman" w:hAnsi="Times New Roman"/>
          <w:spacing w:val="-4"/>
          <w:sz w:val="24"/>
          <w:szCs w:val="24"/>
        </w:rPr>
        <w:t>he standards - 4.24 points. Other risks - 3.94</w:t>
      </w:r>
      <w:r>
        <w:rPr>
          <w:rFonts w:ascii="Times New Roman" w:hAnsi="Times New Roman"/>
          <w:spacing w:val="-4"/>
          <w:sz w:val="24"/>
          <w:szCs w:val="24"/>
        </w:rPr>
        <w:t>, t</w:t>
      </w:r>
      <w:r w:rsidRPr="00667586">
        <w:rPr>
          <w:rFonts w:ascii="Times New Roman" w:hAnsi="Times New Roman"/>
          <w:spacing w:val="-4"/>
          <w:sz w:val="24"/>
          <w:szCs w:val="24"/>
        </w:rPr>
        <w:t>he average rating of this subgroup obtained 4</w:t>
      </w:r>
      <w:proofErr w:type="gramStart"/>
      <w:r w:rsidRPr="00667586">
        <w:rPr>
          <w:rFonts w:ascii="Times New Roman" w:hAnsi="Times New Roman"/>
          <w:spacing w:val="-4"/>
          <w:sz w:val="24"/>
          <w:szCs w:val="24"/>
        </w:rPr>
        <w:t>,05</w:t>
      </w:r>
      <w:proofErr w:type="gramEnd"/>
      <w:r w:rsidRPr="00667586">
        <w:rPr>
          <w:rFonts w:ascii="Times New Roman" w:hAnsi="Times New Roman"/>
          <w:spacing w:val="-4"/>
          <w:sz w:val="24"/>
          <w:szCs w:val="24"/>
        </w:rPr>
        <w:t xml:space="preserve"> points.</w:t>
      </w:r>
    </w:p>
    <w:p w14:paraId="7D29243F"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 </w:t>
      </w:r>
      <w:proofErr w:type="gramStart"/>
      <w:r w:rsidRPr="00667586">
        <w:rPr>
          <w:rFonts w:ascii="Times New Roman" w:hAnsi="Times New Roman"/>
          <w:spacing w:val="-4"/>
          <w:sz w:val="24"/>
          <w:szCs w:val="24"/>
        </w:rPr>
        <w:t>the</w:t>
      </w:r>
      <w:proofErr w:type="gramEnd"/>
      <w:r w:rsidRPr="00667586">
        <w:rPr>
          <w:rFonts w:ascii="Times New Roman" w:hAnsi="Times New Roman"/>
          <w:spacing w:val="-4"/>
          <w:sz w:val="24"/>
          <w:szCs w:val="24"/>
        </w:rPr>
        <w:t xml:space="preserve"> subgroup of information risks, Delayed information - 4.03 points. False information - 4.06 points. Disclosure of production secrets and confidential information - 4.12 points. Other risks of this subgroup - 3.87</w:t>
      </w:r>
      <w:r>
        <w:rPr>
          <w:rFonts w:ascii="Times New Roman" w:hAnsi="Times New Roman"/>
          <w:spacing w:val="-4"/>
          <w:sz w:val="24"/>
          <w:szCs w:val="24"/>
        </w:rPr>
        <w:t>, t</w:t>
      </w:r>
      <w:r w:rsidRPr="00667586">
        <w:rPr>
          <w:rFonts w:ascii="Times New Roman" w:hAnsi="Times New Roman"/>
          <w:spacing w:val="-4"/>
          <w:sz w:val="24"/>
          <w:szCs w:val="24"/>
        </w:rPr>
        <w:t>he average rating of this subgroup obtained 4</w:t>
      </w:r>
      <w:proofErr w:type="gramStart"/>
      <w:r w:rsidRPr="00667586">
        <w:rPr>
          <w:rFonts w:ascii="Times New Roman" w:hAnsi="Times New Roman"/>
          <w:spacing w:val="-4"/>
          <w:sz w:val="24"/>
          <w:szCs w:val="24"/>
        </w:rPr>
        <w:t>,02</w:t>
      </w:r>
      <w:proofErr w:type="gramEnd"/>
      <w:r w:rsidRPr="00667586">
        <w:rPr>
          <w:rFonts w:ascii="Times New Roman" w:hAnsi="Times New Roman"/>
          <w:spacing w:val="-4"/>
          <w:sz w:val="24"/>
          <w:szCs w:val="24"/>
        </w:rPr>
        <w:t xml:space="preserve"> points.</w:t>
      </w:r>
    </w:p>
    <w:p w14:paraId="2E608A30"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the subgroup of moral risks, the sale of products, goods and services with expired expiration date, which may cause harm to the consumer - 4.05 points. Procurement of expired products, goods and services - by false update to the seller, which can cause indirect damage to the consumer - 4.02</w:t>
      </w:r>
      <w:r>
        <w:rPr>
          <w:rFonts w:ascii="Times New Roman" w:hAnsi="Times New Roman"/>
          <w:spacing w:val="-4"/>
          <w:sz w:val="24"/>
          <w:szCs w:val="24"/>
        </w:rPr>
        <w:t>, t</w:t>
      </w:r>
      <w:r w:rsidRPr="00667586">
        <w:rPr>
          <w:rFonts w:ascii="Times New Roman" w:hAnsi="Times New Roman"/>
          <w:spacing w:val="-4"/>
          <w:sz w:val="24"/>
          <w:szCs w:val="24"/>
        </w:rPr>
        <w:t>heft of products, goods - 4.23 points. Other risks of subgroup - 3.87</w:t>
      </w:r>
      <w:r>
        <w:rPr>
          <w:rFonts w:ascii="Times New Roman" w:hAnsi="Times New Roman"/>
          <w:spacing w:val="-4"/>
          <w:sz w:val="24"/>
          <w:szCs w:val="24"/>
        </w:rPr>
        <w:t>, t</w:t>
      </w:r>
      <w:r w:rsidRPr="00667586">
        <w:rPr>
          <w:rFonts w:ascii="Times New Roman" w:hAnsi="Times New Roman"/>
          <w:spacing w:val="-4"/>
          <w:sz w:val="24"/>
          <w:szCs w:val="24"/>
        </w:rPr>
        <w:t>he average rating of this subgroup obtained 4</w:t>
      </w:r>
      <w:proofErr w:type="gramStart"/>
      <w:r w:rsidRPr="00667586">
        <w:rPr>
          <w:rFonts w:ascii="Times New Roman" w:hAnsi="Times New Roman"/>
          <w:spacing w:val="-4"/>
          <w:sz w:val="24"/>
          <w:szCs w:val="24"/>
        </w:rPr>
        <w:t>,04</w:t>
      </w:r>
      <w:proofErr w:type="gramEnd"/>
      <w:r w:rsidRPr="00667586">
        <w:rPr>
          <w:rFonts w:ascii="Times New Roman" w:hAnsi="Times New Roman"/>
          <w:spacing w:val="-4"/>
          <w:sz w:val="24"/>
          <w:szCs w:val="24"/>
        </w:rPr>
        <w:t xml:space="preserve"> points.</w:t>
      </w:r>
    </w:p>
    <w:p w14:paraId="48A20C4F"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Analyzing the risk group after their </w:t>
      </w:r>
      <w:proofErr w:type="gramStart"/>
      <w:r w:rsidRPr="00667586">
        <w:rPr>
          <w:rFonts w:ascii="Times New Roman" w:hAnsi="Times New Roman"/>
          <w:spacing w:val="-4"/>
          <w:sz w:val="24"/>
          <w:szCs w:val="24"/>
        </w:rPr>
        <w:t>occurrence</w:t>
      </w:r>
      <w:proofErr w:type="gramEnd"/>
      <w:r w:rsidRPr="00667586">
        <w:rPr>
          <w:rFonts w:ascii="Times New Roman" w:hAnsi="Times New Roman"/>
          <w:spacing w:val="-4"/>
          <w:sz w:val="24"/>
          <w:szCs w:val="24"/>
        </w:rPr>
        <w:t xml:space="preserve"> we can mention that:</w:t>
      </w:r>
    </w:p>
    <w:p w14:paraId="0BBF075F"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 </w:t>
      </w:r>
      <w:proofErr w:type="gramStart"/>
      <w:r w:rsidRPr="00667586">
        <w:rPr>
          <w:rFonts w:ascii="Times New Roman" w:hAnsi="Times New Roman"/>
          <w:spacing w:val="-4"/>
          <w:sz w:val="24"/>
          <w:szCs w:val="24"/>
        </w:rPr>
        <w:t>the</w:t>
      </w:r>
      <w:proofErr w:type="gramEnd"/>
      <w:r w:rsidRPr="00667586">
        <w:rPr>
          <w:rFonts w:ascii="Times New Roman" w:hAnsi="Times New Roman"/>
          <w:spacing w:val="-4"/>
          <w:sz w:val="24"/>
          <w:szCs w:val="24"/>
        </w:rPr>
        <w:t xml:space="preserve"> subgroup of retrospective risks, Mistakes that occurred in the production process - for their analysis - 4.13 points. Mistakes that occurred in the promotion process - for their analysis - 4.18 points. Mistakes that occurred in the trading process - for their analysis - 4.09 points. Other risks of this subgroup - 4.13</w:t>
      </w:r>
      <w:r>
        <w:rPr>
          <w:rFonts w:ascii="Times New Roman" w:hAnsi="Times New Roman"/>
          <w:spacing w:val="-4"/>
          <w:sz w:val="24"/>
          <w:szCs w:val="24"/>
        </w:rPr>
        <w:t>, t</w:t>
      </w:r>
      <w:r w:rsidRPr="00667586">
        <w:rPr>
          <w:rFonts w:ascii="Times New Roman" w:hAnsi="Times New Roman"/>
          <w:spacing w:val="-4"/>
          <w:sz w:val="24"/>
          <w:szCs w:val="24"/>
        </w:rPr>
        <w:t>he average rating of this subgroup obtained 4</w:t>
      </w:r>
      <w:proofErr w:type="gramStart"/>
      <w:r w:rsidRPr="00667586">
        <w:rPr>
          <w:rFonts w:ascii="Times New Roman" w:hAnsi="Times New Roman"/>
          <w:spacing w:val="-4"/>
          <w:sz w:val="24"/>
          <w:szCs w:val="24"/>
        </w:rPr>
        <w:t>,13</w:t>
      </w:r>
      <w:proofErr w:type="gramEnd"/>
      <w:r w:rsidRPr="00667586">
        <w:rPr>
          <w:rFonts w:ascii="Times New Roman" w:hAnsi="Times New Roman"/>
          <w:spacing w:val="-4"/>
          <w:sz w:val="24"/>
          <w:szCs w:val="24"/>
        </w:rPr>
        <w:t xml:space="preserve"> points.</w:t>
      </w:r>
    </w:p>
    <w:p w14:paraId="3A8A84BB"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 </w:t>
      </w:r>
      <w:proofErr w:type="gramStart"/>
      <w:r w:rsidRPr="00667586">
        <w:rPr>
          <w:rFonts w:ascii="Times New Roman" w:hAnsi="Times New Roman"/>
          <w:spacing w:val="-4"/>
          <w:sz w:val="24"/>
          <w:szCs w:val="24"/>
        </w:rPr>
        <w:t>the</w:t>
      </w:r>
      <w:proofErr w:type="gramEnd"/>
      <w:r w:rsidRPr="00667586">
        <w:rPr>
          <w:rFonts w:ascii="Times New Roman" w:hAnsi="Times New Roman"/>
          <w:spacing w:val="-4"/>
          <w:sz w:val="24"/>
          <w:szCs w:val="24"/>
        </w:rPr>
        <w:t xml:space="preserve"> subgroup of current risks, the temporary interruption of the production process - 4.29</w:t>
      </w:r>
      <w:r>
        <w:rPr>
          <w:rFonts w:ascii="Times New Roman" w:hAnsi="Times New Roman"/>
          <w:spacing w:val="-4"/>
          <w:sz w:val="24"/>
          <w:szCs w:val="24"/>
        </w:rPr>
        <w:t>, t</w:t>
      </w:r>
      <w:r w:rsidRPr="00667586">
        <w:rPr>
          <w:rFonts w:ascii="Times New Roman" w:hAnsi="Times New Roman"/>
          <w:spacing w:val="-4"/>
          <w:sz w:val="24"/>
          <w:szCs w:val="24"/>
        </w:rPr>
        <w:t>emporary damage to the machine - 4,02</w:t>
      </w:r>
      <w:r>
        <w:rPr>
          <w:rFonts w:ascii="Times New Roman" w:hAnsi="Times New Roman"/>
          <w:spacing w:val="-4"/>
          <w:sz w:val="24"/>
          <w:szCs w:val="24"/>
        </w:rPr>
        <w:t>, t</w:t>
      </w:r>
      <w:r w:rsidRPr="00667586">
        <w:rPr>
          <w:rFonts w:ascii="Times New Roman" w:hAnsi="Times New Roman"/>
          <w:spacing w:val="-4"/>
          <w:sz w:val="24"/>
          <w:szCs w:val="24"/>
        </w:rPr>
        <w:t>he incapacity for work of the staff - 4.15 points. Other risks of this subgroup - 4.11</w:t>
      </w:r>
      <w:r>
        <w:rPr>
          <w:rFonts w:ascii="Times New Roman" w:hAnsi="Times New Roman"/>
          <w:spacing w:val="-4"/>
          <w:sz w:val="24"/>
          <w:szCs w:val="24"/>
        </w:rPr>
        <w:t>, t</w:t>
      </w:r>
      <w:r w:rsidRPr="00667586">
        <w:rPr>
          <w:rFonts w:ascii="Times New Roman" w:hAnsi="Times New Roman"/>
          <w:spacing w:val="-4"/>
          <w:sz w:val="24"/>
          <w:szCs w:val="24"/>
        </w:rPr>
        <w:t>he average rating of this subgroup obtained 4</w:t>
      </w:r>
      <w:proofErr w:type="gramStart"/>
      <w:r w:rsidRPr="00667586">
        <w:rPr>
          <w:rFonts w:ascii="Times New Roman" w:hAnsi="Times New Roman"/>
          <w:spacing w:val="-4"/>
          <w:sz w:val="24"/>
          <w:szCs w:val="24"/>
        </w:rPr>
        <w:t>,14</w:t>
      </w:r>
      <w:proofErr w:type="gramEnd"/>
      <w:r w:rsidRPr="00667586">
        <w:rPr>
          <w:rFonts w:ascii="Times New Roman" w:hAnsi="Times New Roman"/>
          <w:spacing w:val="-4"/>
          <w:sz w:val="24"/>
          <w:szCs w:val="24"/>
        </w:rPr>
        <w:t xml:space="preserve"> points.</w:t>
      </w:r>
    </w:p>
    <w:p w14:paraId="6F12BCC4"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 </w:t>
      </w:r>
      <w:proofErr w:type="gramStart"/>
      <w:r w:rsidRPr="00667586">
        <w:rPr>
          <w:rFonts w:ascii="Times New Roman" w:hAnsi="Times New Roman"/>
          <w:spacing w:val="-4"/>
          <w:sz w:val="24"/>
          <w:szCs w:val="24"/>
        </w:rPr>
        <w:t>the</w:t>
      </w:r>
      <w:proofErr w:type="gramEnd"/>
      <w:r w:rsidRPr="00667586">
        <w:rPr>
          <w:rFonts w:ascii="Times New Roman" w:hAnsi="Times New Roman"/>
          <w:spacing w:val="-4"/>
          <w:sz w:val="24"/>
          <w:szCs w:val="24"/>
        </w:rPr>
        <w:t xml:space="preserve"> subgroup of prospective risks, the business plan - 4.14 points. Development strategies and policies - 4.1 points. Other risks of subgroup - 4</w:t>
      </w:r>
      <w:proofErr w:type="gramStart"/>
      <w:r w:rsidRPr="00667586">
        <w:rPr>
          <w:rFonts w:ascii="Times New Roman" w:hAnsi="Times New Roman"/>
          <w:spacing w:val="-4"/>
          <w:sz w:val="24"/>
          <w:szCs w:val="24"/>
        </w:rPr>
        <w:t>,03</w:t>
      </w:r>
      <w:proofErr w:type="gramEnd"/>
      <w:r w:rsidRPr="00667586">
        <w:rPr>
          <w:rFonts w:ascii="Times New Roman" w:hAnsi="Times New Roman"/>
          <w:spacing w:val="-4"/>
          <w:sz w:val="24"/>
          <w:szCs w:val="24"/>
        </w:rPr>
        <w:t xml:space="preserve"> points. The average rating of this subgroup obtained 4</w:t>
      </w:r>
      <w:proofErr w:type="gramStart"/>
      <w:r w:rsidRPr="00667586">
        <w:rPr>
          <w:rFonts w:ascii="Times New Roman" w:hAnsi="Times New Roman"/>
          <w:spacing w:val="-4"/>
          <w:sz w:val="24"/>
          <w:szCs w:val="24"/>
        </w:rPr>
        <w:t>,09</w:t>
      </w:r>
      <w:proofErr w:type="gramEnd"/>
      <w:r w:rsidRPr="00667586">
        <w:rPr>
          <w:rFonts w:ascii="Times New Roman" w:hAnsi="Times New Roman"/>
          <w:spacing w:val="-4"/>
          <w:sz w:val="24"/>
          <w:szCs w:val="24"/>
        </w:rPr>
        <w:t xml:space="preserve"> points.</w:t>
      </w:r>
    </w:p>
    <w:p w14:paraId="3CE0AC4E"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Analyzing the risk group according to the nature of the evidence we can mention that:</w:t>
      </w:r>
      <w:r>
        <w:rPr>
          <w:rFonts w:ascii="Times New Roman" w:hAnsi="Times New Roman"/>
          <w:spacing w:val="-4"/>
          <w:sz w:val="24"/>
          <w:szCs w:val="24"/>
        </w:rPr>
        <w:t xml:space="preserve"> </w:t>
      </w:r>
      <w:r w:rsidRPr="00667586">
        <w:rPr>
          <w:rFonts w:ascii="Times New Roman" w:hAnsi="Times New Roman"/>
          <w:spacing w:val="-4"/>
          <w:sz w:val="24"/>
          <w:szCs w:val="24"/>
        </w:rPr>
        <w:t>External risks obtained an average rating of 4.2 points.</w:t>
      </w:r>
      <w:r>
        <w:rPr>
          <w:rFonts w:ascii="Times New Roman" w:hAnsi="Times New Roman"/>
          <w:spacing w:val="-4"/>
          <w:sz w:val="24"/>
          <w:szCs w:val="24"/>
        </w:rPr>
        <w:t xml:space="preserve"> I</w:t>
      </w:r>
      <w:r w:rsidRPr="00667586">
        <w:rPr>
          <w:rFonts w:ascii="Times New Roman" w:hAnsi="Times New Roman"/>
          <w:spacing w:val="-4"/>
          <w:sz w:val="24"/>
          <w:szCs w:val="24"/>
        </w:rPr>
        <w:t>nternal Risk obtained an average rating of 4.3 points.</w:t>
      </w:r>
    </w:p>
    <w:p w14:paraId="123F04FB"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Analyzing the risk group according to the sphere of occurrence on which the fields of entrepreneurial activity </w:t>
      </w:r>
      <w:proofErr w:type="gramStart"/>
      <w:r w:rsidRPr="00667586">
        <w:rPr>
          <w:rFonts w:ascii="Times New Roman" w:hAnsi="Times New Roman"/>
          <w:spacing w:val="-4"/>
          <w:sz w:val="24"/>
          <w:szCs w:val="24"/>
        </w:rPr>
        <w:t>are based</w:t>
      </w:r>
      <w:proofErr w:type="gramEnd"/>
      <w:r w:rsidRPr="00667586">
        <w:rPr>
          <w:rFonts w:ascii="Times New Roman" w:hAnsi="Times New Roman"/>
          <w:spacing w:val="-4"/>
          <w:sz w:val="24"/>
          <w:szCs w:val="24"/>
        </w:rPr>
        <w:t>, we can mention that:</w:t>
      </w:r>
      <w:r>
        <w:rPr>
          <w:rFonts w:ascii="Times New Roman" w:hAnsi="Times New Roman"/>
          <w:spacing w:val="-4"/>
          <w:sz w:val="24"/>
          <w:szCs w:val="24"/>
        </w:rPr>
        <w:t xml:space="preserve"> </w:t>
      </w:r>
      <w:r w:rsidRPr="00667586">
        <w:rPr>
          <w:rFonts w:ascii="Times New Roman" w:hAnsi="Times New Roman"/>
          <w:spacing w:val="-4"/>
          <w:sz w:val="24"/>
          <w:szCs w:val="24"/>
        </w:rPr>
        <w:t>Risks in the field of production obtained an average rating of 4.3 points. Risks from financial activity obtained an average rating of 4.1 points. Risks in the commercial sphere obtained an average rating of 4.2 points.</w:t>
      </w:r>
      <w:r>
        <w:rPr>
          <w:rFonts w:ascii="Times New Roman" w:hAnsi="Times New Roman"/>
          <w:spacing w:val="-4"/>
          <w:sz w:val="24"/>
          <w:szCs w:val="24"/>
        </w:rPr>
        <w:t xml:space="preserve"> </w:t>
      </w:r>
      <w:r w:rsidRPr="00667586">
        <w:rPr>
          <w:rFonts w:ascii="Times New Roman" w:hAnsi="Times New Roman"/>
          <w:spacing w:val="-4"/>
          <w:sz w:val="24"/>
          <w:szCs w:val="24"/>
        </w:rPr>
        <w:t>Risks from the intermediate activity obtained an average rating of 4.2 points.</w:t>
      </w:r>
      <w:r>
        <w:rPr>
          <w:rFonts w:ascii="Times New Roman" w:hAnsi="Times New Roman"/>
          <w:spacing w:val="-4"/>
          <w:sz w:val="24"/>
          <w:szCs w:val="24"/>
        </w:rPr>
        <w:t xml:space="preserve"> </w:t>
      </w:r>
      <w:r w:rsidRPr="00667586">
        <w:rPr>
          <w:rFonts w:ascii="Times New Roman" w:hAnsi="Times New Roman"/>
          <w:spacing w:val="-4"/>
          <w:sz w:val="24"/>
          <w:szCs w:val="24"/>
        </w:rPr>
        <w:t xml:space="preserve">Analyzing the risk group </w:t>
      </w:r>
      <w:r>
        <w:rPr>
          <w:rFonts w:ascii="Times New Roman" w:hAnsi="Times New Roman"/>
          <w:spacing w:val="-4"/>
          <w:sz w:val="24"/>
          <w:szCs w:val="24"/>
        </w:rPr>
        <w:t>o</w:t>
      </w:r>
      <w:r w:rsidRPr="00667586">
        <w:rPr>
          <w:rFonts w:ascii="Times New Roman" w:hAnsi="Times New Roman"/>
          <w:spacing w:val="-4"/>
          <w:sz w:val="24"/>
          <w:szCs w:val="24"/>
        </w:rPr>
        <w:t>ther categories we can mention that:</w:t>
      </w:r>
      <w:r>
        <w:rPr>
          <w:rFonts w:ascii="Times New Roman" w:hAnsi="Times New Roman"/>
          <w:spacing w:val="-4"/>
          <w:sz w:val="24"/>
          <w:szCs w:val="24"/>
        </w:rPr>
        <w:t xml:space="preserve"> </w:t>
      </w:r>
      <w:r w:rsidRPr="00667586">
        <w:rPr>
          <w:rFonts w:ascii="Times New Roman" w:hAnsi="Times New Roman"/>
          <w:spacing w:val="-4"/>
          <w:sz w:val="24"/>
          <w:szCs w:val="24"/>
        </w:rPr>
        <w:t>obtained an average rating of 4.1 points.</w:t>
      </w:r>
    </w:p>
    <w:p w14:paraId="16AEC017"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Analyzing the risk </w:t>
      </w:r>
      <w:proofErr w:type="gramStart"/>
      <w:r w:rsidRPr="00667586">
        <w:rPr>
          <w:rFonts w:ascii="Times New Roman" w:hAnsi="Times New Roman"/>
          <w:spacing w:val="-4"/>
          <w:sz w:val="24"/>
          <w:szCs w:val="24"/>
        </w:rPr>
        <w:t>group</w:t>
      </w:r>
      <w:proofErr w:type="gramEnd"/>
      <w:r w:rsidRPr="00667586">
        <w:rPr>
          <w:rFonts w:ascii="Times New Roman" w:hAnsi="Times New Roman"/>
          <w:spacing w:val="-4"/>
          <w:sz w:val="24"/>
          <w:szCs w:val="24"/>
        </w:rPr>
        <w:t xml:space="preserve"> </w:t>
      </w:r>
      <w:r>
        <w:rPr>
          <w:rFonts w:ascii="Times New Roman" w:hAnsi="Times New Roman"/>
          <w:spacing w:val="-4"/>
          <w:sz w:val="24"/>
          <w:szCs w:val="24"/>
        </w:rPr>
        <w:t>t</w:t>
      </w:r>
      <w:r w:rsidRPr="00667586">
        <w:rPr>
          <w:rFonts w:ascii="Times New Roman" w:hAnsi="Times New Roman"/>
          <w:spacing w:val="-4"/>
          <w:sz w:val="24"/>
          <w:szCs w:val="24"/>
        </w:rPr>
        <w:t>he cadres can mention that:</w:t>
      </w:r>
      <w:r>
        <w:rPr>
          <w:rFonts w:ascii="Times New Roman" w:hAnsi="Times New Roman"/>
          <w:spacing w:val="-4"/>
          <w:sz w:val="24"/>
          <w:szCs w:val="24"/>
        </w:rPr>
        <w:t xml:space="preserve"> </w:t>
      </w:r>
      <w:r w:rsidRPr="00667586">
        <w:rPr>
          <w:rFonts w:ascii="Times New Roman" w:hAnsi="Times New Roman"/>
          <w:spacing w:val="-4"/>
          <w:sz w:val="24"/>
          <w:szCs w:val="24"/>
        </w:rPr>
        <w:t>obtained an average rating of 4.3 points.</w:t>
      </w:r>
    </w:p>
    <w:p w14:paraId="490C00F4"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The </w:t>
      </w:r>
      <w:proofErr w:type="spellStart"/>
      <w:r w:rsidRPr="00667586">
        <w:rPr>
          <w:rFonts w:ascii="Times New Roman" w:hAnsi="Times New Roman"/>
          <w:spacing w:val="-4"/>
          <w:sz w:val="24"/>
          <w:szCs w:val="24"/>
        </w:rPr>
        <w:t>agrifood</w:t>
      </w:r>
      <w:proofErr w:type="spellEnd"/>
      <w:r w:rsidRPr="00667586">
        <w:rPr>
          <w:rFonts w:ascii="Times New Roman" w:hAnsi="Times New Roman"/>
          <w:spacing w:val="-4"/>
          <w:sz w:val="24"/>
          <w:szCs w:val="24"/>
        </w:rPr>
        <w:t xml:space="preserve"> inclusive horticulture </w:t>
      </w:r>
      <w:proofErr w:type="gramStart"/>
      <w:r w:rsidRPr="00667586">
        <w:rPr>
          <w:rFonts w:ascii="Times New Roman" w:hAnsi="Times New Roman"/>
          <w:spacing w:val="-4"/>
          <w:sz w:val="24"/>
          <w:szCs w:val="24"/>
        </w:rPr>
        <w:t>sector,</w:t>
      </w:r>
      <w:proofErr w:type="gramEnd"/>
      <w:r w:rsidRPr="00667586">
        <w:rPr>
          <w:rFonts w:ascii="Times New Roman" w:hAnsi="Times New Roman"/>
          <w:spacing w:val="-4"/>
          <w:sz w:val="24"/>
          <w:szCs w:val="24"/>
        </w:rPr>
        <w:t xml:space="preserve"> is an important for the national economy of Moldova, but it is also a difficult one. The development of enterprises in the horticulture sector </w:t>
      </w:r>
      <w:proofErr w:type="gramStart"/>
      <w:r w:rsidRPr="00667586">
        <w:rPr>
          <w:rFonts w:ascii="Times New Roman" w:hAnsi="Times New Roman"/>
          <w:spacing w:val="-4"/>
          <w:sz w:val="24"/>
          <w:szCs w:val="24"/>
        </w:rPr>
        <w:t>is influenced</w:t>
      </w:r>
      <w:proofErr w:type="gramEnd"/>
      <w:r w:rsidRPr="00667586">
        <w:rPr>
          <w:rFonts w:ascii="Times New Roman" w:hAnsi="Times New Roman"/>
          <w:spacing w:val="-4"/>
          <w:sz w:val="24"/>
          <w:szCs w:val="24"/>
        </w:rPr>
        <w:t xml:space="preserve"> by many objective and subjective factors.</w:t>
      </w:r>
    </w:p>
    <w:p w14:paraId="6C8D7F3B"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The </w:t>
      </w:r>
      <w:proofErr w:type="spellStart"/>
      <w:r w:rsidRPr="00667586">
        <w:rPr>
          <w:rFonts w:ascii="Times New Roman" w:hAnsi="Times New Roman"/>
          <w:spacing w:val="-4"/>
          <w:sz w:val="24"/>
          <w:szCs w:val="24"/>
        </w:rPr>
        <w:t>agri</w:t>
      </w:r>
      <w:proofErr w:type="spellEnd"/>
      <w:r w:rsidRPr="00667586">
        <w:rPr>
          <w:rFonts w:ascii="Times New Roman" w:hAnsi="Times New Roman"/>
          <w:spacing w:val="-4"/>
          <w:sz w:val="24"/>
          <w:szCs w:val="24"/>
        </w:rPr>
        <w:t xml:space="preserve">-food, inclusive horticulture trade of the Republic of Moldova, mainly the external one, is oriented towards the Russian market, especially the fresh production - fruits, vegetables, grapes, but also the processed one - canned vegetables and fruits, wine, etc. Since 2006, </w:t>
      </w:r>
      <w:proofErr w:type="gramStart"/>
      <w:r w:rsidRPr="00667586">
        <w:rPr>
          <w:rFonts w:ascii="Times New Roman" w:hAnsi="Times New Roman"/>
          <w:spacing w:val="-4"/>
          <w:sz w:val="24"/>
          <w:szCs w:val="24"/>
        </w:rPr>
        <w:t>it has been influenced by global political relations, creating a negative impact through embargoes on Moldovan production - fruits, grapes, wine, etc</w:t>
      </w:r>
      <w:proofErr w:type="gramEnd"/>
      <w:r w:rsidRPr="00667586">
        <w:rPr>
          <w:rFonts w:ascii="Times New Roman" w:hAnsi="Times New Roman"/>
          <w:spacing w:val="-4"/>
          <w:sz w:val="24"/>
          <w:szCs w:val="24"/>
        </w:rPr>
        <w:t>.</w:t>
      </w:r>
    </w:p>
    <w:p w14:paraId="0B56FE89"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The COVID-19 pandemic, as well as the war in the Ukraine, have a particularly negative influence on the economic activity of businesses. At the same time, the food industry and commerce were favored in favor of online activities.</w:t>
      </w:r>
    </w:p>
    <w:p w14:paraId="236F8A3D" w14:textId="77777777" w:rsidR="00E23601" w:rsidRPr="00667586"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 xml:space="preserve">This study allowed us to identify a series of weaknesses and strengths in the activity of entities </w:t>
      </w:r>
      <w:r w:rsidRPr="00667586">
        <w:rPr>
          <w:rFonts w:ascii="Times New Roman" w:hAnsi="Times New Roman"/>
          <w:spacing w:val="-4"/>
          <w:sz w:val="24"/>
          <w:szCs w:val="24"/>
        </w:rPr>
        <w:lastRenderedPageBreak/>
        <w:t xml:space="preserve">in the </w:t>
      </w:r>
      <w:proofErr w:type="spellStart"/>
      <w:r w:rsidRPr="00667586">
        <w:rPr>
          <w:rFonts w:ascii="Times New Roman" w:hAnsi="Times New Roman"/>
          <w:spacing w:val="-4"/>
          <w:sz w:val="24"/>
          <w:szCs w:val="24"/>
        </w:rPr>
        <w:t>agri</w:t>
      </w:r>
      <w:proofErr w:type="spellEnd"/>
      <w:r w:rsidRPr="00667586">
        <w:rPr>
          <w:rFonts w:ascii="Times New Roman" w:hAnsi="Times New Roman"/>
          <w:spacing w:val="-4"/>
          <w:sz w:val="24"/>
          <w:szCs w:val="24"/>
        </w:rPr>
        <w:t>-food sector.</w:t>
      </w:r>
    </w:p>
    <w:p w14:paraId="0917100B" w14:textId="77777777" w:rsidR="00E23601" w:rsidRPr="00327458" w:rsidRDefault="00E23601" w:rsidP="00E23601">
      <w:pPr>
        <w:widowControl w:val="0"/>
        <w:tabs>
          <w:tab w:val="left" w:pos="709"/>
        </w:tabs>
        <w:suppressAutoHyphens/>
        <w:spacing w:after="0" w:line="240" w:lineRule="auto"/>
        <w:ind w:firstLine="567"/>
        <w:jc w:val="both"/>
        <w:rPr>
          <w:rFonts w:ascii="Times New Roman" w:hAnsi="Times New Roman"/>
          <w:spacing w:val="-4"/>
          <w:sz w:val="24"/>
          <w:szCs w:val="24"/>
        </w:rPr>
      </w:pPr>
      <w:r w:rsidRPr="00667586">
        <w:rPr>
          <w:rFonts w:ascii="Times New Roman" w:hAnsi="Times New Roman"/>
          <w:spacing w:val="-4"/>
          <w:sz w:val="24"/>
          <w:szCs w:val="24"/>
        </w:rPr>
        <w:t>This study is a pretext to propose some changes in the legislation, the tax system, subsidies, etc., to stimulate the successful activity of the producing entities in the agro-food / horticulture sector (vegetal, animal, post-harvest, processing, HPORECA) and to reduce the risk of bankruptcy.</w:t>
      </w:r>
    </w:p>
    <w:p w14:paraId="64C58DB4" w14:textId="77777777" w:rsidR="00E23601" w:rsidRPr="00E23601" w:rsidRDefault="00E23601">
      <w:bookmarkStart w:id="0" w:name="_GoBack"/>
      <w:bookmarkEnd w:id="0"/>
    </w:p>
    <w:sectPr w:rsidR="00E23601" w:rsidRPr="00E2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75"/>
    <w:rsid w:val="004A3721"/>
    <w:rsid w:val="00A43AF8"/>
    <w:rsid w:val="00CA5175"/>
    <w:rsid w:val="00DC2DFA"/>
    <w:rsid w:val="00E2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B063"/>
  <w15:chartTrackingRefBased/>
  <w15:docId w15:val="{CC226FC3-340C-4099-B4D5-9992FBDD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1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1714</Words>
  <Characters>9772</Characters>
  <Application>Microsoft Office Word</Application>
  <DocSecurity>0</DocSecurity>
  <Lines>81</Lines>
  <Paragraphs>22</Paragraphs>
  <ScaleCrop>false</ScaleCrop>
  <Company/>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dc:creator>
  <cp:keywords/>
  <dc:description/>
  <cp:lastModifiedBy>User</cp:lastModifiedBy>
  <cp:revision>5</cp:revision>
  <dcterms:created xsi:type="dcterms:W3CDTF">2022-11-18T15:29:00Z</dcterms:created>
  <dcterms:modified xsi:type="dcterms:W3CDTF">2022-11-22T10:00:00Z</dcterms:modified>
</cp:coreProperties>
</file>