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286" w:rsidRPr="001410F7" w:rsidRDefault="00623286" w:rsidP="00623286">
      <w:pPr>
        <w:keepNext/>
        <w:pBdr>
          <w:top w:val="single" w:sz="4" w:space="1" w:color="auto"/>
          <w:left w:val="single" w:sz="4" w:space="4" w:color="auto"/>
          <w:bottom w:val="single" w:sz="4" w:space="1" w:color="auto"/>
          <w:right w:val="single" w:sz="4" w:space="4" w:color="auto"/>
        </w:pBdr>
        <w:spacing w:after="0" w:line="276" w:lineRule="auto"/>
        <w:ind w:right="4"/>
        <w:jc w:val="both"/>
        <w:outlineLvl w:val="0"/>
        <w:rPr>
          <w:rFonts w:ascii="Times New Roman" w:hAnsi="Times New Roman"/>
          <w:b/>
          <w:bCs/>
          <w:color w:val="000000"/>
          <w:kern w:val="32"/>
          <w:sz w:val="24"/>
          <w:szCs w:val="24"/>
          <w:lang w:val="ro-MD"/>
        </w:rPr>
      </w:pPr>
      <w:r w:rsidRPr="001410F7">
        <w:rPr>
          <w:rFonts w:ascii="Times New Roman" w:hAnsi="Times New Roman"/>
          <w:b/>
          <w:bCs/>
          <w:color w:val="000000"/>
          <w:kern w:val="32"/>
          <w:sz w:val="24"/>
          <w:szCs w:val="24"/>
          <w:lang w:val="ro-MD"/>
        </w:rPr>
        <w:t>RO</w:t>
      </w:r>
    </w:p>
    <w:p w:rsidR="003F41A2" w:rsidRDefault="00623286" w:rsidP="00623286">
      <w:pPr>
        <w:pBdr>
          <w:top w:val="single" w:sz="4" w:space="1" w:color="auto"/>
          <w:left w:val="single" w:sz="4" w:space="4" w:color="auto"/>
          <w:bottom w:val="single" w:sz="4" w:space="1" w:color="auto"/>
          <w:right w:val="single" w:sz="4" w:space="4" w:color="auto"/>
        </w:pBdr>
        <w:ind w:right="4"/>
        <w:jc w:val="both"/>
        <w:rPr>
          <w:rFonts w:ascii="Times New Roman" w:hAnsi="Times New Roman"/>
          <w:bCs/>
          <w:kern w:val="32"/>
          <w:sz w:val="24"/>
          <w:szCs w:val="24"/>
          <w:lang w:val="ro-MD"/>
        </w:rPr>
      </w:pPr>
      <w:r w:rsidRPr="001410F7">
        <w:rPr>
          <w:rFonts w:ascii="Times New Roman" w:hAnsi="Times New Roman"/>
          <w:bCs/>
          <w:kern w:val="32"/>
          <w:sz w:val="24"/>
          <w:szCs w:val="24"/>
          <w:lang w:val="ro-MD"/>
        </w:rPr>
        <w:t xml:space="preserve">A fost realizat un studiu </w:t>
      </w:r>
      <w:r>
        <w:rPr>
          <w:rFonts w:ascii="Times New Roman" w:hAnsi="Times New Roman"/>
          <w:bCs/>
          <w:kern w:val="32"/>
          <w:sz w:val="24"/>
          <w:szCs w:val="24"/>
          <w:lang w:val="ro-MD"/>
        </w:rPr>
        <w:t>analitic al extractelor obținute din deșeuri de măr, lavandă și cătină albă. In extractele de măr în baza metodelor HPLC și qRMN a fost determinată cantitatea relativă a acizilor triterpenici  oleanolic, pomolic și ursolic. Astfel a fost demonstrată fezabilitatea obținerii extractelor îmbogățite cu acești componenți în cantități de peste 50%, ceea ce permite de a le propune in calitate de ingrediente în preparate nutraceutice. În extractele de lavandă a fost determinată cantitatea acizilor triterpenici și a acidului rosmarinic (qRMN), conținutul total de compuși polifenolici (Folin-Ciocâlteu) și flavonoide (AlCl</w:t>
      </w:r>
      <w:r w:rsidRPr="00BB282A">
        <w:rPr>
          <w:rFonts w:ascii="Times New Roman" w:hAnsi="Times New Roman"/>
          <w:bCs/>
          <w:kern w:val="32"/>
          <w:sz w:val="24"/>
          <w:szCs w:val="24"/>
          <w:vertAlign w:val="subscript"/>
          <w:lang w:val="ro-MD"/>
        </w:rPr>
        <w:t>3</w:t>
      </w:r>
      <w:r>
        <w:rPr>
          <w:rFonts w:ascii="Times New Roman" w:hAnsi="Times New Roman"/>
          <w:bCs/>
          <w:kern w:val="32"/>
          <w:sz w:val="24"/>
          <w:szCs w:val="24"/>
          <w:lang w:val="ro-MD"/>
        </w:rPr>
        <w:t xml:space="preserve">), activitatea antioxidantă (DPPH, ABTS) și citotoxicitatea (MTT, fibroblaste), identificându-se fracțiile cele mai relevante din punct de vedere a proprietăților studiate. Extractul integral din inflorescențe de lavandă a fost supus studiilor preclinice </w:t>
      </w:r>
      <w:r>
        <w:rPr>
          <w:rFonts w:ascii="Times New Roman" w:hAnsi="Times New Roman"/>
          <w:bCs/>
          <w:i/>
          <w:kern w:val="32"/>
          <w:sz w:val="24"/>
          <w:szCs w:val="24"/>
          <w:lang w:val="ro-MD"/>
        </w:rPr>
        <w:t xml:space="preserve">in vivo </w:t>
      </w:r>
      <w:r>
        <w:rPr>
          <w:rFonts w:ascii="Times New Roman" w:hAnsi="Times New Roman"/>
          <w:bCs/>
          <w:kern w:val="32"/>
          <w:sz w:val="24"/>
          <w:szCs w:val="24"/>
          <w:lang w:val="ro-MD"/>
        </w:rPr>
        <w:t xml:space="preserve">pentru a determina toxicitatea acută, demonstrând perspectiva utilizării acestui produs în calitate de aditiv alimentar cu efect antioxidant. În extractele de cătină albă a fost determinată cantitatea totală de compuși fenolici și flavonoide, activitatea antioxidantă și citotoxicitatea. Extractele de lavandă și cătină albă care au demonstrat un efect relevant de stimulare a dezvoltării fibroblastelor au fost studiate în teste preclinice </w:t>
      </w:r>
      <w:r w:rsidRPr="00BB282A">
        <w:rPr>
          <w:rFonts w:ascii="Times New Roman" w:hAnsi="Times New Roman"/>
          <w:bCs/>
          <w:i/>
          <w:kern w:val="32"/>
          <w:sz w:val="24"/>
          <w:szCs w:val="24"/>
          <w:lang w:val="ro-MD"/>
        </w:rPr>
        <w:t>in vivo</w:t>
      </w:r>
      <w:r>
        <w:rPr>
          <w:rFonts w:ascii="Times New Roman" w:hAnsi="Times New Roman"/>
          <w:bCs/>
          <w:kern w:val="32"/>
          <w:sz w:val="24"/>
          <w:szCs w:val="24"/>
          <w:lang w:val="ro-MD"/>
        </w:rPr>
        <w:t xml:space="preserve"> în calitate de remedii a plăgilor prin combustie, demonstrând o activitate sporită. Pentru derularea studiilor preclinice </w:t>
      </w:r>
      <w:r w:rsidRPr="005F18E2">
        <w:rPr>
          <w:rFonts w:ascii="Times New Roman" w:hAnsi="Times New Roman"/>
          <w:bCs/>
          <w:i/>
          <w:kern w:val="32"/>
          <w:sz w:val="24"/>
          <w:szCs w:val="24"/>
          <w:lang w:val="ro-MD"/>
        </w:rPr>
        <w:t>in vivo</w:t>
      </w:r>
      <w:r>
        <w:rPr>
          <w:rFonts w:ascii="Times New Roman" w:hAnsi="Times New Roman"/>
          <w:bCs/>
          <w:kern w:val="32"/>
          <w:sz w:val="24"/>
          <w:szCs w:val="24"/>
          <w:lang w:val="ro-MD"/>
        </w:rPr>
        <w:t xml:space="preserve"> au fost preparate două forme farmaceutice compatibile cu administrarea topică și introgastrală. Din două deșeuri agricole (floarea soarelui și tutun) au fost extrași o serie de compuși terpenici individuali, care au fost folosiți pentru sinteza unor diterpenoide naturale </w:t>
      </w:r>
      <w:r w:rsidRPr="00892EFE">
        <w:rPr>
          <w:rFonts w:ascii="Times New Roman" w:hAnsi="Times New Roman"/>
          <w:bCs/>
          <w:i/>
          <w:kern w:val="32"/>
          <w:sz w:val="24"/>
          <w:szCs w:val="24"/>
          <w:lang w:val="ro-MD"/>
        </w:rPr>
        <w:t>ent</w:t>
      </w:r>
      <w:r>
        <w:rPr>
          <w:rFonts w:ascii="Times New Roman" w:hAnsi="Times New Roman"/>
          <w:bCs/>
          <w:kern w:val="32"/>
          <w:sz w:val="24"/>
          <w:szCs w:val="24"/>
          <w:lang w:val="ro-MD"/>
        </w:rPr>
        <w:t xml:space="preserve">-kauranice (din acidul ent-trahilobanoic), iar solanesolul extras din reziduurile de tutun urmează a fi studiat în procesele radicalice, precum și înaintat pentru comercializare în scopuri de cercetare. A fost sintetizată o serie din 5 acizi cu structură drimanică și homodrimanică care au fost cuplați cu o-fenilendiamina formând amidele respective. Acestea vor fi studiate în continuare în calitate de substraturi pentru sinteza compușilor terpenici cu fragmente benzimidazolice. Doi compuși cu structură mixtă homodrimanică-benzimidazolică au fost obținuți și înaintați spre testări ale activității antimicrobiene. A fost demonstrată o sinteză scurtă a acizilor naturali </w:t>
      </w:r>
      <w:r w:rsidRPr="00D44405">
        <w:rPr>
          <w:rFonts w:ascii="Times New Roman" w:hAnsi="Times New Roman"/>
          <w:bCs/>
          <w:i/>
          <w:kern w:val="32"/>
          <w:sz w:val="24"/>
          <w:szCs w:val="24"/>
          <w:lang w:val="ro-MD"/>
        </w:rPr>
        <w:t>ent</w:t>
      </w:r>
      <w:r>
        <w:rPr>
          <w:rFonts w:ascii="Times New Roman" w:hAnsi="Times New Roman"/>
          <w:bCs/>
          <w:kern w:val="32"/>
          <w:sz w:val="24"/>
          <w:szCs w:val="24"/>
          <w:lang w:val="ro-MD"/>
        </w:rPr>
        <w:t xml:space="preserve">-gomerici. În baza acizilor </w:t>
      </w:r>
      <w:r w:rsidRPr="00D44405">
        <w:rPr>
          <w:rFonts w:ascii="Times New Roman" w:hAnsi="Times New Roman"/>
          <w:bCs/>
          <w:i/>
          <w:kern w:val="32"/>
          <w:sz w:val="24"/>
          <w:szCs w:val="24"/>
          <w:lang w:val="ro-MD"/>
        </w:rPr>
        <w:t>ent</w:t>
      </w:r>
      <w:r>
        <w:rPr>
          <w:rFonts w:ascii="Times New Roman" w:hAnsi="Times New Roman"/>
          <w:bCs/>
          <w:kern w:val="32"/>
          <w:sz w:val="24"/>
          <w:szCs w:val="24"/>
          <w:lang w:val="ro-MD"/>
        </w:rPr>
        <w:t xml:space="preserve">-gomerici, precum și a altor acizi cu structură labdanică au fost sintetizate o serie de acilguanidine care au demonstrat activitate antibacteriană cu spectru larg de acțiune și efect sinergistic în comun cu antibioticele cunoscute. Reacția de carboazidare radicalică a fost realizată pe 3 substraturi, inclusiv </w:t>
      </w:r>
      <w:r w:rsidRPr="00D042F8">
        <w:rPr>
          <w:rFonts w:ascii="Times New Roman" w:hAnsi="Times New Roman"/>
          <w:bCs/>
          <w:i/>
          <w:kern w:val="32"/>
          <w:sz w:val="24"/>
          <w:szCs w:val="24"/>
          <w:lang w:val="ro-MD"/>
        </w:rPr>
        <w:t>epi</w:t>
      </w:r>
      <w:r>
        <w:rPr>
          <w:rFonts w:ascii="Times New Roman" w:hAnsi="Times New Roman"/>
          <w:bCs/>
          <w:kern w:val="32"/>
          <w:sz w:val="24"/>
          <w:szCs w:val="24"/>
          <w:lang w:val="ro-MD"/>
        </w:rPr>
        <w:t xml:space="preserve">-manoiloxid, albicanol și albicanilacetat. Produșii de reacție care reprezintă azide au fost izolați, iar structura lor a fost demonstrată în baza datelor spectrale. Azida derivată din </w:t>
      </w:r>
      <w:r w:rsidRPr="00D042F8">
        <w:rPr>
          <w:rFonts w:ascii="Times New Roman" w:hAnsi="Times New Roman"/>
          <w:bCs/>
          <w:i/>
          <w:kern w:val="32"/>
          <w:sz w:val="24"/>
          <w:szCs w:val="24"/>
          <w:lang w:val="ro-MD"/>
        </w:rPr>
        <w:t>epi</w:t>
      </w:r>
      <w:r>
        <w:rPr>
          <w:rFonts w:ascii="Times New Roman" w:hAnsi="Times New Roman"/>
          <w:bCs/>
          <w:kern w:val="32"/>
          <w:sz w:val="24"/>
          <w:szCs w:val="24"/>
          <w:lang w:val="ro-MD"/>
        </w:rPr>
        <w:t xml:space="preserve">-manoiloxid a fost transformată în gama lactam prin reacție de hidrogenizare și lactamizare spontană. Modificarea structurală a azidelor obținute și studiul activității biologice a compușilor rezultanți vor fi realizate în continuarea proiectului. </w:t>
      </w:r>
      <w:r w:rsidRPr="00932DB0">
        <w:rPr>
          <w:rFonts w:ascii="Times New Roman" w:hAnsi="Times New Roman"/>
          <w:bCs/>
          <w:kern w:val="32"/>
          <w:sz w:val="24"/>
          <w:szCs w:val="24"/>
          <w:lang w:val="ro-MD"/>
        </w:rPr>
        <w:t xml:space="preserve">A fost studiată modificarea chimică a </w:t>
      </w:r>
      <w:r>
        <w:rPr>
          <w:rFonts w:ascii="Times New Roman" w:hAnsi="Times New Roman"/>
          <w:bCs/>
          <w:kern w:val="32"/>
          <w:sz w:val="24"/>
          <w:szCs w:val="24"/>
          <w:lang w:val="ro-MD"/>
        </w:rPr>
        <w:t xml:space="preserve">5 </w:t>
      </w:r>
      <w:r w:rsidRPr="00932DB0">
        <w:rPr>
          <w:rFonts w:ascii="Times New Roman" w:hAnsi="Times New Roman"/>
          <w:bCs/>
          <w:kern w:val="32"/>
          <w:sz w:val="24"/>
          <w:szCs w:val="24"/>
          <w:lang w:val="ro-MD"/>
        </w:rPr>
        <w:t>uleiuri volatile prin intermediul reacțiilor de fotooxidare sensibilizată, urmate de reducere și esterificare. Separat a fost supus tionilării uleiul volatil de coriandru, folosind reagentul Lawesson.</w:t>
      </w:r>
      <w:r>
        <w:rPr>
          <w:rFonts w:ascii="Times New Roman" w:hAnsi="Times New Roman"/>
          <w:bCs/>
          <w:kern w:val="32"/>
          <w:sz w:val="24"/>
          <w:szCs w:val="24"/>
          <w:lang w:val="ro-MD"/>
        </w:rPr>
        <w:t xml:space="preserve"> Uleiurile modificate au fost înaintate la studii ale activității antimicrobiene.</w:t>
      </w:r>
    </w:p>
    <w:p w:rsidR="00324557" w:rsidRDefault="00324557" w:rsidP="00623286">
      <w:pPr>
        <w:pBdr>
          <w:top w:val="single" w:sz="4" w:space="1" w:color="auto"/>
          <w:left w:val="single" w:sz="4" w:space="4" w:color="auto"/>
          <w:bottom w:val="single" w:sz="4" w:space="1" w:color="auto"/>
          <w:right w:val="single" w:sz="4" w:space="4" w:color="auto"/>
        </w:pBdr>
        <w:ind w:right="4"/>
        <w:jc w:val="both"/>
      </w:pPr>
    </w:p>
    <w:p w:rsidR="00324557" w:rsidRDefault="00324557" w:rsidP="00324557">
      <w:pPr>
        <w:tabs>
          <w:tab w:val="left" w:pos="1020"/>
        </w:tabs>
      </w:pPr>
      <w:r>
        <w:tab/>
      </w:r>
    </w:p>
    <w:p w:rsidR="00324557" w:rsidRDefault="00324557" w:rsidP="00324557">
      <w:pPr>
        <w:tabs>
          <w:tab w:val="left" w:pos="1020"/>
        </w:tabs>
      </w:pPr>
    </w:p>
    <w:p w:rsidR="00324557" w:rsidRDefault="00324557" w:rsidP="00324557">
      <w:pPr>
        <w:keepNext/>
        <w:pBdr>
          <w:top w:val="single" w:sz="4" w:space="1" w:color="auto"/>
          <w:left w:val="single" w:sz="4" w:space="4" w:color="auto"/>
          <w:bottom w:val="single" w:sz="4" w:space="1" w:color="auto"/>
          <w:right w:val="single" w:sz="4" w:space="4" w:color="auto"/>
        </w:pBdr>
        <w:spacing w:after="120" w:line="276" w:lineRule="auto"/>
        <w:jc w:val="both"/>
        <w:outlineLvl w:val="0"/>
        <w:rPr>
          <w:rFonts w:ascii="Times New Roman" w:hAnsi="Times New Roman"/>
          <w:b/>
          <w:bCs/>
          <w:kern w:val="32"/>
          <w:sz w:val="24"/>
          <w:szCs w:val="24"/>
          <w:lang w:val="ro-MD"/>
        </w:rPr>
      </w:pPr>
      <w:r w:rsidRPr="001410F7">
        <w:rPr>
          <w:rFonts w:ascii="Times New Roman" w:hAnsi="Times New Roman"/>
          <w:b/>
          <w:bCs/>
          <w:kern w:val="32"/>
          <w:sz w:val="24"/>
          <w:szCs w:val="24"/>
          <w:lang w:val="ro-MD"/>
        </w:rPr>
        <w:t>EN</w:t>
      </w:r>
    </w:p>
    <w:p w:rsidR="00324557" w:rsidRDefault="00324557" w:rsidP="00324557">
      <w:pPr>
        <w:pBdr>
          <w:top w:val="single" w:sz="4" w:space="1" w:color="auto"/>
          <w:left w:val="single" w:sz="4" w:space="4" w:color="auto"/>
          <w:bottom w:val="single" w:sz="4" w:space="1" w:color="auto"/>
          <w:right w:val="single" w:sz="4" w:space="4" w:color="auto"/>
        </w:pBdr>
        <w:jc w:val="both"/>
      </w:pPr>
      <w:r w:rsidRPr="001410F7">
        <w:rPr>
          <w:rFonts w:ascii="Times New Roman" w:hAnsi="Times New Roman"/>
          <w:bCs/>
          <w:kern w:val="32"/>
          <w:sz w:val="24"/>
          <w:szCs w:val="24"/>
          <w:lang w:val="ro-MD"/>
        </w:rPr>
        <w:t>A</w:t>
      </w:r>
      <w:r>
        <w:rPr>
          <w:rFonts w:ascii="Times New Roman" w:hAnsi="Times New Roman"/>
          <w:bCs/>
          <w:kern w:val="32"/>
          <w:sz w:val="24"/>
          <w:szCs w:val="24"/>
          <w:lang w:val="ro-MD"/>
        </w:rPr>
        <w:t>n analytical study of extracts obtained from apple, lavender and sea buckthorn wastes has been performed. The quantitative determination of triterpenic oleanolic, pomolic and ursolic acids in apple extracts has been acheived basing on HPLC and qNMR methods. This led to the demonstration of feasibility to obtain enriched extracts containing over 50% of these valuable components, which allows promoting them as ingredients of nutraceutical preparations. The above mentioned triterpenic acids as well as rosmainic acid have been determined in the extracts of lavender (qNMR), along with total phenolics (Folin-Ciocâlteu), flavonoids (AlCl</w:t>
      </w:r>
      <w:r w:rsidRPr="00BB282A">
        <w:rPr>
          <w:rFonts w:ascii="Times New Roman" w:hAnsi="Times New Roman"/>
          <w:bCs/>
          <w:kern w:val="32"/>
          <w:sz w:val="24"/>
          <w:szCs w:val="24"/>
          <w:vertAlign w:val="subscript"/>
          <w:lang w:val="ro-MD"/>
        </w:rPr>
        <w:t>3</w:t>
      </w:r>
      <w:r>
        <w:rPr>
          <w:rFonts w:ascii="Times New Roman" w:hAnsi="Times New Roman"/>
          <w:bCs/>
          <w:kern w:val="32"/>
          <w:sz w:val="24"/>
          <w:szCs w:val="24"/>
          <w:lang w:val="ro-MD"/>
        </w:rPr>
        <w:t xml:space="preserve">), antioxidant capacity (DPPH, ABTS) and cytotoxicity (MTT, fibroblasts). Relevant fractions in the context of investigated properties have been identified. The lavender inflorescences integral extract was submitted to the </w:t>
      </w:r>
      <w:r>
        <w:rPr>
          <w:rFonts w:ascii="Times New Roman" w:hAnsi="Times New Roman"/>
          <w:bCs/>
          <w:i/>
          <w:kern w:val="32"/>
          <w:sz w:val="24"/>
          <w:szCs w:val="24"/>
          <w:lang w:val="ro-MD"/>
        </w:rPr>
        <w:t xml:space="preserve">in vivo </w:t>
      </w:r>
      <w:r>
        <w:rPr>
          <w:rFonts w:ascii="Times New Roman" w:hAnsi="Times New Roman"/>
          <w:bCs/>
          <w:kern w:val="32"/>
          <w:sz w:val="24"/>
          <w:szCs w:val="24"/>
          <w:lang w:val="ro-MD"/>
        </w:rPr>
        <w:t xml:space="preserve">pre-clinical studies in order to determine its acute toxicity, demonstrating the perspective of using this product as a food additive with antioxidant properties. The total phenolics, flavonoids, antioxidant capacity and cytotoxicity have been determined in sea buckthorn extracts. The extractls of lavender and sea buckthorn which demonstrated a relevant stimulative effect on fibroblast development have been investigated in pre-clinical </w:t>
      </w:r>
      <w:r>
        <w:rPr>
          <w:rFonts w:ascii="Times New Roman" w:hAnsi="Times New Roman"/>
          <w:bCs/>
          <w:i/>
          <w:kern w:val="32"/>
          <w:sz w:val="24"/>
          <w:szCs w:val="24"/>
          <w:lang w:val="ro-MD"/>
        </w:rPr>
        <w:t xml:space="preserve">in vivo </w:t>
      </w:r>
      <w:r>
        <w:rPr>
          <w:rFonts w:ascii="Times New Roman" w:hAnsi="Times New Roman"/>
          <w:bCs/>
          <w:kern w:val="32"/>
          <w:sz w:val="24"/>
          <w:szCs w:val="24"/>
          <w:lang w:val="ro-MD"/>
        </w:rPr>
        <w:t xml:space="preserve">tests of burns remediation showing an encreased activity. For both preclinical investigations two pharmaceutical dosage forms have been elaborated in order to be compatible with topical and intragastral use. Two agricultural wastes (sunflower and tobacco) have been extracted to provide a series of individual terpenic compounds which were used for the synthesis of some natural </w:t>
      </w:r>
      <w:r w:rsidRPr="008646DB">
        <w:rPr>
          <w:rFonts w:ascii="Times New Roman" w:hAnsi="Times New Roman"/>
          <w:bCs/>
          <w:i/>
          <w:kern w:val="32"/>
          <w:sz w:val="24"/>
          <w:szCs w:val="24"/>
          <w:lang w:val="ro-MD"/>
        </w:rPr>
        <w:t>ent</w:t>
      </w:r>
      <w:r>
        <w:rPr>
          <w:rFonts w:ascii="Times New Roman" w:hAnsi="Times New Roman"/>
          <w:bCs/>
          <w:kern w:val="32"/>
          <w:sz w:val="24"/>
          <w:szCs w:val="24"/>
          <w:lang w:val="ro-MD"/>
        </w:rPr>
        <w:t xml:space="preserve">-kauranic diterpenoids (from </w:t>
      </w:r>
      <w:r w:rsidRPr="008646DB">
        <w:rPr>
          <w:rFonts w:ascii="Times New Roman" w:hAnsi="Times New Roman"/>
          <w:bCs/>
          <w:i/>
          <w:kern w:val="32"/>
          <w:sz w:val="24"/>
          <w:szCs w:val="24"/>
          <w:lang w:val="ro-MD"/>
        </w:rPr>
        <w:t>ent</w:t>
      </w:r>
      <w:r>
        <w:rPr>
          <w:rFonts w:ascii="Times New Roman" w:hAnsi="Times New Roman"/>
          <w:bCs/>
          <w:kern w:val="32"/>
          <w:sz w:val="24"/>
          <w:szCs w:val="24"/>
          <w:lang w:val="ro-MD"/>
        </w:rPr>
        <w:t xml:space="preserve">-trachilobanic acid) and the solanesol isolated from tobacco wastes will be investigated in free radical reactions, as well as for international commercialization for research purposes. A series of 5 carboxylic acids of drimanic and homodrimanic structures have been synthesized and coupled with o-phenilenediamine providing the corresponding amides. The resulting amides will be investigated further as substrates for the synthesis of terpenic derivatives containing benzoimidazole fragments. Two compounds of this structure have been synthesized and submitted to tests for antibacterial activity. A short synthesis of natural </w:t>
      </w:r>
      <w:r w:rsidRPr="00B60F17">
        <w:rPr>
          <w:rFonts w:ascii="Times New Roman" w:hAnsi="Times New Roman"/>
          <w:bCs/>
          <w:i/>
          <w:kern w:val="32"/>
          <w:sz w:val="24"/>
          <w:szCs w:val="24"/>
          <w:lang w:val="ro-MD"/>
        </w:rPr>
        <w:t>ent</w:t>
      </w:r>
      <w:r>
        <w:rPr>
          <w:rFonts w:ascii="Times New Roman" w:hAnsi="Times New Roman"/>
          <w:bCs/>
          <w:kern w:val="32"/>
          <w:sz w:val="24"/>
          <w:szCs w:val="24"/>
          <w:lang w:val="ro-MD"/>
        </w:rPr>
        <w:t xml:space="preserve">-gomeric acids has been demonstrated. The obtained </w:t>
      </w:r>
      <w:r w:rsidRPr="00B60F17">
        <w:rPr>
          <w:rFonts w:ascii="Times New Roman" w:hAnsi="Times New Roman"/>
          <w:bCs/>
          <w:i/>
          <w:kern w:val="32"/>
          <w:sz w:val="24"/>
          <w:szCs w:val="24"/>
          <w:lang w:val="ro-MD"/>
        </w:rPr>
        <w:t>ent</w:t>
      </w:r>
      <w:r>
        <w:rPr>
          <w:rFonts w:ascii="Times New Roman" w:hAnsi="Times New Roman"/>
          <w:bCs/>
          <w:kern w:val="32"/>
          <w:sz w:val="24"/>
          <w:szCs w:val="24"/>
          <w:lang w:val="ro-MD"/>
        </w:rPr>
        <w:t xml:space="preserve">-gomeric acids, along with other acids of labdanic structure have been converted to the guanidine derivatives which demonstrated  broad spectrum antibacterial activity and a synergistic effect to the known antibiotics. The radical carboazidation reaction has been realized on three substrates, including </w:t>
      </w:r>
      <w:r w:rsidRPr="00B60F17">
        <w:rPr>
          <w:rFonts w:ascii="Times New Roman" w:hAnsi="Times New Roman"/>
          <w:bCs/>
          <w:i/>
          <w:kern w:val="32"/>
          <w:sz w:val="24"/>
          <w:szCs w:val="24"/>
          <w:lang w:val="ro-MD"/>
        </w:rPr>
        <w:t>epi</w:t>
      </w:r>
      <w:r>
        <w:rPr>
          <w:rFonts w:ascii="Times New Roman" w:hAnsi="Times New Roman"/>
          <w:bCs/>
          <w:kern w:val="32"/>
          <w:sz w:val="24"/>
          <w:szCs w:val="24"/>
          <w:lang w:val="ro-MD"/>
        </w:rPr>
        <w:t xml:space="preserve">-manoyloxide, albicanol and albicanylacetate. Reaction products represent azides and their structure has been demonstrated basing on spectral data. The azide derived from </w:t>
      </w:r>
      <w:r w:rsidRPr="00B60F17">
        <w:rPr>
          <w:rFonts w:ascii="Times New Roman" w:hAnsi="Times New Roman"/>
          <w:bCs/>
          <w:i/>
          <w:kern w:val="32"/>
          <w:sz w:val="24"/>
          <w:szCs w:val="24"/>
          <w:lang w:val="ro-MD"/>
        </w:rPr>
        <w:t>epi</w:t>
      </w:r>
      <w:r>
        <w:rPr>
          <w:rFonts w:ascii="Times New Roman" w:hAnsi="Times New Roman"/>
          <w:bCs/>
          <w:kern w:val="32"/>
          <w:sz w:val="24"/>
          <w:szCs w:val="24"/>
          <w:lang w:val="ro-MD"/>
        </w:rPr>
        <w:t xml:space="preserve">-manoyloxide has been converted into a gama lactam by hydrogeation and spontaneous lactamisation. The structural modification of all obtained azides and their biological activity profile investigation will be performed in the following project steps. The chemical modification of 6 natural essential oils has been performed </w:t>
      </w:r>
      <w:r w:rsidRPr="00B60F17">
        <w:rPr>
          <w:rFonts w:ascii="Times New Roman" w:hAnsi="Times New Roman"/>
          <w:bCs/>
          <w:i/>
          <w:kern w:val="32"/>
          <w:sz w:val="24"/>
          <w:szCs w:val="24"/>
          <w:lang w:val="ro-MD"/>
        </w:rPr>
        <w:t>via</w:t>
      </w:r>
      <w:r>
        <w:rPr>
          <w:rFonts w:ascii="Times New Roman" w:hAnsi="Times New Roman"/>
          <w:bCs/>
          <w:kern w:val="32"/>
          <w:sz w:val="24"/>
          <w:szCs w:val="24"/>
          <w:lang w:val="ro-MD"/>
        </w:rPr>
        <w:t xml:space="preserve"> sensitized fotooxygenation followed by reduction and esterification. The coriander volatile oil has been submitted to thionylation on the use of Lawesson reagent. The chemically modified oils have been submitted to antibacterial activity tests.</w:t>
      </w:r>
    </w:p>
    <w:p w:rsidR="00324557" w:rsidRPr="00324557" w:rsidRDefault="00324557" w:rsidP="00324557">
      <w:pPr>
        <w:tabs>
          <w:tab w:val="left" w:pos="1020"/>
        </w:tabs>
      </w:pPr>
      <w:bookmarkStart w:id="0" w:name="_GoBack"/>
      <w:bookmarkEnd w:id="0"/>
    </w:p>
    <w:sectPr w:rsidR="00324557" w:rsidRPr="00324557" w:rsidSect="00623286">
      <w:pgSz w:w="12240" w:h="15840"/>
      <w:pgMar w:top="1440" w:right="1041" w:bottom="1440"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86"/>
    <w:rsid w:val="00324557"/>
    <w:rsid w:val="003F41A2"/>
    <w:rsid w:val="00623286"/>
    <w:rsid w:val="00A9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D2217-F61A-483B-AB6B-E2D822A0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2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Veaceslav</dc:creator>
  <cp:keywords/>
  <dc:description/>
  <cp:lastModifiedBy>User</cp:lastModifiedBy>
  <cp:revision>2</cp:revision>
  <dcterms:created xsi:type="dcterms:W3CDTF">2022-11-18T13:36:00Z</dcterms:created>
  <dcterms:modified xsi:type="dcterms:W3CDTF">2022-11-21T08:58:00Z</dcterms:modified>
</cp:coreProperties>
</file>