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D615B" w14:textId="77777777" w:rsidR="00684DD7" w:rsidRPr="006A26C6" w:rsidRDefault="00684DD7" w:rsidP="00684DD7">
      <w:pPr>
        <w:jc w:val="center"/>
        <w:rPr>
          <w:b/>
          <w:bCs/>
          <w:i/>
          <w:iCs/>
          <w:sz w:val="28"/>
          <w:szCs w:val="28"/>
          <w:lang w:val="ro-MD"/>
        </w:rPr>
      </w:pPr>
    </w:p>
    <w:p w14:paraId="24855A04" w14:textId="77777777" w:rsidR="00684DD7" w:rsidRPr="006A26C6" w:rsidRDefault="00684DD7" w:rsidP="00684DD7">
      <w:pPr>
        <w:jc w:val="center"/>
        <w:rPr>
          <w:b/>
          <w:bCs/>
          <w:sz w:val="28"/>
          <w:szCs w:val="28"/>
          <w:lang w:val="ro-MD"/>
        </w:rPr>
      </w:pPr>
      <w:r w:rsidRPr="006A26C6">
        <w:rPr>
          <w:b/>
          <w:bCs/>
          <w:sz w:val="28"/>
          <w:szCs w:val="28"/>
          <w:lang w:val="ro-MD"/>
        </w:rPr>
        <w:t xml:space="preserve">REZUMATUL RAPORTULUI ȘTIINȚIFIC </w:t>
      </w:r>
    </w:p>
    <w:p w14:paraId="233214A9" w14:textId="15ABDB23" w:rsidR="00684DD7" w:rsidRPr="006A26C6" w:rsidRDefault="00684DD7" w:rsidP="00684DD7">
      <w:pPr>
        <w:jc w:val="center"/>
        <w:rPr>
          <w:b/>
          <w:bCs/>
          <w:i/>
          <w:iCs/>
          <w:sz w:val="28"/>
          <w:szCs w:val="28"/>
          <w:lang w:val="ro-MD"/>
        </w:rPr>
      </w:pPr>
      <w:r w:rsidRPr="006A26C6">
        <w:rPr>
          <w:b/>
          <w:bCs/>
          <w:i/>
          <w:iCs/>
          <w:sz w:val="28"/>
          <w:szCs w:val="28"/>
          <w:lang w:val="ro-MD"/>
        </w:rPr>
        <w:t>pentru anul 2022</w:t>
      </w:r>
    </w:p>
    <w:p w14:paraId="274DD847" w14:textId="77777777" w:rsidR="00684DD7" w:rsidRPr="006A26C6" w:rsidRDefault="00684DD7" w:rsidP="00684DD7">
      <w:pPr>
        <w:jc w:val="center"/>
        <w:rPr>
          <w:b/>
          <w:bCs/>
          <w:i/>
          <w:iCs/>
          <w:sz w:val="28"/>
          <w:szCs w:val="28"/>
          <w:lang w:val="ro-MD"/>
        </w:rPr>
      </w:pPr>
    </w:p>
    <w:p w14:paraId="47EAC231" w14:textId="7A4D401F" w:rsidR="00684DD7" w:rsidRPr="006A26C6" w:rsidRDefault="002A0043" w:rsidP="002A0043">
      <w:pPr>
        <w:jc w:val="center"/>
        <w:rPr>
          <w:rFonts w:ascii="Cambria" w:eastAsia="Times New Roman" w:hAnsi="Cambria"/>
          <w:sz w:val="28"/>
          <w:lang w:val="ro-RO" w:eastAsia="ru-RU"/>
        </w:rPr>
      </w:pPr>
      <w:bookmarkStart w:id="0" w:name="_Hlk87867029"/>
      <w:r w:rsidRPr="006A26C6">
        <w:rPr>
          <w:rFonts w:ascii="Cambria" w:hAnsi="Cambria"/>
          <w:b/>
          <w:bCs/>
          <w:sz w:val="28"/>
        </w:rPr>
        <w:t>20.80009.8007.19</w:t>
      </w:r>
      <w:bookmarkEnd w:id="0"/>
    </w:p>
    <w:p w14:paraId="668DF62D" w14:textId="698504F9" w:rsidR="00684DD7" w:rsidRPr="006A26C6" w:rsidRDefault="002A0043" w:rsidP="00684DD7">
      <w:pPr>
        <w:jc w:val="center"/>
        <w:rPr>
          <w:rFonts w:ascii="Cambria" w:hAnsi="Cambria"/>
          <w:b/>
          <w:bCs/>
          <w:i/>
          <w:iCs/>
          <w:sz w:val="32"/>
          <w:szCs w:val="28"/>
          <w:lang w:val="ro-MD"/>
        </w:rPr>
      </w:pPr>
      <w:r w:rsidRPr="006A26C6">
        <w:rPr>
          <w:rFonts w:ascii="Cambria" w:hAnsi="Cambria"/>
          <w:b/>
          <w:bCs/>
          <w:i/>
          <w:iCs/>
          <w:sz w:val="28"/>
        </w:rPr>
        <w:t>Fenomenul dopajului juvenil la sportivi în abordarea bioetico medicală</w:t>
      </w:r>
    </w:p>
    <w:p w14:paraId="5AA57DBD" w14:textId="77777777" w:rsidR="002A0043" w:rsidRPr="006A26C6" w:rsidRDefault="002A0043" w:rsidP="00684DD7">
      <w:pPr>
        <w:jc w:val="center"/>
        <w:rPr>
          <w:b/>
          <w:bCs/>
          <w:i/>
          <w:iCs/>
          <w:sz w:val="28"/>
          <w:szCs w:val="28"/>
          <w:highlight w:val="yellow"/>
          <w:lang w:val="ro-MD"/>
        </w:rPr>
      </w:pPr>
    </w:p>
    <w:p w14:paraId="3C0C22B6" w14:textId="0C110D7C" w:rsidR="00684DD7" w:rsidRPr="006A26C6" w:rsidRDefault="00684DD7" w:rsidP="00684DD7">
      <w:pPr>
        <w:jc w:val="center"/>
        <w:rPr>
          <w:b/>
          <w:sz w:val="28"/>
          <w:szCs w:val="28"/>
          <w:highlight w:val="yellow"/>
        </w:rPr>
      </w:pPr>
      <w:r w:rsidRPr="006A26C6">
        <w:rPr>
          <w:b/>
          <w:bCs/>
          <w:i/>
          <w:iCs/>
          <w:sz w:val="28"/>
          <w:szCs w:val="28"/>
          <w:lang w:val="ro-MD"/>
        </w:rPr>
        <w:t>Programul de Stat</w:t>
      </w:r>
      <w:r w:rsidR="002A0043" w:rsidRPr="006A26C6">
        <w:rPr>
          <w:b/>
          <w:bCs/>
          <w:i/>
          <w:iCs/>
          <w:sz w:val="28"/>
          <w:szCs w:val="28"/>
          <w:lang w:val="ro-MD"/>
        </w:rPr>
        <w:t xml:space="preserve"> </w:t>
      </w:r>
      <w:r w:rsidRPr="006A26C6">
        <w:rPr>
          <w:b/>
          <w:bCs/>
          <w:i/>
          <w:iCs/>
          <w:sz w:val="28"/>
          <w:szCs w:val="28"/>
          <w:highlight w:val="yellow"/>
          <w:lang w:val="ro-MD"/>
        </w:rPr>
        <w:br/>
      </w:r>
      <w:r w:rsidRPr="006A26C6">
        <w:rPr>
          <w:b/>
          <w:bCs/>
          <w:i/>
          <w:iCs/>
          <w:sz w:val="28"/>
          <w:szCs w:val="28"/>
          <w:highlight w:val="yellow"/>
          <w:lang w:val="ro-MD"/>
        </w:rPr>
        <w:br/>
      </w:r>
      <w:r w:rsidRPr="006A26C6">
        <w:rPr>
          <w:b/>
          <w:bCs/>
          <w:i/>
          <w:iCs/>
          <w:sz w:val="28"/>
          <w:szCs w:val="28"/>
          <w:lang w:val="x-none"/>
        </w:rPr>
        <w:t>Director</w:t>
      </w:r>
      <w:r w:rsidRPr="006A26C6">
        <w:rPr>
          <w:b/>
          <w:bCs/>
          <w:i/>
          <w:iCs/>
          <w:sz w:val="28"/>
          <w:szCs w:val="28"/>
          <w:lang w:val="ro-MD"/>
        </w:rPr>
        <w:t xml:space="preserve"> de proiect</w:t>
      </w:r>
      <w:r w:rsidR="002A0043" w:rsidRPr="006A26C6">
        <w:rPr>
          <w:b/>
          <w:bCs/>
          <w:i/>
          <w:iCs/>
          <w:sz w:val="28"/>
          <w:szCs w:val="28"/>
          <w:lang w:val="ro-MD"/>
        </w:rPr>
        <w:t xml:space="preserve"> JUCOV Artiom</w:t>
      </w:r>
    </w:p>
    <w:p w14:paraId="757E1153" w14:textId="77777777" w:rsidR="003C2222" w:rsidRPr="006A26C6" w:rsidRDefault="003C2222" w:rsidP="003C2222">
      <w:pPr>
        <w:jc w:val="center"/>
        <w:rPr>
          <w:b/>
          <w:sz w:val="28"/>
          <w:szCs w:val="28"/>
        </w:rPr>
      </w:pPr>
    </w:p>
    <w:p w14:paraId="504F9151" w14:textId="77777777" w:rsidR="002A0043" w:rsidRPr="006A26C6" w:rsidRDefault="002A0043" w:rsidP="002A0043">
      <w:pPr>
        <w:tabs>
          <w:tab w:val="left" w:pos="567"/>
        </w:tabs>
        <w:spacing w:line="276" w:lineRule="auto"/>
        <w:ind w:firstLine="567"/>
        <w:jc w:val="both"/>
      </w:pPr>
      <w:r w:rsidRPr="006A26C6">
        <w:rPr>
          <w:bCs/>
          <w:iCs/>
          <w:kern w:val="32"/>
          <w:lang w:val="ro-MD"/>
        </w:rPr>
        <w:t>În anul 2022 în cadrul proiectului ”</w:t>
      </w:r>
      <w:r w:rsidRPr="006A26C6">
        <w:rPr>
          <w:bCs/>
          <w:iCs/>
          <w:lang w:val="ro-MD"/>
        </w:rPr>
        <w:t xml:space="preserve">Fenomenul dopajului juvenil la sportivi în abordarea bioetico medical”, în conformitate cu obiectivele etapei </w:t>
      </w:r>
      <w:r w:rsidRPr="006A26C6">
        <w:rPr>
          <w:bCs/>
          <w:i/>
          <w:iCs/>
        </w:rPr>
        <w:t>Sinteza studiilor realizate și elaborarea curriculei naționale în educația antidopping</w:t>
      </w:r>
      <w:r w:rsidRPr="006A26C6">
        <w:rPr>
          <w:i/>
          <w:iCs/>
          <w:lang w:val="ro-MD"/>
        </w:rPr>
        <w:t xml:space="preserve">, </w:t>
      </w:r>
      <w:r w:rsidRPr="006A26C6">
        <w:rPr>
          <w:lang w:val="ro-MD"/>
        </w:rPr>
        <w:t>a fost realizată analiza statistică a</w:t>
      </w:r>
      <w:r w:rsidRPr="006A26C6">
        <w:t xml:space="preserve"> datelor colectate la etapele precedente cu ajutorul chestionarului cu privire la cunoștințele, atitudinile și comportamentele de dopaj ale sportivilor din loturile naționale și antrenorilor acestora. </w:t>
      </w:r>
    </w:p>
    <w:p w14:paraId="26E525DB" w14:textId="77777777" w:rsidR="002A0043" w:rsidRPr="006A26C6" w:rsidRDefault="002A0043" w:rsidP="002A0043">
      <w:pPr>
        <w:tabs>
          <w:tab w:val="left" w:pos="567"/>
        </w:tabs>
        <w:spacing w:line="276" w:lineRule="auto"/>
        <w:ind w:firstLine="567"/>
        <w:jc w:val="both"/>
        <w:rPr>
          <w:shd w:val="clear" w:color="auto" w:fill="FFFFFF"/>
        </w:rPr>
      </w:pPr>
      <w:r w:rsidRPr="006A26C6">
        <w:t>De asemenea au fost studiați factorii care influențează starea de sănătate a sportivilor juniori, inclusiv în contextul pandemiei COVID-19 și impactul acesteia asupra sănătății sportivilor. Cercetările efectuate au abordat o problemă importantă de sănătate publică şi de actualitate în domeniul medicinei stilului de viață, menționând asocierea între supraponderitatea la tineri și riscul sporit al afecțiunilor endocrine, cardiovasculare, etc. datorită suprasolicitării de antrenament, și fenomenului de dopaj. A fost evidențiată și argumentată importanța elaborării și aplicării unor măsuri profilactice personalizate.</w:t>
      </w:r>
      <w:r w:rsidRPr="006A26C6">
        <w:rPr>
          <w:shd w:val="clear" w:color="auto" w:fill="FFFFFF"/>
        </w:rPr>
        <w:t xml:space="preserve"> </w:t>
      </w:r>
    </w:p>
    <w:p w14:paraId="11399EC9" w14:textId="77777777" w:rsidR="002A0043" w:rsidRPr="006A26C6" w:rsidRDefault="002A0043" w:rsidP="002A0043">
      <w:pPr>
        <w:tabs>
          <w:tab w:val="left" w:pos="567"/>
        </w:tabs>
        <w:spacing w:line="276" w:lineRule="auto"/>
        <w:ind w:firstLine="567"/>
        <w:jc w:val="both"/>
        <w:rPr>
          <w:rFonts w:eastAsia="Times New Roman"/>
          <w:lang w:val="ro-RO" w:eastAsia="ru-RU"/>
        </w:rPr>
      </w:pPr>
      <w:r w:rsidRPr="006A26C6">
        <w:rPr>
          <w:rFonts w:eastAsia="Times New Roman"/>
          <w:lang w:val="ro-RO" w:eastAsia="ru-RU"/>
        </w:rPr>
        <w:t xml:space="preserve">Rezultatele cercetărilor au fost diseminate în cadrul manifestărilor științifice naționale și internaționale sub formă de prezentări orale, publicații științifice și cursuri educaționale. </w:t>
      </w:r>
    </w:p>
    <w:p w14:paraId="468F33E1" w14:textId="77777777" w:rsidR="002A0043" w:rsidRPr="006A26C6" w:rsidRDefault="002A0043" w:rsidP="002A0043">
      <w:pPr>
        <w:tabs>
          <w:tab w:val="left" w:pos="567"/>
        </w:tabs>
        <w:spacing w:line="276" w:lineRule="auto"/>
        <w:ind w:firstLine="567"/>
        <w:jc w:val="both"/>
        <w:rPr>
          <w:shd w:val="clear" w:color="auto" w:fill="FFFFFF"/>
          <w:lang w:val="ro-RO"/>
        </w:rPr>
      </w:pPr>
      <w:r w:rsidRPr="006A26C6">
        <w:rPr>
          <w:shd w:val="clear" w:color="auto" w:fill="FFFFFF"/>
          <w:lang w:val="ro-RO"/>
        </w:rPr>
        <w:t xml:space="preserve">A fost elaborat </w:t>
      </w:r>
      <w:r w:rsidRPr="006A26C6">
        <w:rPr>
          <w:i/>
          <w:shd w:val="clear" w:color="auto" w:fill="FFFFFF"/>
          <w:lang w:val="ro-RO"/>
        </w:rPr>
        <w:t>curriculum</w:t>
      </w:r>
      <w:r w:rsidRPr="006A26C6">
        <w:rPr>
          <w:shd w:val="clear" w:color="auto" w:fill="FFFFFF"/>
          <w:lang w:val="ro-RO"/>
        </w:rPr>
        <w:t xml:space="preserve"> la disciplina ”Nutriție și efort fizic” pentru programul de master Nutriția umană, unde au  fost elucidate nu doar întrebările teoretice şi practice ale nutriţiei persoanelor ce efectuează un efort fizic, dar și întrebările profilaxiei maladiilor netransmisibile, inclusiv prevenirea utilizării neraționale a suplimentelor alimentare. </w:t>
      </w:r>
    </w:p>
    <w:p w14:paraId="0EFA8AD7" w14:textId="77777777" w:rsidR="002A0043" w:rsidRPr="006A26C6" w:rsidRDefault="002A0043" w:rsidP="002A0043">
      <w:pPr>
        <w:tabs>
          <w:tab w:val="left" w:pos="567"/>
        </w:tabs>
        <w:spacing w:line="276" w:lineRule="auto"/>
        <w:ind w:firstLine="567"/>
        <w:jc w:val="both"/>
        <w:rPr>
          <w:shd w:val="clear" w:color="auto" w:fill="FFFFFF"/>
        </w:rPr>
      </w:pPr>
      <w:r w:rsidRPr="006A26C6">
        <w:rPr>
          <w:rStyle w:val="ad"/>
          <w:i w:val="0"/>
          <w:shd w:val="clear" w:color="auto" w:fill="FFFFFF"/>
        </w:rPr>
        <w:t xml:space="preserve">Membrii echipei au participat la </w:t>
      </w:r>
      <w:r w:rsidRPr="006A26C6">
        <w:rPr>
          <w:rStyle w:val="ad"/>
          <w:shd w:val="clear" w:color="auto" w:fill="FFFFFF"/>
        </w:rPr>
        <w:t>seminarele antidoping</w:t>
      </w:r>
      <w:r w:rsidRPr="006A26C6">
        <w:rPr>
          <w:rStyle w:val="ad"/>
          <w:i w:val="0"/>
          <w:shd w:val="clear" w:color="auto" w:fill="FFFFFF"/>
        </w:rPr>
        <w:t xml:space="preserve"> organizate de către Federațiile sportive (</w:t>
      </w:r>
      <w:r w:rsidRPr="006A26C6">
        <w:rPr>
          <w:shd w:val="clear" w:color="auto" w:fill="FFFFFF"/>
        </w:rPr>
        <w:t xml:space="preserve">Federația de Caiac-Canoe, Federația de Gimnastică, Federația de Fotbal) împreună cu Agenția Națională Antidoping. </w:t>
      </w:r>
    </w:p>
    <w:p w14:paraId="56845813" w14:textId="77777777" w:rsidR="002A0043" w:rsidRPr="006A26C6" w:rsidRDefault="002A0043" w:rsidP="002A0043">
      <w:pPr>
        <w:tabs>
          <w:tab w:val="left" w:pos="567"/>
        </w:tabs>
        <w:spacing w:line="276" w:lineRule="auto"/>
        <w:ind w:firstLine="567"/>
        <w:jc w:val="both"/>
      </w:pPr>
      <w:proofErr w:type="gramStart"/>
      <w:r w:rsidRPr="006A26C6">
        <w:rPr>
          <w:shd w:val="clear" w:color="auto" w:fill="FFFFFF"/>
        </w:rPr>
        <w:t xml:space="preserve">Au fost organizate </w:t>
      </w:r>
      <w:r w:rsidRPr="006A26C6">
        <w:rPr>
          <w:i/>
          <w:shd w:val="clear" w:color="auto" w:fill="FFFFFF"/>
        </w:rPr>
        <w:t>seminarul stiintific</w:t>
      </w:r>
      <w:r w:rsidRPr="006A26C6">
        <w:rPr>
          <w:rStyle w:val="ad"/>
          <w:shd w:val="clear" w:color="auto" w:fill="FFFFFF"/>
        </w:rPr>
        <w:t xml:space="preserve"> </w:t>
      </w:r>
      <w:r w:rsidRPr="006A26C6">
        <w:rPr>
          <w:rStyle w:val="ad"/>
          <w:i w:val="0"/>
          <w:shd w:val="clear" w:color="auto" w:fill="FFFFFF"/>
        </w:rPr>
        <w:t>unde s-a analizat și discutat fenomenul de dopaj în sportul din Republica Moldova</w:t>
      </w:r>
      <w:r w:rsidRPr="006A26C6">
        <w:rPr>
          <w:rStyle w:val="ad"/>
          <w:i w:val="0"/>
          <w:iCs w:val="0"/>
        </w:rPr>
        <w:t xml:space="preserve"> </w:t>
      </w:r>
      <w:r w:rsidRPr="006A26C6">
        <w:t xml:space="preserve">și </w:t>
      </w:r>
      <w:r w:rsidRPr="006A26C6">
        <w:rPr>
          <w:i/>
        </w:rPr>
        <w:t>workshop-ul</w:t>
      </w:r>
      <w:r w:rsidRPr="006A26C6">
        <w:t xml:space="preserve"> ”Protecția sănătății sportivilor juniori”, în cadrul Conferinței Naționale cu participare internațională în domeniul sănătății ocupaționale, siguranței chimice și toxicologie ”Protecția sănătății -pentru un viitor sigur”, în cadrul căruia s-au abordat următoarele subiecte:</w:t>
      </w:r>
      <w:r w:rsidRPr="006A26C6">
        <w:rPr>
          <w:shd w:val="clear" w:color="auto" w:fill="FFFFFF"/>
        </w:rPr>
        <w:t xml:space="preserve"> rolul alimentației sănătoase în dezvoltarea adolescentului;</w:t>
      </w:r>
      <w:r w:rsidRPr="006A26C6">
        <w:rPr>
          <w:b/>
          <w:bCs/>
          <w:shd w:val="clear" w:color="auto" w:fill="FFFFFF"/>
        </w:rPr>
        <w:t> </w:t>
      </w:r>
      <w:r w:rsidRPr="006A26C6">
        <w:rPr>
          <w:shd w:val="clear" w:color="auto" w:fill="FFFFFF"/>
          <w:lang w:val="ro-RO"/>
        </w:rPr>
        <w:t>prevenirea patologiei cardiace la sportivii juniori; importanța educației antidoping al sportivilor, antrenorilor și personalului medical;</w:t>
      </w:r>
      <w:r w:rsidRPr="006A26C6">
        <w:rPr>
          <w:lang w:val="ro-RO"/>
        </w:rPr>
        <w:t xml:space="preserve"> procedurile de control doping </w:t>
      </w:r>
      <w:r w:rsidRPr="006A26C6">
        <w:t>la care au fost relevate rezultatele științifice obținute la etapa proiectului.</w:t>
      </w:r>
      <w:proofErr w:type="gramEnd"/>
      <w:r w:rsidRPr="006A26C6">
        <w:t xml:space="preserve"> </w:t>
      </w:r>
    </w:p>
    <w:p w14:paraId="00E7729E" w14:textId="17DF1788" w:rsidR="002A0043" w:rsidRPr="006A26C6" w:rsidRDefault="002A0043" w:rsidP="002A0043">
      <w:pPr>
        <w:tabs>
          <w:tab w:val="left" w:pos="567"/>
        </w:tabs>
        <w:spacing w:line="276" w:lineRule="auto"/>
        <w:ind w:firstLine="567"/>
        <w:jc w:val="both"/>
      </w:pPr>
      <w:r w:rsidRPr="006A26C6">
        <w:rPr>
          <w:lang w:val="fr-FR"/>
        </w:rPr>
        <w:lastRenderedPageBreak/>
        <w:t>De asemenea, a</w:t>
      </w:r>
      <w:r w:rsidRPr="006A26C6">
        <w:rPr>
          <w:lang w:val="fr-FR"/>
        </w:rPr>
        <w:t>u</w:t>
      </w:r>
      <w:r w:rsidRPr="006A26C6">
        <w:rPr>
          <w:lang w:val="fr-FR"/>
        </w:rPr>
        <w:t xml:space="preserve"> fost susținut</w:t>
      </w:r>
      <w:r w:rsidRPr="006A26C6">
        <w:rPr>
          <w:lang w:val="fr-FR"/>
        </w:rPr>
        <w:t>e</w:t>
      </w:r>
      <w:r w:rsidRPr="006A26C6">
        <w:rPr>
          <w:lang w:val="fr-FR"/>
        </w:rPr>
        <w:t xml:space="preserve"> </w:t>
      </w:r>
      <w:r w:rsidRPr="006A26C6">
        <w:rPr>
          <w:i/>
          <w:lang w:val="fr-FR"/>
        </w:rPr>
        <w:t>3 teze de licență</w:t>
      </w:r>
      <w:r w:rsidRPr="006A26C6">
        <w:rPr>
          <w:lang w:val="fr-FR"/>
        </w:rPr>
        <w:t xml:space="preserve"> sub conducerea membrilor echipei de cercetare și o </w:t>
      </w:r>
      <w:r w:rsidRPr="006A26C6">
        <w:rPr>
          <w:i/>
          <w:lang w:val="fr-FR"/>
        </w:rPr>
        <w:t>teză de postdoctorat</w:t>
      </w:r>
      <w:r w:rsidRPr="006A26C6">
        <w:rPr>
          <w:lang w:val="fr-FR"/>
        </w:rPr>
        <w:t xml:space="preserve"> de către membrul echipei de cercetare. </w:t>
      </w:r>
      <w:r w:rsidRPr="006A26C6">
        <w:t>Obiectivele etapei anuale au fost atinse și activitățile au fost realizate conform planului de activitate.</w:t>
      </w:r>
    </w:p>
    <w:p w14:paraId="4A24CF12" w14:textId="77777777" w:rsidR="002A0043" w:rsidRPr="006A26C6" w:rsidRDefault="002A0043" w:rsidP="002A0043">
      <w:pPr>
        <w:tabs>
          <w:tab w:val="left" w:pos="567"/>
        </w:tabs>
        <w:spacing w:line="276" w:lineRule="auto"/>
        <w:jc w:val="both"/>
        <w:rPr>
          <w:shd w:val="clear" w:color="auto" w:fill="FFFFFF"/>
        </w:rPr>
      </w:pPr>
    </w:p>
    <w:p w14:paraId="1E6A0046" w14:textId="77777777" w:rsidR="00B34C92" w:rsidRPr="006A26C6" w:rsidRDefault="002A0043" w:rsidP="002A0043">
      <w:pPr>
        <w:tabs>
          <w:tab w:val="left" w:pos="567"/>
        </w:tabs>
        <w:spacing w:line="276" w:lineRule="auto"/>
        <w:ind w:firstLine="709"/>
        <w:jc w:val="both"/>
        <w:rPr>
          <w:shd w:val="clear" w:color="auto" w:fill="FFFFFF"/>
        </w:rPr>
      </w:pPr>
      <w:r w:rsidRPr="006A26C6">
        <w:rPr>
          <w:shd w:val="clear" w:color="auto" w:fill="FFFFFF"/>
        </w:rPr>
        <w:t>In 2022, in the framework of the project "The phenomenon of juvenile doping in athletes in the bioethical and medical approach", in accordance with the objectives establish</w:t>
      </w:r>
      <w:r w:rsidRPr="006A26C6">
        <w:rPr>
          <w:shd w:val="clear" w:color="auto" w:fill="FFFFFF"/>
        </w:rPr>
        <w:t>ed</w:t>
      </w:r>
      <w:r w:rsidRPr="006A26C6">
        <w:rPr>
          <w:shd w:val="clear" w:color="auto" w:fill="FFFFFF"/>
        </w:rPr>
        <w:t xml:space="preserve"> </w:t>
      </w:r>
      <w:r w:rsidRPr="006A26C6">
        <w:rPr>
          <w:shd w:val="clear" w:color="auto" w:fill="FFFFFF"/>
        </w:rPr>
        <w:t>for</w:t>
      </w:r>
      <w:r w:rsidRPr="006A26C6">
        <w:rPr>
          <w:shd w:val="clear" w:color="auto" w:fill="FFFFFF"/>
        </w:rPr>
        <w:t xml:space="preserve"> the</w:t>
      </w:r>
      <w:r w:rsidRPr="006A26C6">
        <w:rPr>
          <w:shd w:val="clear" w:color="auto" w:fill="FFFFFF"/>
        </w:rPr>
        <w:t xml:space="preserve"> stage</w:t>
      </w:r>
      <w:r w:rsidRPr="006A26C6">
        <w:rPr>
          <w:shd w:val="clear" w:color="auto" w:fill="FFFFFF"/>
        </w:rPr>
        <w:t xml:space="preserve"> </w:t>
      </w:r>
      <w:r w:rsidRPr="006A26C6">
        <w:rPr>
          <w:bCs/>
          <w:i/>
          <w:shd w:val="clear" w:color="auto" w:fill="FFFFFF"/>
        </w:rPr>
        <w:t>Synthesis of completed studies and the development of the national curriculum</w:t>
      </w:r>
      <w:r w:rsidRPr="006A26C6">
        <w:rPr>
          <w:i/>
          <w:shd w:val="clear" w:color="auto" w:fill="FFFFFF"/>
        </w:rPr>
        <w:t xml:space="preserve"> </w:t>
      </w:r>
      <w:r w:rsidRPr="006A26C6">
        <w:rPr>
          <w:bCs/>
          <w:i/>
          <w:shd w:val="clear" w:color="auto" w:fill="FFFFFF"/>
        </w:rPr>
        <w:t>in anti-doping education</w:t>
      </w:r>
      <w:r w:rsidRPr="006A26C6">
        <w:rPr>
          <w:shd w:val="clear" w:color="auto" w:fill="FFFFFF"/>
        </w:rPr>
        <w:t xml:space="preserve">, the statistical analysis </w:t>
      </w:r>
      <w:proofErr w:type="gramStart"/>
      <w:r w:rsidR="00B34C92" w:rsidRPr="006A26C6">
        <w:rPr>
          <w:shd w:val="clear" w:color="auto" w:fill="FFFFFF"/>
        </w:rPr>
        <w:t>was carried out</w:t>
      </w:r>
      <w:proofErr w:type="gramEnd"/>
      <w:r w:rsidR="00B34C92" w:rsidRPr="006A26C6">
        <w:rPr>
          <w:shd w:val="clear" w:color="auto" w:fill="FFFFFF"/>
        </w:rPr>
        <w:t>.</w:t>
      </w:r>
      <w:r w:rsidR="00B34C92" w:rsidRPr="006A26C6">
        <w:rPr>
          <w:shd w:val="clear" w:color="auto" w:fill="FFFFFF"/>
        </w:rPr>
        <w:t xml:space="preserve"> </w:t>
      </w:r>
      <w:r w:rsidR="00B34C92" w:rsidRPr="006A26C6">
        <w:rPr>
          <w:shd w:val="clear" w:color="auto" w:fill="FFFFFF"/>
        </w:rPr>
        <w:t>T</w:t>
      </w:r>
      <w:r w:rsidRPr="006A26C6">
        <w:rPr>
          <w:shd w:val="clear" w:color="auto" w:fill="FFFFFF"/>
        </w:rPr>
        <w:t>he data</w:t>
      </w:r>
      <w:r w:rsidRPr="006A26C6">
        <w:rPr>
          <w:shd w:val="clear" w:color="auto" w:fill="FFFFFF"/>
        </w:rPr>
        <w:t xml:space="preserve"> </w:t>
      </w:r>
      <w:r w:rsidRPr="006A26C6">
        <w:rPr>
          <w:shd w:val="clear" w:color="auto" w:fill="FFFFFF"/>
        </w:rPr>
        <w:t>regarding to the doping knowledge, attitudes and behaviors of national team athletes and their coaches</w:t>
      </w:r>
      <w:r w:rsidR="00B34C92" w:rsidRPr="006A26C6">
        <w:rPr>
          <w:shd w:val="clear" w:color="auto" w:fill="FFFFFF"/>
        </w:rPr>
        <w:t xml:space="preserve"> </w:t>
      </w:r>
      <w:proofErr w:type="gramStart"/>
      <w:r w:rsidRPr="006A26C6">
        <w:rPr>
          <w:shd w:val="clear" w:color="auto" w:fill="FFFFFF"/>
        </w:rPr>
        <w:t>were</w:t>
      </w:r>
      <w:r w:rsidRPr="006A26C6">
        <w:rPr>
          <w:shd w:val="clear" w:color="auto" w:fill="FFFFFF"/>
        </w:rPr>
        <w:t xml:space="preserve"> collected</w:t>
      </w:r>
      <w:proofErr w:type="gramEnd"/>
      <w:r w:rsidRPr="006A26C6">
        <w:rPr>
          <w:shd w:val="clear" w:color="auto" w:fill="FFFFFF"/>
        </w:rPr>
        <w:t xml:space="preserve"> at the previous stages with the help of the questionnaire</w:t>
      </w:r>
      <w:r w:rsidR="00B34C92" w:rsidRPr="006A26C6">
        <w:rPr>
          <w:shd w:val="clear" w:color="auto" w:fill="FFFFFF"/>
        </w:rPr>
        <w:t>.</w:t>
      </w:r>
      <w:r w:rsidRPr="006A26C6">
        <w:rPr>
          <w:shd w:val="clear" w:color="auto" w:fill="FFFFFF"/>
        </w:rPr>
        <w:t xml:space="preserve"> </w:t>
      </w:r>
    </w:p>
    <w:p w14:paraId="7332528A" w14:textId="77777777" w:rsidR="00B34C92" w:rsidRPr="006A26C6" w:rsidRDefault="002A0043" w:rsidP="002A0043">
      <w:pPr>
        <w:tabs>
          <w:tab w:val="left" w:pos="567"/>
        </w:tabs>
        <w:spacing w:line="276" w:lineRule="auto"/>
        <w:ind w:firstLine="709"/>
        <w:jc w:val="both"/>
        <w:rPr>
          <w:shd w:val="clear" w:color="auto" w:fill="FFFFFF"/>
        </w:rPr>
      </w:pPr>
      <w:r w:rsidRPr="006A26C6">
        <w:rPr>
          <w:shd w:val="clear" w:color="auto" w:fill="FFFFFF"/>
        </w:rPr>
        <w:t xml:space="preserve">Simultaneously, the factors that influence the health of junior athletes were also studied, including in the context of the COVID-19 pandemic and its impact on the health of athletes. The researches carried out addressed an important </w:t>
      </w:r>
      <w:r w:rsidR="00B34C92" w:rsidRPr="006A26C6">
        <w:rPr>
          <w:shd w:val="clear" w:color="auto" w:fill="FFFFFF"/>
        </w:rPr>
        <w:t xml:space="preserve">current issue </w:t>
      </w:r>
      <w:r w:rsidR="00B34C92" w:rsidRPr="006A26C6">
        <w:rPr>
          <w:shd w:val="clear" w:color="auto" w:fill="FFFFFF"/>
        </w:rPr>
        <w:t xml:space="preserve">of </w:t>
      </w:r>
      <w:r w:rsidRPr="006A26C6">
        <w:rPr>
          <w:shd w:val="clear" w:color="auto" w:fill="FFFFFF"/>
        </w:rPr>
        <w:t>public health and lifestyle medicine, mentioning the association between overweight in young people and the increased risk of endocrine, cardiovascular diseases, etc. due to training overload, and the doping phenomenon. The importance of developing and applying personalized prophylactic measu</w:t>
      </w:r>
      <w:r w:rsidR="00B34C92" w:rsidRPr="006A26C6">
        <w:rPr>
          <w:shd w:val="clear" w:color="auto" w:fill="FFFFFF"/>
        </w:rPr>
        <w:t xml:space="preserve">res </w:t>
      </w:r>
      <w:proofErr w:type="gramStart"/>
      <w:r w:rsidR="00B34C92" w:rsidRPr="006A26C6">
        <w:rPr>
          <w:shd w:val="clear" w:color="auto" w:fill="FFFFFF"/>
        </w:rPr>
        <w:t>was highlighted and argued</w:t>
      </w:r>
      <w:proofErr w:type="gramEnd"/>
      <w:r w:rsidR="00B34C92" w:rsidRPr="006A26C6">
        <w:rPr>
          <w:shd w:val="clear" w:color="auto" w:fill="FFFFFF"/>
        </w:rPr>
        <w:t>.</w:t>
      </w:r>
    </w:p>
    <w:p w14:paraId="477AF124" w14:textId="77777777" w:rsidR="00B34C92" w:rsidRPr="006A26C6" w:rsidRDefault="00B34C92" w:rsidP="002A0043">
      <w:pPr>
        <w:tabs>
          <w:tab w:val="left" w:pos="567"/>
        </w:tabs>
        <w:spacing w:line="276" w:lineRule="auto"/>
        <w:ind w:firstLine="709"/>
        <w:jc w:val="both"/>
        <w:rPr>
          <w:shd w:val="clear" w:color="auto" w:fill="FFFFFF"/>
        </w:rPr>
      </w:pPr>
      <w:r w:rsidRPr="006A26C6">
        <w:rPr>
          <w:shd w:val="clear" w:color="auto" w:fill="FFFFFF"/>
        </w:rPr>
        <w:t>The r</w:t>
      </w:r>
      <w:r w:rsidR="002A0043" w:rsidRPr="006A26C6">
        <w:rPr>
          <w:shd w:val="clear" w:color="auto" w:fill="FFFFFF"/>
        </w:rPr>
        <w:t xml:space="preserve">esearch results </w:t>
      </w:r>
      <w:proofErr w:type="gramStart"/>
      <w:r w:rsidR="002A0043" w:rsidRPr="006A26C6">
        <w:rPr>
          <w:shd w:val="clear" w:color="auto" w:fill="FFFFFF"/>
        </w:rPr>
        <w:t>have been disseminated</w:t>
      </w:r>
      <w:proofErr w:type="gramEnd"/>
      <w:r w:rsidR="002A0043" w:rsidRPr="006A26C6">
        <w:rPr>
          <w:shd w:val="clear" w:color="auto" w:fill="FFFFFF"/>
        </w:rPr>
        <w:t xml:space="preserve"> within national and international scientific events in the form of oral presentations, scientific publications and educational courses. </w:t>
      </w:r>
    </w:p>
    <w:p w14:paraId="5A4A7317" w14:textId="77777777" w:rsidR="00B34C92" w:rsidRPr="006A26C6" w:rsidRDefault="002A0043" w:rsidP="002A0043">
      <w:pPr>
        <w:tabs>
          <w:tab w:val="left" w:pos="567"/>
        </w:tabs>
        <w:spacing w:line="276" w:lineRule="auto"/>
        <w:ind w:firstLine="709"/>
        <w:jc w:val="both"/>
        <w:rPr>
          <w:shd w:val="clear" w:color="auto" w:fill="FFFFFF"/>
        </w:rPr>
      </w:pPr>
      <w:r w:rsidRPr="006A26C6">
        <w:rPr>
          <w:shd w:val="clear" w:color="auto" w:fill="FFFFFF"/>
        </w:rPr>
        <w:t xml:space="preserve">A </w:t>
      </w:r>
      <w:r w:rsidRPr="006A26C6">
        <w:rPr>
          <w:i/>
          <w:shd w:val="clear" w:color="auto" w:fill="FFFFFF"/>
        </w:rPr>
        <w:t>curriculum</w:t>
      </w:r>
      <w:r w:rsidRPr="006A26C6">
        <w:rPr>
          <w:shd w:val="clear" w:color="auto" w:fill="FFFFFF"/>
        </w:rPr>
        <w:t xml:space="preserve"> was developed for the discipline "Nutrition and physical effort" for the Human Nutrition master's program, where not only the theoretical and practical questions of the nutrition of people performing physical effort were highlighted, but also the questions of the prevention of non-communicable diseases, including the prevention of the irrational use of dietary supplements. </w:t>
      </w:r>
    </w:p>
    <w:p w14:paraId="0701900B" w14:textId="77777777" w:rsidR="00B34C92" w:rsidRPr="006A26C6" w:rsidRDefault="002A0043" w:rsidP="002A0043">
      <w:pPr>
        <w:tabs>
          <w:tab w:val="left" w:pos="567"/>
        </w:tabs>
        <w:spacing w:line="276" w:lineRule="auto"/>
        <w:ind w:firstLine="709"/>
        <w:jc w:val="both"/>
        <w:rPr>
          <w:shd w:val="clear" w:color="auto" w:fill="FFFFFF"/>
        </w:rPr>
      </w:pPr>
      <w:r w:rsidRPr="006A26C6">
        <w:rPr>
          <w:shd w:val="clear" w:color="auto" w:fill="FFFFFF"/>
        </w:rPr>
        <w:t xml:space="preserve">The team members participated in the </w:t>
      </w:r>
      <w:r w:rsidRPr="006A26C6">
        <w:rPr>
          <w:i/>
          <w:shd w:val="clear" w:color="auto" w:fill="FFFFFF"/>
        </w:rPr>
        <w:t>anti-doping seminars</w:t>
      </w:r>
      <w:r w:rsidRPr="006A26C6">
        <w:rPr>
          <w:shd w:val="clear" w:color="auto" w:fill="FFFFFF"/>
        </w:rPr>
        <w:t xml:space="preserve"> organized by the Sports Federations (Kayak-Canoe Federation, Gymnastics Federation, Football Federation) together with the National Anti-Doping Agency. </w:t>
      </w:r>
    </w:p>
    <w:p w14:paraId="5769B08C" w14:textId="000799E0" w:rsidR="00B5105F" w:rsidRPr="006A26C6" w:rsidRDefault="00B34C92" w:rsidP="002A0043">
      <w:pPr>
        <w:tabs>
          <w:tab w:val="left" w:pos="567"/>
        </w:tabs>
        <w:spacing w:line="276" w:lineRule="auto"/>
        <w:ind w:firstLine="709"/>
        <w:jc w:val="both"/>
        <w:rPr>
          <w:shd w:val="clear" w:color="auto" w:fill="FFFFFF"/>
        </w:rPr>
      </w:pPr>
      <w:r w:rsidRPr="006A26C6">
        <w:rPr>
          <w:shd w:val="clear" w:color="auto" w:fill="FFFFFF"/>
        </w:rPr>
        <w:t>T</w:t>
      </w:r>
      <w:r w:rsidRPr="006A26C6">
        <w:rPr>
          <w:shd w:val="clear" w:color="auto" w:fill="FFFFFF"/>
        </w:rPr>
        <w:t xml:space="preserve">he </w:t>
      </w:r>
      <w:r w:rsidRPr="006A26C6">
        <w:rPr>
          <w:i/>
          <w:shd w:val="clear" w:color="auto" w:fill="FFFFFF"/>
        </w:rPr>
        <w:t>scientific seminar</w:t>
      </w:r>
      <w:r w:rsidRPr="006A26C6">
        <w:rPr>
          <w:shd w:val="clear" w:color="auto" w:fill="FFFFFF"/>
        </w:rPr>
        <w:t xml:space="preserve"> </w:t>
      </w:r>
      <w:proofErr w:type="gramStart"/>
      <w:r w:rsidRPr="006A26C6">
        <w:rPr>
          <w:shd w:val="clear" w:color="auto" w:fill="FFFFFF"/>
        </w:rPr>
        <w:t>was</w:t>
      </w:r>
      <w:r w:rsidR="002A0043" w:rsidRPr="006A26C6">
        <w:rPr>
          <w:shd w:val="clear" w:color="auto" w:fill="FFFFFF"/>
        </w:rPr>
        <w:t xml:space="preserve"> organized</w:t>
      </w:r>
      <w:proofErr w:type="gramEnd"/>
      <w:r w:rsidR="002A0043" w:rsidRPr="006A26C6">
        <w:rPr>
          <w:shd w:val="clear" w:color="auto" w:fill="FFFFFF"/>
        </w:rPr>
        <w:t xml:space="preserve"> where the phenomenon of doping in sport in the Republic of Moldova was analyzed a</w:t>
      </w:r>
      <w:r w:rsidRPr="006A26C6">
        <w:rPr>
          <w:shd w:val="clear" w:color="auto" w:fill="FFFFFF"/>
        </w:rPr>
        <w:t>nd discussed.</w:t>
      </w:r>
      <w:r w:rsidR="002A0043" w:rsidRPr="006A26C6">
        <w:rPr>
          <w:shd w:val="clear" w:color="auto" w:fill="FFFFFF"/>
        </w:rPr>
        <w:t xml:space="preserve"> </w:t>
      </w:r>
      <w:proofErr w:type="gramStart"/>
      <w:r w:rsidR="00B92FAD" w:rsidRPr="006A26C6">
        <w:rPr>
          <w:shd w:val="clear" w:color="auto" w:fill="FFFFFF"/>
        </w:rPr>
        <w:t>T</w:t>
      </w:r>
      <w:r w:rsidR="002A0043" w:rsidRPr="006A26C6">
        <w:rPr>
          <w:shd w:val="clear" w:color="auto" w:fill="FFFFFF"/>
        </w:rPr>
        <w:t xml:space="preserve">he </w:t>
      </w:r>
      <w:r w:rsidR="002A0043" w:rsidRPr="006A26C6">
        <w:rPr>
          <w:i/>
          <w:shd w:val="clear" w:color="auto" w:fill="FFFFFF"/>
        </w:rPr>
        <w:t>workshop</w:t>
      </w:r>
      <w:r w:rsidR="002A0043" w:rsidRPr="006A26C6">
        <w:rPr>
          <w:shd w:val="clear" w:color="auto" w:fill="FFFFFF"/>
        </w:rPr>
        <w:t xml:space="preserve"> "Health protection of junior athletes"  within the National Conference with international participation in the field of occupational health, chemical safety and toxicology "Health protection - for a safe future"</w:t>
      </w:r>
      <w:r w:rsidR="00B5105F" w:rsidRPr="006A26C6">
        <w:rPr>
          <w:shd w:val="clear" w:color="auto" w:fill="FFFFFF"/>
        </w:rPr>
        <w:t xml:space="preserve"> was arranged and</w:t>
      </w:r>
      <w:r w:rsidR="002A0043" w:rsidRPr="006A26C6">
        <w:rPr>
          <w:shd w:val="clear" w:color="auto" w:fill="FFFFFF"/>
        </w:rPr>
        <w:t xml:space="preserve"> the following topics were addressed: the role of healthy nutrition in adolescent development; prevention of cardiac pathology in junior athletes; the importance of anti-doping education of athletes, coaches and medical personnel; the doping control procedures</w:t>
      </w:r>
      <w:r w:rsidR="00B5105F" w:rsidRPr="006A26C6">
        <w:rPr>
          <w:shd w:val="clear" w:color="auto" w:fill="FFFFFF"/>
        </w:rPr>
        <w:t>.</w:t>
      </w:r>
      <w:proofErr w:type="gramEnd"/>
      <w:r w:rsidR="002A0043" w:rsidRPr="006A26C6">
        <w:rPr>
          <w:shd w:val="clear" w:color="auto" w:fill="FFFFFF"/>
        </w:rPr>
        <w:t xml:space="preserve"> </w:t>
      </w:r>
      <w:r w:rsidR="00B5105F" w:rsidRPr="006A26C6">
        <w:rPr>
          <w:shd w:val="clear" w:color="auto" w:fill="FFFFFF"/>
        </w:rPr>
        <w:t>T</w:t>
      </w:r>
      <w:r w:rsidR="002A0043" w:rsidRPr="006A26C6">
        <w:rPr>
          <w:shd w:val="clear" w:color="auto" w:fill="FFFFFF"/>
        </w:rPr>
        <w:t xml:space="preserve">he scientific results obtained at the project stage </w:t>
      </w:r>
      <w:proofErr w:type="gramStart"/>
      <w:r w:rsidR="002A0043" w:rsidRPr="006A26C6">
        <w:rPr>
          <w:shd w:val="clear" w:color="auto" w:fill="FFFFFF"/>
        </w:rPr>
        <w:t>were revealed</w:t>
      </w:r>
      <w:proofErr w:type="gramEnd"/>
      <w:r w:rsidR="00B5105F" w:rsidRPr="006A26C6">
        <w:rPr>
          <w:shd w:val="clear" w:color="auto" w:fill="FFFFFF"/>
        </w:rPr>
        <w:t xml:space="preserve"> during the seminar and workshop</w:t>
      </w:r>
      <w:r w:rsidR="002A0043" w:rsidRPr="006A26C6">
        <w:rPr>
          <w:shd w:val="clear" w:color="auto" w:fill="FFFFFF"/>
        </w:rPr>
        <w:t xml:space="preserve">. </w:t>
      </w:r>
    </w:p>
    <w:p w14:paraId="0128BDCF" w14:textId="1029413B" w:rsidR="002A0043" w:rsidRPr="006A26C6" w:rsidRDefault="00B92FAD" w:rsidP="002A0043">
      <w:pPr>
        <w:tabs>
          <w:tab w:val="left" w:pos="567"/>
        </w:tabs>
        <w:spacing w:line="276" w:lineRule="auto"/>
        <w:ind w:firstLine="709"/>
        <w:jc w:val="both"/>
        <w:rPr>
          <w:shd w:val="clear" w:color="auto" w:fill="FFFFFF"/>
        </w:rPr>
      </w:pPr>
      <w:r w:rsidRPr="006A26C6">
        <w:rPr>
          <w:shd w:val="clear" w:color="auto" w:fill="FFFFFF"/>
        </w:rPr>
        <w:t>In addition</w:t>
      </w:r>
      <w:r w:rsidR="002A0043" w:rsidRPr="006A26C6">
        <w:rPr>
          <w:shd w:val="clear" w:color="auto" w:fill="FFFFFF"/>
        </w:rPr>
        <w:t xml:space="preserve">, </w:t>
      </w:r>
      <w:r w:rsidR="006A26C6" w:rsidRPr="006A26C6">
        <w:rPr>
          <w:shd w:val="clear" w:color="auto" w:fill="FFFFFF"/>
        </w:rPr>
        <w:t>three</w:t>
      </w:r>
      <w:r w:rsidR="002A0043" w:rsidRPr="006A26C6">
        <w:rPr>
          <w:shd w:val="clear" w:color="auto" w:fill="FFFFFF"/>
        </w:rPr>
        <w:t xml:space="preserve"> undergraduate theses under the supervision of the research team members and one postdoctoral thesis by the research team member </w:t>
      </w:r>
      <w:proofErr w:type="gramStart"/>
      <w:r w:rsidR="002A0043" w:rsidRPr="006A26C6">
        <w:rPr>
          <w:shd w:val="clear" w:color="auto" w:fill="FFFFFF"/>
        </w:rPr>
        <w:t>were defended</w:t>
      </w:r>
      <w:proofErr w:type="gramEnd"/>
      <w:r w:rsidR="002A0043" w:rsidRPr="006A26C6">
        <w:rPr>
          <w:shd w:val="clear" w:color="auto" w:fill="FFFFFF"/>
        </w:rPr>
        <w:t xml:space="preserve">. The objectives of the annual stage </w:t>
      </w:r>
      <w:proofErr w:type="gramStart"/>
      <w:r w:rsidR="002A0043" w:rsidRPr="006A26C6">
        <w:rPr>
          <w:shd w:val="clear" w:color="auto" w:fill="FFFFFF"/>
        </w:rPr>
        <w:t>were achieved</w:t>
      </w:r>
      <w:proofErr w:type="gramEnd"/>
      <w:r w:rsidR="002A0043" w:rsidRPr="006A26C6">
        <w:rPr>
          <w:shd w:val="clear" w:color="auto" w:fill="FFFFFF"/>
        </w:rPr>
        <w:t xml:space="preserve"> and the activities were carried out according to the activity plan.</w:t>
      </w:r>
    </w:p>
    <w:p w14:paraId="3DE47F55" w14:textId="012D7FB4" w:rsidR="00BB5651" w:rsidRPr="006A26C6" w:rsidRDefault="00BB5651" w:rsidP="00684DD7">
      <w:pPr>
        <w:tabs>
          <w:tab w:val="left" w:pos="-90"/>
        </w:tabs>
        <w:spacing w:before="120" w:after="120"/>
        <w:jc w:val="both"/>
        <w:rPr>
          <w:sz w:val="20"/>
          <w:szCs w:val="20"/>
        </w:rPr>
      </w:pPr>
      <w:bookmarkStart w:id="1" w:name="_GoBack"/>
      <w:bookmarkEnd w:id="1"/>
    </w:p>
    <w:sectPr w:rsidR="00BB5651" w:rsidRPr="006A26C6" w:rsidSect="00684DD7">
      <w:headerReference w:type="default" r:id="rId8"/>
      <w:pgSz w:w="12240" w:h="15840"/>
      <w:pgMar w:top="851" w:right="720" w:bottom="426" w:left="1350" w:header="6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43D5E" w14:textId="77777777" w:rsidR="002C62D1" w:rsidRDefault="002C62D1" w:rsidP="004F1A72">
      <w:r>
        <w:separator/>
      </w:r>
    </w:p>
  </w:endnote>
  <w:endnote w:type="continuationSeparator" w:id="0">
    <w:p w14:paraId="5C39CDD1" w14:textId="77777777" w:rsidR="002C62D1" w:rsidRDefault="002C62D1" w:rsidP="004F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rdinal Alternate">
    <w:charset w:val="00"/>
    <w:family w:val="auto"/>
    <w:pitch w:val="variable"/>
    <w:sig w:usb0="8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25D8E" w14:textId="77777777" w:rsidR="002C62D1" w:rsidRDefault="002C62D1" w:rsidP="004F1A72">
      <w:r>
        <w:separator/>
      </w:r>
    </w:p>
  </w:footnote>
  <w:footnote w:type="continuationSeparator" w:id="0">
    <w:p w14:paraId="2F377A15" w14:textId="77777777" w:rsidR="002C62D1" w:rsidRDefault="002C62D1" w:rsidP="004F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4"/>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398"/>
    </w:tblGrid>
    <w:tr w:rsidR="008A089F" w:rsidRPr="00EE5D6D" w14:paraId="7856BEC6" w14:textId="77777777" w:rsidTr="00783F64">
      <w:tc>
        <w:tcPr>
          <w:tcW w:w="816" w:type="dxa"/>
          <w:vAlign w:val="center"/>
        </w:tcPr>
        <w:p w14:paraId="22B9686B" w14:textId="17EE5226" w:rsidR="008A089F" w:rsidRPr="00EE5D6D" w:rsidRDefault="008A089F" w:rsidP="008A089F">
          <w:pPr>
            <w:pStyle w:val="a7"/>
            <w:jc w:val="right"/>
          </w:pPr>
          <w:r w:rsidRPr="00EE5D6D">
            <w:rPr>
              <w:noProof/>
            </w:rPr>
            <w:drawing>
              <wp:inline distT="0" distB="0" distL="0" distR="0" wp14:anchorId="2CD2380C" wp14:editId="37CEE5DB">
                <wp:extent cx="381000" cy="683409"/>
                <wp:effectExtent l="0" t="0" r="0" b="2540"/>
                <wp:docPr id="34" name="Imagine 34" descr="Elemente de identitate vizuală | Universitatea de Stat de Medicină și  Farmacie &quot;Nicolae Testimițeanu&quot; din Republica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mente de identitate vizuală | Universitatea de Stat de Medicină și  Farmacie &quot;Nicolae Testimițeanu&quot; din Republica Mold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981" cy="699519"/>
                        </a:xfrm>
                        <a:prstGeom prst="rect">
                          <a:avLst/>
                        </a:prstGeom>
                        <a:noFill/>
                        <a:ln>
                          <a:noFill/>
                        </a:ln>
                      </pic:spPr>
                    </pic:pic>
                  </a:graphicData>
                </a:graphic>
              </wp:inline>
            </w:drawing>
          </w:r>
        </w:p>
      </w:tc>
      <w:tc>
        <w:tcPr>
          <w:tcW w:w="8398" w:type="dxa"/>
          <w:vAlign w:val="center"/>
        </w:tcPr>
        <w:p w14:paraId="635F6075" w14:textId="77777777" w:rsidR="00783F64" w:rsidRPr="00EE5D6D" w:rsidRDefault="008A089F" w:rsidP="008A089F">
          <w:pPr>
            <w:pStyle w:val="a7"/>
            <w:jc w:val="center"/>
            <w:rPr>
              <w:sz w:val="32"/>
              <w:szCs w:val="32"/>
            </w:rPr>
          </w:pPr>
          <w:r w:rsidRPr="00EE5D6D">
            <w:rPr>
              <w:sz w:val="32"/>
              <w:szCs w:val="32"/>
            </w:rPr>
            <w:t xml:space="preserve">UNIVERSITATAE DE STAT DE MEDICINĂ ȘI FARMACIE </w:t>
          </w:r>
        </w:p>
        <w:p w14:paraId="3DE79548" w14:textId="5D0451C7" w:rsidR="008A089F" w:rsidRPr="00EE5D6D" w:rsidRDefault="008A089F" w:rsidP="008A089F">
          <w:pPr>
            <w:pStyle w:val="a7"/>
            <w:jc w:val="center"/>
            <w:rPr>
              <w:sz w:val="32"/>
              <w:szCs w:val="32"/>
            </w:rPr>
          </w:pPr>
          <w:r w:rsidRPr="00EE5D6D">
            <w:rPr>
              <w:sz w:val="32"/>
              <w:szCs w:val="32"/>
            </w:rPr>
            <w:t>„NICOLAE TESTEMIȚANU” DIN REPUBLICA MOLDOVA</w:t>
          </w:r>
        </w:p>
      </w:tc>
    </w:tr>
  </w:tbl>
  <w:p w14:paraId="2D6EA045" w14:textId="77777777" w:rsidR="00C338A1" w:rsidRDefault="00C338A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453"/>
    <w:multiLevelType w:val="hybridMultilevel"/>
    <w:tmpl w:val="25A8233E"/>
    <w:lvl w:ilvl="0" w:tplc="43D471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90F8C"/>
    <w:multiLevelType w:val="hybridMultilevel"/>
    <w:tmpl w:val="30689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412E9"/>
    <w:multiLevelType w:val="hybridMultilevel"/>
    <w:tmpl w:val="338623A4"/>
    <w:lvl w:ilvl="0" w:tplc="8F620A78">
      <w:start w:val="3"/>
      <w:numFmt w:val="bullet"/>
      <w:lvlText w:val="–"/>
      <w:lvlJc w:val="left"/>
      <w:pPr>
        <w:ind w:left="720" w:hanging="360"/>
      </w:pPr>
      <w:rPr>
        <w:rFonts w:ascii="Cardinal Alternate" w:hAnsi="Cardinal Alternat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1A62137"/>
    <w:multiLevelType w:val="hybridMultilevel"/>
    <w:tmpl w:val="F9364FF8"/>
    <w:lvl w:ilvl="0" w:tplc="12909C24">
      <w:start w:val="65535"/>
      <w:numFmt w:val="bullet"/>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319316D4"/>
    <w:multiLevelType w:val="hybridMultilevel"/>
    <w:tmpl w:val="3B06D48E"/>
    <w:lvl w:ilvl="0" w:tplc="61DA6F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42080"/>
    <w:multiLevelType w:val="hybridMultilevel"/>
    <w:tmpl w:val="2A1E2530"/>
    <w:lvl w:ilvl="0" w:tplc="12909C24">
      <w:start w:val="65535"/>
      <w:numFmt w:val="bullet"/>
      <w:lvlText w:val="‒"/>
      <w:lvlJc w:val="left"/>
      <w:pPr>
        <w:ind w:left="3960" w:hanging="360"/>
      </w:pPr>
      <w:rPr>
        <w:rFonts w:ascii="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3AB040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703AC"/>
    <w:multiLevelType w:val="hybridMultilevel"/>
    <w:tmpl w:val="3BEE6752"/>
    <w:lvl w:ilvl="0" w:tplc="12909C24">
      <w:start w:val="65535"/>
      <w:numFmt w:val="bullet"/>
      <w:lvlText w:val="‒"/>
      <w:lvlJc w:val="left"/>
      <w:pPr>
        <w:ind w:left="5041" w:hanging="360"/>
      </w:pPr>
      <w:rPr>
        <w:rFonts w:ascii="Times New Roman" w:hAnsi="Times New Roman" w:cs="Times New Roman" w:hint="default"/>
      </w:rPr>
    </w:lvl>
    <w:lvl w:ilvl="1" w:tplc="04090003" w:tentative="1">
      <w:start w:val="1"/>
      <w:numFmt w:val="bullet"/>
      <w:lvlText w:val="o"/>
      <w:lvlJc w:val="left"/>
      <w:pPr>
        <w:ind w:left="5761" w:hanging="360"/>
      </w:pPr>
      <w:rPr>
        <w:rFonts w:ascii="Courier New" w:hAnsi="Courier New" w:cs="Courier New" w:hint="default"/>
      </w:rPr>
    </w:lvl>
    <w:lvl w:ilvl="2" w:tplc="04090005" w:tentative="1">
      <w:start w:val="1"/>
      <w:numFmt w:val="bullet"/>
      <w:lvlText w:val=""/>
      <w:lvlJc w:val="left"/>
      <w:pPr>
        <w:ind w:left="6481" w:hanging="360"/>
      </w:pPr>
      <w:rPr>
        <w:rFonts w:ascii="Wingdings" w:hAnsi="Wingdings" w:hint="default"/>
      </w:rPr>
    </w:lvl>
    <w:lvl w:ilvl="3" w:tplc="04090001" w:tentative="1">
      <w:start w:val="1"/>
      <w:numFmt w:val="bullet"/>
      <w:lvlText w:val=""/>
      <w:lvlJc w:val="left"/>
      <w:pPr>
        <w:ind w:left="7201" w:hanging="360"/>
      </w:pPr>
      <w:rPr>
        <w:rFonts w:ascii="Symbol" w:hAnsi="Symbol" w:hint="default"/>
      </w:rPr>
    </w:lvl>
    <w:lvl w:ilvl="4" w:tplc="04090003" w:tentative="1">
      <w:start w:val="1"/>
      <w:numFmt w:val="bullet"/>
      <w:lvlText w:val="o"/>
      <w:lvlJc w:val="left"/>
      <w:pPr>
        <w:ind w:left="7921" w:hanging="360"/>
      </w:pPr>
      <w:rPr>
        <w:rFonts w:ascii="Courier New" w:hAnsi="Courier New" w:cs="Courier New" w:hint="default"/>
      </w:rPr>
    </w:lvl>
    <w:lvl w:ilvl="5" w:tplc="04090005" w:tentative="1">
      <w:start w:val="1"/>
      <w:numFmt w:val="bullet"/>
      <w:lvlText w:val=""/>
      <w:lvlJc w:val="left"/>
      <w:pPr>
        <w:ind w:left="8641" w:hanging="360"/>
      </w:pPr>
      <w:rPr>
        <w:rFonts w:ascii="Wingdings" w:hAnsi="Wingdings" w:hint="default"/>
      </w:rPr>
    </w:lvl>
    <w:lvl w:ilvl="6" w:tplc="04090001" w:tentative="1">
      <w:start w:val="1"/>
      <w:numFmt w:val="bullet"/>
      <w:lvlText w:val=""/>
      <w:lvlJc w:val="left"/>
      <w:pPr>
        <w:ind w:left="9361" w:hanging="360"/>
      </w:pPr>
      <w:rPr>
        <w:rFonts w:ascii="Symbol" w:hAnsi="Symbol" w:hint="default"/>
      </w:rPr>
    </w:lvl>
    <w:lvl w:ilvl="7" w:tplc="04090003" w:tentative="1">
      <w:start w:val="1"/>
      <w:numFmt w:val="bullet"/>
      <w:lvlText w:val="o"/>
      <w:lvlJc w:val="left"/>
      <w:pPr>
        <w:ind w:left="10081" w:hanging="360"/>
      </w:pPr>
      <w:rPr>
        <w:rFonts w:ascii="Courier New" w:hAnsi="Courier New" w:cs="Courier New" w:hint="default"/>
      </w:rPr>
    </w:lvl>
    <w:lvl w:ilvl="8" w:tplc="04090005" w:tentative="1">
      <w:start w:val="1"/>
      <w:numFmt w:val="bullet"/>
      <w:lvlText w:val=""/>
      <w:lvlJc w:val="left"/>
      <w:pPr>
        <w:ind w:left="10801" w:hanging="360"/>
      </w:pPr>
      <w:rPr>
        <w:rFonts w:ascii="Wingdings" w:hAnsi="Wingdings" w:hint="default"/>
      </w:rPr>
    </w:lvl>
  </w:abstractNum>
  <w:abstractNum w:abstractNumId="8" w15:restartNumberingAfterBreak="0">
    <w:nsid w:val="55864983"/>
    <w:multiLevelType w:val="hybridMultilevel"/>
    <w:tmpl w:val="1992352A"/>
    <w:lvl w:ilvl="0" w:tplc="12909C24">
      <w:start w:val="65535"/>
      <w:numFmt w:val="bullet"/>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15:restartNumberingAfterBreak="0">
    <w:nsid w:val="594F6D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A646F8"/>
    <w:multiLevelType w:val="hybridMultilevel"/>
    <w:tmpl w:val="C1A8D27C"/>
    <w:lvl w:ilvl="0" w:tplc="12909C24">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74017"/>
    <w:multiLevelType w:val="hybridMultilevel"/>
    <w:tmpl w:val="2982C54E"/>
    <w:lvl w:ilvl="0" w:tplc="EE608426">
      <w:start w:val="1"/>
      <w:numFmt w:val="decimal"/>
      <w:lvlText w:val="%1."/>
      <w:lvlJc w:val="left"/>
      <w:pPr>
        <w:ind w:left="360" w:hanging="360"/>
      </w:pPr>
      <w:rPr>
        <w:b w:val="0"/>
        <w:i w:val="0"/>
        <w:lang w:val="it-I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739B47D9"/>
    <w:multiLevelType w:val="hybridMultilevel"/>
    <w:tmpl w:val="4A6C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F1FB9"/>
    <w:multiLevelType w:val="hybridMultilevel"/>
    <w:tmpl w:val="63E0F90A"/>
    <w:lvl w:ilvl="0" w:tplc="12909C24">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7735F"/>
    <w:multiLevelType w:val="hybridMultilevel"/>
    <w:tmpl w:val="B2DC214E"/>
    <w:lvl w:ilvl="0" w:tplc="8F620A78">
      <w:start w:val="3"/>
      <w:numFmt w:val="bullet"/>
      <w:lvlText w:val="–"/>
      <w:lvlJc w:val="left"/>
      <w:pPr>
        <w:ind w:left="720" w:hanging="360"/>
      </w:pPr>
      <w:rPr>
        <w:rFonts w:ascii="Cardinal Alternate" w:hAnsi="Cardinal Alternat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9"/>
  </w:num>
  <w:num w:numId="5">
    <w:abstractNumId w:val="6"/>
  </w:num>
  <w:num w:numId="6">
    <w:abstractNumId w:val="11"/>
  </w:num>
  <w:num w:numId="7">
    <w:abstractNumId w:val="5"/>
  </w:num>
  <w:num w:numId="8">
    <w:abstractNumId w:val="8"/>
  </w:num>
  <w:num w:numId="9">
    <w:abstractNumId w:val="7"/>
  </w:num>
  <w:num w:numId="10">
    <w:abstractNumId w:val="3"/>
  </w:num>
  <w:num w:numId="11">
    <w:abstractNumId w:val="0"/>
  </w:num>
  <w:num w:numId="12">
    <w:abstractNumId w:val="10"/>
  </w:num>
  <w:num w:numId="13">
    <w:abstractNumId w:val="1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95"/>
    <w:rsid w:val="0000517E"/>
    <w:rsid w:val="000529FA"/>
    <w:rsid w:val="00061687"/>
    <w:rsid w:val="000670CA"/>
    <w:rsid w:val="00072E5E"/>
    <w:rsid w:val="00073DE6"/>
    <w:rsid w:val="0008740E"/>
    <w:rsid w:val="000875A7"/>
    <w:rsid w:val="0011713D"/>
    <w:rsid w:val="00133178"/>
    <w:rsid w:val="00137F81"/>
    <w:rsid w:val="001E07EA"/>
    <w:rsid w:val="001E22F0"/>
    <w:rsid w:val="001E35B5"/>
    <w:rsid w:val="00204A4B"/>
    <w:rsid w:val="00206C20"/>
    <w:rsid w:val="0024288C"/>
    <w:rsid w:val="002554D9"/>
    <w:rsid w:val="00270CF4"/>
    <w:rsid w:val="002765F7"/>
    <w:rsid w:val="0028490C"/>
    <w:rsid w:val="002A0043"/>
    <w:rsid w:val="002C1D0D"/>
    <w:rsid w:val="002C62D1"/>
    <w:rsid w:val="003073F1"/>
    <w:rsid w:val="00324AA0"/>
    <w:rsid w:val="003348EA"/>
    <w:rsid w:val="00380916"/>
    <w:rsid w:val="00386128"/>
    <w:rsid w:val="00386216"/>
    <w:rsid w:val="0039580D"/>
    <w:rsid w:val="003A264D"/>
    <w:rsid w:val="003C0331"/>
    <w:rsid w:val="003C2222"/>
    <w:rsid w:val="003F3DE4"/>
    <w:rsid w:val="0041432C"/>
    <w:rsid w:val="00414AAB"/>
    <w:rsid w:val="004345AA"/>
    <w:rsid w:val="00442456"/>
    <w:rsid w:val="0044602F"/>
    <w:rsid w:val="0044710E"/>
    <w:rsid w:val="004512C6"/>
    <w:rsid w:val="00456C95"/>
    <w:rsid w:val="00465CA5"/>
    <w:rsid w:val="004731B2"/>
    <w:rsid w:val="004936B4"/>
    <w:rsid w:val="004A4C70"/>
    <w:rsid w:val="004C4C3B"/>
    <w:rsid w:val="004F1A72"/>
    <w:rsid w:val="004F288E"/>
    <w:rsid w:val="00531D87"/>
    <w:rsid w:val="00593803"/>
    <w:rsid w:val="005A62B9"/>
    <w:rsid w:val="005F0590"/>
    <w:rsid w:val="00626618"/>
    <w:rsid w:val="006352BC"/>
    <w:rsid w:val="00657A62"/>
    <w:rsid w:val="00684A06"/>
    <w:rsid w:val="00684DD7"/>
    <w:rsid w:val="006A26C6"/>
    <w:rsid w:val="006B7445"/>
    <w:rsid w:val="006C2C89"/>
    <w:rsid w:val="006D5D8B"/>
    <w:rsid w:val="006D7BA8"/>
    <w:rsid w:val="00750207"/>
    <w:rsid w:val="00783F64"/>
    <w:rsid w:val="007A0697"/>
    <w:rsid w:val="007B5D41"/>
    <w:rsid w:val="008213D5"/>
    <w:rsid w:val="0083005A"/>
    <w:rsid w:val="0086683D"/>
    <w:rsid w:val="008703FD"/>
    <w:rsid w:val="008A089F"/>
    <w:rsid w:val="008A1C7F"/>
    <w:rsid w:val="008B74DF"/>
    <w:rsid w:val="008C060B"/>
    <w:rsid w:val="008C39F0"/>
    <w:rsid w:val="008E3270"/>
    <w:rsid w:val="009048DA"/>
    <w:rsid w:val="00925714"/>
    <w:rsid w:val="00927393"/>
    <w:rsid w:val="009505E2"/>
    <w:rsid w:val="009555AE"/>
    <w:rsid w:val="00982B95"/>
    <w:rsid w:val="009D1C8B"/>
    <w:rsid w:val="00A2476F"/>
    <w:rsid w:val="00A64EA2"/>
    <w:rsid w:val="00A7011B"/>
    <w:rsid w:val="00A96269"/>
    <w:rsid w:val="00AB3213"/>
    <w:rsid w:val="00AC52D3"/>
    <w:rsid w:val="00AD0DF6"/>
    <w:rsid w:val="00AF28D4"/>
    <w:rsid w:val="00B0045E"/>
    <w:rsid w:val="00B30F3C"/>
    <w:rsid w:val="00B34C92"/>
    <w:rsid w:val="00B5105F"/>
    <w:rsid w:val="00B638E0"/>
    <w:rsid w:val="00B73AE6"/>
    <w:rsid w:val="00B8194B"/>
    <w:rsid w:val="00B92FAD"/>
    <w:rsid w:val="00BB2C06"/>
    <w:rsid w:val="00BB5289"/>
    <w:rsid w:val="00BB5651"/>
    <w:rsid w:val="00BD4595"/>
    <w:rsid w:val="00BD6B86"/>
    <w:rsid w:val="00C02E39"/>
    <w:rsid w:val="00C0474B"/>
    <w:rsid w:val="00C075E6"/>
    <w:rsid w:val="00C07DD9"/>
    <w:rsid w:val="00C07FBB"/>
    <w:rsid w:val="00C2659A"/>
    <w:rsid w:val="00C30612"/>
    <w:rsid w:val="00C338A1"/>
    <w:rsid w:val="00C8047F"/>
    <w:rsid w:val="00C92535"/>
    <w:rsid w:val="00CC0C69"/>
    <w:rsid w:val="00CF66E1"/>
    <w:rsid w:val="00D118EE"/>
    <w:rsid w:val="00D148BD"/>
    <w:rsid w:val="00D20045"/>
    <w:rsid w:val="00D23984"/>
    <w:rsid w:val="00D24435"/>
    <w:rsid w:val="00D32BDE"/>
    <w:rsid w:val="00D50604"/>
    <w:rsid w:val="00D958B0"/>
    <w:rsid w:val="00DE1E9E"/>
    <w:rsid w:val="00DE21E9"/>
    <w:rsid w:val="00E22329"/>
    <w:rsid w:val="00E23ABA"/>
    <w:rsid w:val="00E4081C"/>
    <w:rsid w:val="00E54DA5"/>
    <w:rsid w:val="00E55E79"/>
    <w:rsid w:val="00E64FAE"/>
    <w:rsid w:val="00E8607E"/>
    <w:rsid w:val="00EE5D6D"/>
    <w:rsid w:val="00F034EB"/>
    <w:rsid w:val="00F43968"/>
    <w:rsid w:val="00F60F19"/>
    <w:rsid w:val="00F7424C"/>
    <w:rsid w:val="00F83515"/>
    <w:rsid w:val="00FA094E"/>
    <w:rsid w:val="00FD27E8"/>
    <w:rsid w:val="00FD5CF9"/>
    <w:rsid w:val="00FE4E77"/>
    <w:rsid w:val="00FF3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FC65B"/>
  <w14:defaultImageDpi w14:val="300"/>
  <w15:docId w15:val="{5AF803CC-DB90-412F-82DE-621DA3CB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C52D3"/>
    <w:pPr>
      <w:keepNext/>
      <w:jc w:val="center"/>
      <w:outlineLvl w:val="0"/>
    </w:pPr>
    <w:rPr>
      <w:rFonts w:ascii="Times New Roman" w:eastAsia="Times New Roman" w:hAnsi="Times New Roman" w:cs="Times New Roman"/>
      <w:sz w:val="28"/>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C95"/>
    <w:pPr>
      <w:ind w:left="720"/>
      <w:contextualSpacing/>
    </w:pPr>
  </w:style>
  <w:style w:type="table" w:styleId="a4">
    <w:name w:val="Table Grid"/>
    <w:basedOn w:val="a1"/>
    <w:uiPriority w:val="59"/>
    <w:rsid w:val="00456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E1E9E"/>
    <w:rPr>
      <w:color w:val="0000FF" w:themeColor="hyperlink"/>
      <w:u w:val="single"/>
    </w:rPr>
  </w:style>
  <w:style w:type="character" w:customStyle="1" w:styleId="apple-converted-space">
    <w:name w:val="apple-converted-space"/>
    <w:basedOn w:val="a0"/>
    <w:rsid w:val="00DE1E9E"/>
  </w:style>
  <w:style w:type="character" w:styleId="a6">
    <w:name w:val="FollowedHyperlink"/>
    <w:basedOn w:val="a0"/>
    <w:uiPriority w:val="99"/>
    <w:semiHidden/>
    <w:unhideWhenUsed/>
    <w:rsid w:val="00DE1E9E"/>
    <w:rPr>
      <w:color w:val="800080" w:themeColor="followedHyperlink"/>
      <w:u w:val="single"/>
    </w:rPr>
  </w:style>
  <w:style w:type="character" w:customStyle="1" w:styleId="10">
    <w:name w:val="Заголовок 1 Знак"/>
    <w:basedOn w:val="a0"/>
    <w:link w:val="1"/>
    <w:rsid w:val="00AC52D3"/>
    <w:rPr>
      <w:rFonts w:ascii="Times New Roman" w:eastAsia="Times New Roman" w:hAnsi="Times New Roman" w:cs="Times New Roman"/>
      <w:sz w:val="28"/>
      <w:szCs w:val="20"/>
      <w:lang w:val="ro-RO" w:eastAsia="ru-RU"/>
    </w:rPr>
  </w:style>
  <w:style w:type="paragraph" w:styleId="a7">
    <w:name w:val="header"/>
    <w:basedOn w:val="a"/>
    <w:link w:val="a8"/>
    <w:uiPriority w:val="99"/>
    <w:unhideWhenUsed/>
    <w:rsid w:val="004F1A72"/>
    <w:pPr>
      <w:tabs>
        <w:tab w:val="center" w:pos="4677"/>
        <w:tab w:val="right" w:pos="9355"/>
      </w:tabs>
    </w:pPr>
  </w:style>
  <w:style w:type="character" w:customStyle="1" w:styleId="a8">
    <w:name w:val="Верхний колонтитул Знак"/>
    <w:basedOn w:val="a0"/>
    <w:link w:val="a7"/>
    <w:uiPriority w:val="99"/>
    <w:rsid w:val="004F1A72"/>
  </w:style>
  <w:style w:type="paragraph" w:styleId="a9">
    <w:name w:val="footer"/>
    <w:basedOn w:val="a"/>
    <w:link w:val="aa"/>
    <w:uiPriority w:val="99"/>
    <w:unhideWhenUsed/>
    <w:rsid w:val="004F1A72"/>
    <w:pPr>
      <w:tabs>
        <w:tab w:val="center" w:pos="4677"/>
        <w:tab w:val="right" w:pos="9355"/>
      </w:tabs>
    </w:pPr>
  </w:style>
  <w:style w:type="character" w:customStyle="1" w:styleId="aa">
    <w:name w:val="Нижний колонтитул Знак"/>
    <w:basedOn w:val="a0"/>
    <w:link w:val="a9"/>
    <w:uiPriority w:val="99"/>
    <w:rsid w:val="004F1A72"/>
  </w:style>
  <w:style w:type="paragraph" w:styleId="ab">
    <w:name w:val="Normal (Web)"/>
    <w:basedOn w:val="a"/>
    <w:uiPriority w:val="99"/>
    <w:semiHidden/>
    <w:unhideWhenUsed/>
    <w:rsid w:val="008C39F0"/>
    <w:pPr>
      <w:spacing w:before="100" w:beforeAutospacing="1" w:after="100" w:afterAutospacing="1"/>
    </w:pPr>
    <w:rPr>
      <w:rFonts w:ascii="Times New Roman" w:eastAsia="Times New Roman" w:hAnsi="Times New Roman" w:cs="Times New Roman"/>
      <w:lang w:val="ro-RO" w:eastAsia="ro-RO"/>
    </w:rPr>
  </w:style>
  <w:style w:type="character" w:styleId="ac">
    <w:name w:val="Strong"/>
    <w:basedOn w:val="a0"/>
    <w:uiPriority w:val="22"/>
    <w:qFormat/>
    <w:rsid w:val="008C39F0"/>
    <w:rPr>
      <w:b/>
      <w:bCs/>
    </w:rPr>
  </w:style>
  <w:style w:type="character" w:styleId="ad">
    <w:name w:val="Emphasis"/>
    <w:uiPriority w:val="20"/>
    <w:qFormat/>
    <w:rsid w:val="002A00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95536">
      <w:bodyDiv w:val="1"/>
      <w:marLeft w:val="0"/>
      <w:marRight w:val="0"/>
      <w:marTop w:val="0"/>
      <w:marBottom w:val="0"/>
      <w:divBdr>
        <w:top w:val="none" w:sz="0" w:space="0" w:color="auto"/>
        <w:left w:val="none" w:sz="0" w:space="0" w:color="auto"/>
        <w:bottom w:val="none" w:sz="0" w:space="0" w:color="auto"/>
        <w:right w:val="none" w:sz="0" w:space="0" w:color="auto"/>
      </w:divBdr>
      <w:divsChild>
        <w:div w:id="76364654">
          <w:marLeft w:val="0"/>
          <w:marRight w:val="0"/>
          <w:marTop w:val="0"/>
          <w:marBottom w:val="0"/>
          <w:divBdr>
            <w:top w:val="none" w:sz="0" w:space="0" w:color="auto"/>
            <w:left w:val="none" w:sz="0" w:space="0" w:color="auto"/>
            <w:bottom w:val="none" w:sz="0" w:space="0" w:color="auto"/>
            <w:right w:val="none" w:sz="0" w:space="0" w:color="auto"/>
          </w:divBdr>
        </w:div>
      </w:divsChild>
    </w:div>
    <w:div w:id="772673261">
      <w:bodyDiv w:val="1"/>
      <w:marLeft w:val="0"/>
      <w:marRight w:val="0"/>
      <w:marTop w:val="0"/>
      <w:marBottom w:val="0"/>
      <w:divBdr>
        <w:top w:val="none" w:sz="0" w:space="0" w:color="auto"/>
        <w:left w:val="none" w:sz="0" w:space="0" w:color="auto"/>
        <w:bottom w:val="none" w:sz="0" w:space="0" w:color="auto"/>
        <w:right w:val="none" w:sz="0" w:space="0" w:color="auto"/>
      </w:divBdr>
    </w:div>
    <w:div w:id="1154369093">
      <w:bodyDiv w:val="1"/>
      <w:marLeft w:val="0"/>
      <w:marRight w:val="0"/>
      <w:marTop w:val="0"/>
      <w:marBottom w:val="0"/>
      <w:divBdr>
        <w:top w:val="none" w:sz="0" w:space="0" w:color="auto"/>
        <w:left w:val="none" w:sz="0" w:space="0" w:color="auto"/>
        <w:bottom w:val="none" w:sz="0" w:space="0" w:color="auto"/>
        <w:right w:val="none" w:sz="0" w:space="0" w:color="auto"/>
      </w:divBdr>
      <w:divsChild>
        <w:div w:id="2130780995">
          <w:marLeft w:val="0"/>
          <w:marRight w:val="0"/>
          <w:marTop w:val="0"/>
          <w:marBottom w:val="0"/>
          <w:divBdr>
            <w:top w:val="none" w:sz="0" w:space="0" w:color="auto"/>
            <w:left w:val="none" w:sz="0" w:space="0" w:color="auto"/>
            <w:bottom w:val="single" w:sz="6" w:space="11" w:color="D4D4D4"/>
            <w:right w:val="none" w:sz="0" w:space="0" w:color="auto"/>
          </w:divBdr>
        </w:div>
      </w:divsChild>
    </w:div>
    <w:div w:id="1504272840">
      <w:bodyDiv w:val="1"/>
      <w:marLeft w:val="0"/>
      <w:marRight w:val="0"/>
      <w:marTop w:val="0"/>
      <w:marBottom w:val="0"/>
      <w:divBdr>
        <w:top w:val="none" w:sz="0" w:space="0" w:color="auto"/>
        <w:left w:val="none" w:sz="0" w:space="0" w:color="auto"/>
        <w:bottom w:val="none" w:sz="0" w:space="0" w:color="auto"/>
        <w:right w:val="none" w:sz="0" w:space="0" w:color="auto"/>
      </w:divBdr>
    </w:div>
    <w:div w:id="1930189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5528">
          <w:marLeft w:val="0"/>
          <w:marRight w:val="0"/>
          <w:marTop w:val="0"/>
          <w:marBottom w:val="0"/>
          <w:divBdr>
            <w:top w:val="none" w:sz="0" w:space="0" w:color="auto"/>
            <w:left w:val="none" w:sz="0" w:space="0" w:color="auto"/>
            <w:bottom w:val="none" w:sz="0" w:space="0" w:color="auto"/>
            <w:right w:val="none" w:sz="0" w:space="0" w:color="auto"/>
          </w:divBdr>
        </w:div>
        <w:div w:id="1440295672">
          <w:marLeft w:val="0"/>
          <w:marRight w:val="0"/>
          <w:marTop w:val="0"/>
          <w:marBottom w:val="0"/>
          <w:divBdr>
            <w:top w:val="none" w:sz="0" w:space="0" w:color="auto"/>
            <w:left w:val="none" w:sz="0" w:space="0" w:color="auto"/>
            <w:bottom w:val="none" w:sz="0" w:space="0" w:color="auto"/>
            <w:right w:val="none" w:sz="0" w:space="0" w:color="auto"/>
          </w:divBdr>
        </w:div>
      </w:divsChild>
    </w:div>
    <w:div w:id="1961566576">
      <w:bodyDiv w:val="1"/>
      <w:marLeft w:val="0"/>
      <w:marRight w:val="0"/>
      <w:marTop w:val="0"/>
      <w:marBottom w:val="0"/>
      <w:divBdr>
        <w:top w:val="none" w:sz="0" w:space="0" w:color="auto"/>
        <w:left w:val="none" w:sz="0" w:space="0" w:color="auto"/>
        <w:bottom w:val="none" w:sz="0" w:space="0" w:color="auto"/>
        <w:right w:val="none" w:sz="0" w:space="0" w:color="auto"/>
      </w:divBdr>
    </w:div>
    <w:div w:id="1966539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3F9197-C6FA-46A2-AE10-8EA4DFC4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2</Pages>
  <Words>886</Words>
  <Characters>5053</Characters>
  <Application>Microsoft Office Word</Application>
  <DocSecurity>0</DocSecurity>
  <Lines>42</Lines>
  <Paragraphs>11</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Raevschi</dc:creator>
  <cp:keywords/>
  <dc:description/>
  <cp:lastModifiedBy>Пользователь Windows</cp:lastModifiedBy>
  <cp:revision>34</cp:revision>
  <cp:lastPrinted>2020-09-11T06:01:00Z</cp:lastPrinted>
  <dcterms:created xsi:type="dcterms:W3CDTF">2020-09-25T16:07:00Z</dcterms:created>
  <dcterms:modified xsi:type="dcterms:W3CDTF">2022-11-15T19:31:00Z</dcterms:modified>
</cp:coreProperties>
</file>