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E4C28" w14:textId="77777777" w:rsidR="00FA43E0" w:rsidRPr="00757E88" w:rsidRDefault="00FA43E0" w:rsidP="00FA43E0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kinsoku w:val="0"/>
        <w:overflowPunct w:val="0"/>
        <w:ind w:firstLine="0"/>
        <w:textAlignment w:val="baseline"/>
        <w:rPr>
          <w:lang w:val="ro-RO"/>
        </w:rPr>
      </w:pPr>
      <w:bookmarkStart w:id="0" w:name="_GoBack"/>
      <w:bookmarkEnd w:id="0"/>
      <w:r w:rsidRPr="00757E88">
        <w:rPr>
          <w:bCs/>
          <w:kern w:val="32"/>
          <w:lang w:val="ro-MD"/>
        </w:rPr>
        <w:t>În anul 2022 au fost identificate o familie, un gen și 25 de specii de insecte noi pentru fauna țării:</w:t>
      </w:r>
      <w:r w:rsidRPr="00757E88">
        <w:rPr>
          <w:lang w:val="ro-RO"/>
        </w:rPr>
        <w:t xml:space="preserve"> Hemiptera (6),</w:t>
      </w:r>
      <w:r w:rsidRPr="00757E88">
        <w:rPr>
          <w:color w:val="000000"/>
          <w:lang w:val="ro-RO" w:eastAsia="en-US"/>
        </w:rPr>
        <w:t xml:space="preserve"> Coleoptera (</w:t>
      </w:r>
      <w:r w:rsidRPr="00757E88">
        <w:rPr>
          <w:color w:val="000000"/>
          <w:lang w:val="ro-RO"/>
        </w:rPr>
        <w:t>14</w:t>
      </w:r>
      <w:r w:rsidRPr="00757E88">
        <w:rPr>
          <w:color w:val="000000"/>
          <w:lang w:val="ro-RO" w:eastAsia="en-US"/>
        </w:rPr>
        <w:t>), Lepidoptera (1) și Hymenoptera (6),</w:t>
      </w:r>
      <w:r w:rsidRPr="00757E88">
        <w:rPr>
          <w:color w:val="000000"/>
          <w:lang w:val="en-US" w:eastAsia="en-US"/>
        </w:rPr>
        <w:t xml:space="preserve"> </w:t>
      </w:r>
      <w:proofErr w:type="spellStart"/>
      <w:r w:rsidRPr="00757E88">
        <w:rPr>
          <w:color w:val="000000"/>
          <w:lang w:val="en-US" w:eastAsia="en-US"/>
        </w:rPr>
        <w:t>studiate</w:t>
      </w:r>
      <w:proofErr w:type="spellEnd"/>
      <w:r w:rsidRPr="00757E88">
        <w:rPr>
          <w:color w:val="000000"/>
          <w:lang w:val="en-US" w:eastAsia="en-US"/>
        </w:rPr>
        <w:t xml:space="preserve"> </w:t>
      </w:r>
      <w:proofErr w:type="spellStart"/>
      <w:r w:rsidRPr="00757E88">
        <w:rPr>
          <w:color w:val="000000"/>
          <w:lang w:val="en-US" w:eastAsia="en-US"/>
        </w:rPr>
        <w:t>relațiile</w:t>
      </w:r>
      <w:proofErr w:type="spellEnd"/>
      <w:r w:rsidRPr="00757E88">
        <w:rPr>
          <w:color w:val="000000"/>
          <w:lang w:val="en-US" w:eastAsia="en-US"/>
        </w:rPr>
        <w:t xml:space="preserve"> lor </w:t>
      </w:r>
      <w:proofErr w:type="spellStart"/>
      <w:r w:rsidRPr="00757E88">
        <w:rPr>
          <w:color w:val="000000"/>
          <w:lang w:val="en-US" w:eastAsia="en-US"/>
        </w:rPr>
        <w:t>biocenotice</w:t>
      </w:r>
      <w:proofErr w:type="spellEnd"/>
      <w:r w:rsidRPr="00757E88">
        <w:rPr>
          <w:color w:val="000000"/>
          <w:lang w:val="en-US" w:eastAsia="en-US"/>
        </w:rPr>
        <w:t xml:space="preserve">. Au </w:t>
      </w:r>
      <w:proofErr w:type="spellStart"/>
      <w:r w:rsidRPr="00757E88">
        <w:rPr>
          <w:color w:val="000000"/>
          <w:lang w:val="en-US" w:eastAsia="en-US"/>
        </w:rPr>
        <w:t>fost</w:t>
      </w:r>
      <w:proofErr w:type="spellEnd"/>
      <w:r w:rsidRPr="00757E88">
        <w:rPr>
          <w:color w:val="000000"/>
          <w:lang w:val="en-US" w:eastAsia="en-US"/>
        </w:rPr>
        <w:t xml:space="preserve"> </w:t>
      </w:r>
      <w:proofErr w:type="spellStart"/>
      <w:r w:rsidRPr="00757E88">
        <w:rPr>
          <w:color w:val="000000"/>
          <w:lang w:val="en-US" w:eastAsia="en-US"/>
        </w:rPr>
        <w:t>întocmite</w:t>
      </w:r>
      <w:proofErr w:type="spellEnd"/>
      <w:r w:rsidRPr="00757E88">
        <w:rPr>
          <w:lang w:val="en-US" w:eastAsia="en-US"/>
        </w:rPr>
        <w:t xml:space="preserve"> </w:t>
      </w:r>
      <w:proofErr w:type="spellStart"/>
      <w:r w:rsidRPr="00757E88">
        <w:rPr>
          <w:lang w:val="en-US" w:eastAsia="en-US"/>
        </w:rPr>
        <w:t>listele</w:t>
      </w:r>
      <w:proofErr w:type="spellEnd"/>
      <w:r w:rsidRPr="00757E88">
        <w:rPr>
          <w:lang w:val="en-US" w:eastAsia="en-US"/>
        </w:rPr>
        <w:t xml:space="preserve"> de </w:t>
      </w:r>
      <w:proofErr w:type="spellStart"/>
      <w:r w:rsidRPr="00757E88">
        <w:rPr>
          <w:lang w:val="en-US" w:eastAsia="en-US"/>
        </w:rPr>
        <w:t>buburuze</w:t>
      </w:r>
      <w:proofErr w:type="spellEnd"/>
      <w:r w:rsidRPr="00757E88">
        <w:rPr>
          <w:lang w:val="en-US" w:eastAsia="en-US"/>
        </w:rPr>
        <w:t xml:space="preserve"> (48), </w:t>
      </w:r>
      <w:proofErr w:type="spellStart"/>
      <w:r w:rsidRPr="00757E88">
        <w:rPr>
          <w:color w:val="000000"/>
          <w:lang w:val="en-US" w:eastAsia="en-US"/>
        </w:rPr>
        <w:t>coleoptere</w:t>
      </w:r>
      <w:proofErr w:type="spellEnd"/>
      <w:r w:rsidRPr="00757E88">
        <w:rPr>
          <w:color w:val="000000"/>
          <w:lang w:val="en-US" w:eastAsia="en-US"/>
        </w:rPr>
        <w:t xml:space="preserve"> </w:t>
      </w:r>
      <w:proofErr w:type="spellStart"/>
      <w:r w:rsidRPr="00757E88">
        <w:rPr>
          <w:color w:val="000000"/>
          <w:lang w:val="en-US" w:eastAsia="en-US"/>
        </w:rPr>
        <w:t>saproxilice</w:t>
      </w:r>
      <w:proofErr w:type="spellEnd"/>
      <w:r w:rsidRPr="00757E88">
        <w:rPr>
          <w:color w:val="000000"/>
          <w:lang w:val="en-US" w:eastAsia="en-US"/>
        </w:rPr>
        <w:t xml:space="preserve"> (</w:t>
      </w:r>
      <w:r w:rsidRPr="00757E88">
        <w:rPr>
          <w:rStyle w:val="fontstyle01"/>
          <w:b w:val="0"/>
          <w:iCs/>
          <w:color w:val="000000"/>
          <w:lang w:val="en-US"/>
        </w:rPr>
        <w:t>21</w:t>
      </w:r>
      <w:r w:rsidRPr="00757E88">
        <w:rPr>
          <w:color w:val="000000"/>
          <w:lang w:val="en-US" w:eastAsia="en-US"/>
        </w:rPr>
        <w:t>)</w:t>
      </w:r>
      <w:r w:rsidRPr="00757E88">
        <w:rPr>
          <w:rStyle w:val="fontstyle01"/>
          <w:b w:val="0"/>
          <w:iCs/>
          <w:color w:val="000000"/>
          <w:lang w:val="en-US"/>
        </w:rPr>
        <w:t xml:space="preserve">, </w:t>
      </w:r>
      <w:proofErr w:type="spellStart"/>
      <w:r w:rsidRPr="00757E88">
        <w:rPr>
          <w:lang w:val="en-GB"/>
        </w:rPr>
        <w:t>clasificate</w:t>
      </w:r>
      <w:proofErr w:type="spellEnd"/>
      <w:r w:rsidRPr="00757E88">
        <w:rPr>
          <w:lang w:val="en-GB"/>
        </w:rPr>
        <w:t xml:space="preserve"> </w:t>
      </w:r>
      <w:proofErr w:type="spellStart"/>
      <w:r w:rsidRPr="00757E88">
        <w:rPr>
          <w:lang w:val="en-GB"/>
        </w:rPr>
        <w:t>speciile</w:t>
      </w:r>
      <w:proofErr w:type="spellEnd"/>
      <w:r w:rsidRPr="00757E88">
        <w:rPr>
          <w:lang w:val="en-GB"/>
        </w:rPr>
        <w:t xml:space="preserve"> de </w:t>
      </w:r>
      <w:proofErr w:type="spellStart"/>
      <w:r w:rsidRPr="00757E88">
        <w:rPr>
          <w:rStyle w:val="fontstyle01"/>
          <w:b w:val="0"/>
          <w:bCs w:val="0"/>
          <w:iCs/>
          <w:color w:val="000000"/>
          <w:lang w:val="en-US"/>
        </w:rPr>
        <w:t>Tenebrionidae</w:t>
      </w:r>
      <w:proofErr w:type="spellEnd"/>
      <w:r w:rsidRPr="00757E88">
        <w:rPr>
          <w:rStyle w:val="fontstyle01"/>
          <w:iCs/>
          <w:color w:val="000000"/>
          <w:lang w:val="en-US"/>
        </w:rPr>
        <w:t xml:space="preserve"> (</w:t>
      </w:r>
      <w:r w:rsidRPr="00757E88">
        <w:rPr>
          <w:lang w:val="en-GB"/>
        </w:rPr>
        <w:t xml:space="preserve">21) </w:t>
      </w:r>
      <w:proofErr w:type="spellStart"/>
      <w:r w:rsidRPr="00757E88">
        <w:rPr>
          <w:lang w:val="en-GB"/>
        </w:rPr>
        <w:t>în</w:t>
      </w:r>
      <w:proofErr w:type="spellEnd"/>
      <w:r w:rsidRPr="00757E88">
        <w:rPr>
          <w:lang w:val="en-GB"/>
        </w:rPr>
        <w:t xml:space="preserve"> </w:t>
      </w:r>
      <w:proofErr w:type="spellStart"/>
      <w:r w:rsidRPr="00757E88">
        <w:rPr>
          <w:lang w:val="en-GB"/>
        </w:rPr>
        <w:t>conformitate</w:t>
      </w:r>
      <w:proofErr w:type="spellEnd"/>
      <w:r w:rsidRPr="00757E88">
        <w:rPr>
          <w:lang w:val="en-GB"/>
        </w:rPr>
        <w:t xml:space="preserve"> cu </w:t>
      </w:r>
      <w:proofErr w:type="spellStart"/>
      <w:r w:rsidRPr="00757E88">
        <w:rPr>
          <w:lang w:val="en-GB"/>
        </w:rPr>
        <w:t>criteriiile</w:t>
      </w:r>
      <w:proofErr w:type="spellEnd"/>
      <w:r w:rsidRPr="00757E88">
        <w:rPr>
          <w:lang w:val="en-GB"/>
        </w:rPr>
        <w:t xml:space="preserve"> de </w:t>
      </w:r>
      <w:proofErr w:type="spellStart"/>
      <w:r w:rsidRPr="00757E88">
        <w:rPr>
          <w:lang w:val="en-GB"/>
        </w:rPr>
        <w:t>raritate</w:t>
      </w:r>
      <w:proofErr w:type="spellEnd"/>
      <w:r w:rsidRPr="00757E88">
        <w:rPr>
          <w:lang w:val="en-GB"/>
        </w:rPr>
        <w:t xml:space="preserve"> </w:t>
      </w:r>
      <w:proofErr w:type="spellStart"/>
      <w:r w:rsidRPr="00757E88">
        <w:rPr>
          <w:lang w:val="en-GB"/>
        </w:rPr>
        <w:t>aprobate</w:t>
      </w:r>
      <w:proofErr w:type="spellEnd"/>
      <w:r w:rsidRPr="00757E88">
        <w:rPr>
          <w:lang w:val="en-GB"/>
        </w:rPr>
        <w:t xml:space="preserve"> la </w:t>
      </w:r>
      <w:proofErr w:type="spellStart"/>
      <w:r w:rsidRPr="00757E88">
        <w:rPr>
          <w:lang w:val="en-GB"/>
        </w:rPr>
        <w:t>nivel</w:t>
      </w:r>
      <w:proofErr w:type="spellEnd"/>
      <w:r w:rsidRPr="00757E88">
        <w:rPr>
          <w:lang w:val="en-GB"/>
        </w:rPr>
        <w:t xml:space="preserve"> European;</w:t>
      </w:r>
      <w:r w:rsidRPr="00757E88">
        <w:rPr>
          <w:rFonts w:eastAsia="SimSun"/>
          <w:noProof/>
          <w:kern w:val="2"/>
          <w:lang w:val="ro-RO" w:eastAsia="zh-CN" w:bidi="hi-IN"/>
        </w:rPr>
        <w:t xml:space="preserve"> elaborată lista speciilor rare de  noctuide (17) recomandate pentru includere în ediția a IV-a a Cărții Roșii a Moldovei.</w:t>
      </w:r>
      <w:r w:rsidRPr="00757E88">
        <w:rPr>
          <w:rFonts w:eastAsia="SimSun"/>
          <w:kern w:val="2"/>
          <w:lang w:val="ro-RO" w:eastAsia="zh-CN" w:bidi="hi-IN"/>
        </w:rPr>
        <w:t xml:space="preserve"> </w:t>
      </w:r>
      <w:r w:rsidRPr="00757E88">
        <w:rPr>
          <w:lang w:val="ro-RO" w:eastAsia="en-US"/>
        </w:rPr>
        <w:t>A fost efectuat studiul biodiversității zonelor protejate</w:t>
      </w:r>
      <w:r w:rsidRPr="00757E88">
        <w:rPr>
          <w:lang w:val="en-GB"/>
        </w:rPr>
        <w:t xml:space="preserve">, </w:t>
      </w:r>
      <w:proofErr w:type="spellStart"/>
      <w:r w:rsidRPr="00757E88">
        <w:rPr>
          <w:lang w:val="en-GB"/>
        </w:rPr>
        <w:t>fiind</w:t>
      </w:r>
      <w:proofErr w:type="spellEnd"/>
      <w:r w:rsidRPr="00757E88">
        <w:rPr>
          <w:lang w:val="en-GB"/>
        </w:rPr>
        <w:t xml:space="preserve"> </w:t>
      </w:r>
      <w:proofErr w:type="spellStart"/>
      <w:r w:rsidRPr="00757E88">
        <w:rPr>
          <w:lang w:val="en-GB"/>
        </w:rPr>
        <w:t>evidențiate</w:t>
      </w:r>
      <w:proofErr w:type="spellEnd"/>
      <w:r w:rsidRPr="00757E88">
        <w:rPr>
          <w:lang w:val="en-GB"/>
        </w:rPr>
        <w:t xml:space="preserve"> </w:t>
      </w:r>
      <w:proofErr w:type="spellStart"/>
      <w:r w:rsidRPr="00757E88">
        <w:rPr>
          <w:lang w:val="en-GB"/>
        </w:rPr>
        <w:t>speciile</w:t>
      </w:r>
      <w:proofErr w:type="spellEnd"/>
      <w:r w:rsidRPr="00757E88">
        <w:rPr>
          <w:lang w:val="en-GB"/>
        </w:rPr>
        <w:t xml:space="preserve"> </w:t>
      </w:r>
      <w:proofErr w:type="spellStart"/>
      <w:r w:rsidRPr="00757E88">
        <w:rPr>
          <w:lang w:val="en-GB"/>
        </w:rPr>
        <w:t>dăunătoare</w:t>
      </w:r>
      <w:proofErr w:type="spellEnd"/>
      <w:r w:rsidRPr="00757E88">
        <w:rPr>
          <w:lang w:val="en-GB"/>
        </w:rPr>
        <w:t xml:space="preserve">, </w:t>
      </w:r>
      <w:proofErr w:type="spellStart"/>
      <w:r w:rsidRPr="00757E88">
        <w:rPr>
          <w:lang w:val="en-GB"/>
        </w:rPr>
        <w:t>folositoare</w:t>
      </w:r>
      <w:proofErr w:type="spellEnd"/>
      <w:r w:rsidRPr="00757E88">
        <w:rPr>
          <w:lang w:val="en-GB"/>
        </w:rPr>
        <w:t xml:space="preserve"> </w:t>
      </w:r>
      <w:proofErr w:type="spellStart"/>
      <w:r w:rsidRPr="00757E88">
        <w:rPr>
          <w:lang w:val="en-GB"/>
        </w:rPr>
        <w:t>și</w:t>
      </w:r>
      <w:proofErr w:type="spellEnd"/>
      <w:r w:rsidRPr="00757E88">
        <w:rPr>
          <w:lang w:val="en-GB"/>
        </w:rPr>
        <w:t xml:space="preserve"> </w:t>
      </w:r>
      <w:proofErr w:type="spellStart"/>
      <w:r w:rsidRPr="00757E88">
        <w:rPr>
          <w:lang w:val="en-GB"/>
        </w:rPr>
        <w:t>protejate</w:t>
      </w:r>
      <w:proofErr w:type="spellEnd"/>
      <w:r w:rsidRPr="00757E88">
        <w:rPr>
          <w:lang w:val="en-GB"/>
        </w:rPr>
        <w:t xml:space="preserve"> din </w:t>
      </w:r>
      <w:proofErr w:type="spellStart"/>
      <w:r w:rsidRPr="00757E88">
        <w:rPr>
          <w:lang w:val="en-GB"/>
        </w:rPr>
        <w:t>Rezervața</w:t>
      </w:r>
      <w:proofErr w:type="spellEnd"/>
      <w:r w:rsidRPr="00757E88">
        <w:rPr>
          <w:lang w:val="en-GB"/>
        </w:rPr>
        <w:t xml:space="preserve"> </w:t>
      </w:r>
      <w:proofErr w:type="spellStart"/>
      <w:r w:rsidRPr="00757E88">
        <w:rPr>
          <w:lang w:val="en-GB"/>
        </w:rPr>
        <w:t>Biosferei</w:t>
      </w:r>
      <w:proofErr w:type="spellEnd"/>
      <w:r w:rsidRPr="00757E88">
        <w:rPr>
          <w:lang w:val="en-GB"/>
        </w:rPr>
        <w:t xml:space="preserve"> </w:t>
      </w:r>
      <w:proofErr w:type="spellStart"/>
      <w:r w:rsidRPr="00757E88">
        <w:rPr>
          <w:lang w:val="en-GB"/>
        </w:rPr>
        <w:t>Pru</w:t>
      </w:r>
      <w:proofErr w:type="spellEnd"/>
      <w:r w:rsidRPr="00757E88">
        <w:rPr>
          <w:lang w:val="ro-RO" w:eastAsia="en-US"/>
        </w:rPr>
        <w:t xml:space="preserve">tul de Jos, </w:t>
      </w:r>
      <w:r w:rsidRPr="00757E88">
        <w:rPr>
          <w:iCs/>
          <w:noProof/>
          <w:lang w:val="ro-RO"/>
        </w:rPr>
        <w:t>Plaiul Fagului,</w:t>
      </w:r>
      <w:r w:rsidRPr="00757E88">
        <w:rPr>
          <w:color w:val="000000"/>
          <w:lang w:val="ro-RO"/>
        </w:rPr>
        <w:t xml:space="preserve"> Cobîleni, Codrii și Pădurea Domnească, </w:t>
      </w:r>
      <w:proofErr w:type="spellStart"/>
      <w:r w:rsidRPr="00757E88">
        <w:rPr>
          <w:lang w:val="en-US" w:eastAsia="en-US"/>
        </w:rPr>
        <w:t>studiate</w:t>
      </w:r>
      <w:proofErr w:type="spellEnd"/>
      <w:r w:rsidRPr="00757E88">
        <w:rPr>
          <w:lang w:val="en-US" w:eastAsia="en-US"/>
        </w:rPr>
        <w:t xml:space="preserve"> </w:t>
      </w:r>
      <w:proofErr w:type="spellStart"/>
      <w:r w:rsidRPr="00757E88">
        <w:rPr>
          <w:lang w:val="en-US" w:eastAsia="en-US"/>
        </w:rPr>
        <w:t>relațiile</w:t>
      </w:r>
      <w:proofErr w:type="spellEnd"/>
      <w:r w:rsidRPr="00757E88">
        <w:rPr>
          <w:lang w:val="en-US" w:eastAsia="en-US"/>
        </w:rPr>
        <w:t xml:space="preserve"> </w:t>
      </w:r>
      <w:proofErr w:type="spellStart"/>
      <w:r w:rsidRPr="00757E88">
        <w:rPr>
          <w:lang w:val="en-US" w:eastAsia="en-US"/>
        </w:rPr>
        <w:t>trofice</w:t>
      </w:r>
      <w:proofErr w:type="spellEnd"/>
      <w:r w:rsidRPr="00757E88">
        <w:rPr>
          <w:lang w:val="en-US" w:eastAsia="en-US"/>
        </w:rPr>
        <w:t xml:space="preserve"> ale </w:t>
      </w:r>
      <w:proofErr w:type="spellStart"/>
      <w:r w:rsidRPr="00757E88">
        <w:rPr>
          <w:lang w:val="en-US" w:eastAsia="en-US"/>
        </w:rPr>
        <w:t>insectelor</w:t>
      </w:r>
      <w:proofErr w:type="spellEnd"/>
      <w:r w:rsidRPr="00757E88">
        <w:rPr>
          <w:lang w:val="en-US" w:eastAsia="en-US"/>
        </w:rPr>
        <w:t xml:space="preserve"> economic </w:t>
      </w:r>
      <w:proofErr w:type="spellStart"/>
      <w:r w:rsidRPr="00757E88">
        <w:rPr>
          <w:lang w:val="en-US" w:eastAsia="en-US"/>
        </w:rPr>
        <w:t>importante</w:t>
      </w:r>
      <w:proofErr w:type="spellEnd"/>
      <w:r w:rsidRPr="00757E88">
        <w:rPr>
          <w:lang w:val="en-US" w:eastAsia="en-US"/>
        </w:rPr>
        <w:t xml:space="preserve">, </w:t>
      </w:r>
      <w:proofErr w:type="spellStart"/>
      <w:r w:rsidRPr="00757E88">
        <w:rPr>
          <w:lang w:val="en-US" w:eastAsia="en-US"/>
        </w:rPr>
        <w:t>identificați</w:t>
      </w:r>
      <w:proofErr w:type="spellEnd"/>
      <w:r w:rsidRPr="00757E88">
        <w:rPr>
          <w:lang w:val="en-US" w:eastAsia="en-US"/>
        </w:rPr>
        <w:t xml:space="preserve"> </w:t>
      </w:r>
      <w:proofErr w:type="spellStart"/>
      <w:r w:rsidRPr="00757E88">
        <w:rPr>
          <w:lang w:val="en-US" w:eastAsia="en-US"/>
        </w:rPr>
        <w:t>dăunătorii</w:t>
      </w:r>
      <w:proofErr w:type="spellEnd"/>
      <w:r w:rsidRPr="00757E88">
        <w:rPr>
          <w:lang w:val="en-US"/>
        </w:rPr>
        <w:t xml:space="preserve"> </w:t>
      </w:r>
      <w:proofErr w:type="spellStart"/>
      <w:r w:rsidRPr="00757E88">
        <w:rPr>
          <w:lang w:val="en-US"/>
        </w:rPr>
        <w:t>periculoși</w:t>
      </w:r>
      <w:proofErr w:type="spellEnd"/>
      <w:r w:rsidRPr="00757E88">
        <w:rPr>
          <w:lang w:val="en-US"/>
        </w:rPr>
        <w:t xml:space="preserve"> la </w:t>
      </w:r>
      <w:proofErr w:type="spellStart"/>
      <w:r w:rsidRPr="00757E88">
        <w:rPr>
          <w:lang w:val="en-US"/>
        </w:rPr>
        <w:t>vița</w:t>
      </w:r>
      <w:proofErr w:type="spellEnd"/>
      <w:r w:rsidRPr="00757E88">
        <w:rPr>
          <w:lang w:val="en-US"/>
        </w:rPr>
        <w:t xml:space="preserve"> de vie, </w:t>
      </w:r>
      <w:proofErr w:type="spellStart"/>
      <w:r w:rsidRPr="00757E88">
        <w:rPr>
          <w:lang w:val="en-US"/>
        </w:rPr>
        <w:t>prezente</w:t>
      </w:r>
      <w:proofErr w:type="spellEnd"/>
      <w:r w:rsidRPr="00757E88">
        <w:rPr>
          <w:lang w:val="en-US"/>
        </w:rPr>
        <w:t xml:space="preserve"> </w:t>
      </w:r>
      <w:proofErr w:type="spellStart"/>
      <w:r w:rsidRPr="00757E88">
        <w:rPr>
          <w:lang w:val="en-US"/>
        </w:rPr>
        <w:t>fiind</w:t>
      </w:r>
      <w:proofErr w:type="spellEnd"/>
      <w:r w:rsidRPr="00757E88">
        <w:rPr>
          <w:lang w:val="en-US"/>
        </w:rPr>
        <w:t xml:space="preserve"> </w:t>
      </w:r>
      <w:proofErr w:type="spellStart"/>
      <w:r w:rsidRPr="00757E88">
        <w:rPr>
          <w:i/>
          <w:lang w:val="en-US"/>
        </w:rPr>
        <w:t>Scaphoideus</w:t>
      </w:r>
      <w:proofErr w:type="spellEnd"/>
      <w:r w:rsidRPr="00757E88">
        <w:rPr>
          <w:i/>
          <w:lang w:val="en-US"/>
        </w:rPr>
        <w:t xml:space="preserve"> </w:t>
      </w:r>
      <w:proofErr w:type="spellStart"/>
      <w:r w:rsidRPr="00757E88">
        <w:rPr>
          <w:i/>
          <w:lang w:val="en-US"/>
        </w:rPr>
        <w:t>titanus</w:t>
      </w:r>
      <w:proofErr w:type="spellEnd"/>
      <w:r w:rsidRPr="00757E88">
        <w:rPr>
          <w:lang w:val="en-US"/>
        </w:rPr>
        <w:t xml:space="preserve"> </w:t>
      </w:r>
      <w:proofErr w:type="spellStart"/>
      <w:r w:rsidRPr="00757E88">
        <w:rPr>
          <w:lang w:val="en-US"/>
        </w:rPr>
        <w:t>și</w:t>
      </w:r>
      <w:proofErr w:type="spellEnd"/>
      <w:r w:rsidRPr="00757E88">
        <w:rPr>
          <w:lang w:val="en-US"/>
        </w:rPr>
        <w:t xml:space="preserve"> </w:t>
      </w:r>
      <w:proofErr w:type="spellStart"/>
      <w:r w:rsidRPr="00757E88">
        <w:rPr>
          <w:i/>
          <w:lang w:val="en-US"/>
        </w:rPr>
        <w:t>Hyalestes</w:t>
      </w:r>
      <w:proofErr w:type="spellEnd"/>
      <w:r w:rsidRPr="00757E88">
        <w:rPr>
          <w:i/>
          <w:lang w:val="en-US"/>
        </w:rPr>
        <w:t xml:space="preserve"> </w:t>
      </w:r>
      <w:proofErr w:type="spellStart"/>
      <w:r w:rsidRPr="00757E88">
        <w:rPr>
          <w:i/>
          <w:lang w:val="en-US"/>
        </w:rPr>
        <w:t>obsoletus</w:t>
      </w:r>
      <w:proofErr w:type="spellEnd"/>
      <w:r w:rsidRPr="00757E88">
        <w:rPr>
          <w:iCs/>
          <w:lang w:val="en-US"/>
        </w:rPr>
        <w:t>,</w:t>
      </w:r>
      <w:r w:rsidRPr="00757E88">
        <w:rPr>
          <w:lang w:val="en-US"/>
        </w:rPr>
        <w:t xml:space="preserve"> </w:t>
      </w:r>
      <w:proofErr w:type="spellStart"/>
      <w:r w:rsidRPr="00757E88">
        <w:rPr>
          <w:iCs/>
          <w:lang w:val="en-US"/>
        </w:rPr>
        <w:t>confirmată</w:t>
      </w:r>
      <w:proofErr w:type="spellEnd"/>
      <w:r w:rsidRPr="00757E88">
        <w:rPr>
          <w:iCs/>
          <w:lang w:val="en-US"/>
        </w:rPr>
        <w:t xml:space="preserve"> </w:t>
      </w:r>
      <w:proofErr w:type="spellStart"/>
      <w:r w:rsidRPr="00757E88">
        <w:rPr>
          <w:iCs/>
          <w:lang w:val="en-US"/>
        </w:rPr>
        <w:t>explozia</w:t>
      </w:r>
      <w:proofErr w:type="spellEnd"/>
      <w:r w:rsidRPr="00757E88">
        <w:rPr>
          <w:iCs/>
          <w:lang w:val="en-US"/>
        </w:rPr>
        <w:t xml:space="preserve"> </w:t>
      </w:r>
      <w:proofErr w:type="spellStart"/>
      <w:r w:rsidRPr="00757E88">
        <w:rPr>
          <w:iCs/>
          <w:lang w:val="en-US"/>
        </w:rPr>
        <w:t>numerică</w:t>
      </w:r>
      <w:proofErr w:type="spellEnd"/>
      <w:r w:rsidRPr="00757E88">
        <w:rPr>
          <w:iCs/>
          <w:lang w:val="en-US"/>
        </w:rPr>
        <w:t xml:space="preserve"> a </w:t>
      </w:r>
      <w:r w:rsidRPr="00757E88">
        <w:rPr>
          <w:rFonts w:eastAsia="SimSun"/>
          <w:iCs/>
          <w:noProof/>
          <w:kern w:val="2"/>
          <w:lang w:val="ro-RO" w:eastAsia="zh-CN" w:bidi="hi-IN"/>
        </w:rPr>
        <w:t>dăunătorilo</w:t>
      </w:r>
      <w:r w:rsidRPr="00757E88">
        <w:rPr>
          <w:iCs/>
          <w:lang w:val="en-US"/>
        </w:rPr>
        <w:t>r</w:t>
      </w:r>
      <w:r w:rsidRPr="00757E88">
        <w:rPr>
          <w:rFonts w:eastAsia="SimSun"/>
          <w:noProof/>
          <w:kern w:val="2"/>
          <w:lang w:val="ro-RO" w:eastAsia="zh-CN" w:bidi="hi-IN"/>
        </w:rPr>
        <w:t xml:space="preserve"> </w:t>
      </w:r>
      <w:r w:rsidRPr="00757E88">
        <w:rPr>
          <w:rFonts w:eastAsia="SimSun"/>
          <w:i/>
          <w:iCs/>
          <w:noProof/>
          <w:kern w:val="2"/>
          <w:lang w:val="ro-RO" w:eastAsia="zh-CN" w:bidi="hi-IN"/>
        </w:rPr>
        <w:t>Corythucha arcuata</w:t>
      </w:r>
      <w:r w:rsidRPr="00757E88">
        <w:rPr>
          <w:rFonts w:eastAsia="SimSun"/>
          <w:noProof/>
          <w:kern w:val="2"/>
          <w:lang w:val="ro-RO" w:eastAsia="zh-CN" w:bidi="hi-IN"/>
        </w:rPr>
        <w:t xml:space="preserve">, </w:t>
      </w:r>
      <w:r w:rsidRPr="00757E88">
        <w:rPr>
          <w:rFonts w:eastAsia="SimSun"/>
          <w:i/>
          <w:iCs/>
          <w:noProof/>
          <w:kern w:val="2"/>
          <w:lang w:val="ro-RO" w:eastAsia="zh-CN" w:bidi="hi-IN"/>
        </w:rPr>
        <w:t>Agrotis</w:t>
      </w:r>
      <w:r w:rsidRPr="00757E88">
        <w:rPr>
          <w:rFonts w:eastAsia="SimSun"/>
          <w:iCs/>
          <w:noProof/>
          <w:kern w:val="2"/>
          <w:lang w:val="ro-RO" w:eastAsia="zh-CN" w:bidi="hi-IN"/>
        </w:rPr>
        <w:t xml:space="preserve"> </w:t>
      </w:r>
      <w:r w:rsidRPr="00757E88">
        <w:rPr>
          <w:rFonts w:eastAsia="SimSun"/>
          <w:i/>
          <w:iCs/>
          <w:noProof/>
          <w:kern w:val="2"/>
          <w:lang w:val="ro-RO" w:eastAsia="zh-CN" w:bidi="hi-IN"/>
        </w:rPr>
        <w:t>exclamationis</w:t>
      </w:r>
      <w:r w:rsidRPr="00757E88">
        <w:rPr>
          <w:rFonts w:eastAsia="SimSun"/>
          <w:iCs/>
          <w:noProof/>
          <w:kern w:val="2"/>
          <w:lang w:val="ro-RO" w:eastAsia="zh-CN" w:bidi="hi-IN"/>
        </w:rPr>
        <w:t xml:space="preserve"> </w:t>
      </w:r>
      <w:r w:rsidRPr="00757E88">
        <w:rPr>
          <w:rFonts w:eastAsia="SimSun"/>
          <w:noProof/>
          <w:kern w:val="2"/>
          <w:lang w:val="ro-RO" w:eastAsia="zh-CN" w:bidi="hi-IN"/>
        </w:rPr>
        <w:t>și</w:t>
      </w:r>
      <w:r w:rsidRPr="00757E88">
        <w:rPr>
          <w:rFonts w:eastAsia="SimSun"/>
          <w:iCs/>
          <w:noProof/>
          <w:kern w:val="2"/>
          <w:lang w:val="ro-RO" w:eastAsia="zh-CN" w:bidi="hi-IN"/>
        </w:rPr>
        <w:t xml:space="preserve"> </w:t>
      </w:r>
      <w:r w:rsidRPr="00757E88">
        <w:rPr>
          <w:rFonts w:eastAsia="SimSun"/>
          <w:i/>
          <w:iCs/>
          <w:noProof/>
          <w:kern w:val="2"/>
          <w:lang w:val="ro-RO" w:eastAsia="zh-CN" w:bidi="hi-IN"/>
        </w:rPr>
        <w:t>Cydalima perspectalis</w:t>
      </w:r>
      <w:r w:rsidRPr="00757E88">
        <w:rPr>
          <w:rFonts w:eastAsia="SimSun"/>
          <w:noProof/>
          <w:kern w:val="2"/>
          <w:lang w:val="ro-RO" w:eastAsia="zh-CN" w:bidi="hi-IN"/>
        </w:rPr>
        <w:t>;</w:t>
      </w:r>
      <w:r w:rsidRPr="00757E88">
        <w:rPr>
          <w:rFonts w:eastAsia="SimSun"/>
          <w:iCs/>
          <w:noProof/>
          <w:kern w:val="2"/>
          <w:lang w:val="ro-RO" w:eastAsia="zh-CN" w:bidi="hi-IN"/>
        </w:rPr>
        <w:t xml:space="preserve"> identificate focare ale invaziei de </w:t>
      </w:r>
      <w:r w:rsidRPr="00757E88">
        <w:rPr>
          <w:rFonts w:eastAsia="SimSun"/>
          <w:i/>
          <w:iCs/>
          <w:noProof/>
          <w:kern w:val="2"/>
          <w:lang w:val="ro-RO" w:eastAsia="zh-CN" w:bidi="hi-IN"/>
        </w:rPr>
        <w:t>Helicoverpa armigera</w:t>
      </w:r>
      <w:r w:rsidRPr="00757E88">
        <w:rPr>
          <w:rFonts w:eastAsia="SimSun"/>
          <w:iCs/>
          <w:noProof/>
          <w:kern w:val="2"/>
          <w:lang w:val="ro-RO" w:eastAsia="zh-CN" w:bidi="hi-IN"/>
        </w:rPr>
        <w:t xml:space="preserve"> și</w:t>
      </w:r>
      <w:r w:rsidRPr="00757E88">
        <w:rPr>
          <w:rFonts w:eastAsia="SimSun"/>
          <w:noProof/>
          <w:kern w:val="2"/>
          <w:lang w:val="ro-RO" w:eastAsia="zh-CN" w:bidi="hi-IN"/>
        </w:rPr>
        <w:t xml:space="preserve"> </w:t>
      </w:r>
      <w:r w:rsidRPr="00757E88">
        <w:rPr>
          <w:rFonts w:eastAsia="SimSun"/>
          <w:i/>
          <w:noProof/>
          <w:kern w:val="2"/>
          <w:lang w:val="ro-RO" w:eastAsia="zh-CN" w:bidi="hi-IN"/>
        </w:rPr>
        <w:t>Loxostege sticticalis</w:t>
      </w:r>
      <w:r w:rsidRPr="00757E88">
        <w:rPr>
          <w:rFonts w:eastAsia="SimSun"/>
          <w:iCs/>
          <w:noProof/>
          <w:kern w:val="2"/>
          <w:lang w:val="ro-RO" w:eastAsia="zh-CN" w:bidi="hi-IN"/>
        </w:rPr>
        <w:t>,</w:t>
      </w:r>
      <w:r w:rsidRPr="00757E88">
        <w:rPr>
          <w:lang w:val="en-US"/>
        </w:rPr>
        <w:t xml:space="preserve"> </w:t>
      </w:r>
      <w:proofErr w:type="spellStart"/>
      <w:r w:rsidRPr="00757E88">
        <w:rPr>
          <w:lang w:val="en-US"/>
        </w:rPr>
        <w:t>demonstrat</w:t>
      </w:r>
      <w:proofErr w:type="spellEnd"/>
      <w:r w:rsidRPr="00757E88">
        <w:rPr>
          <w:lang w:val="en-US"/>
        </w:rPr>
        <w:t xml:space="preserve"> </w:t>
      </w:r>
      <w:proofErr w:type="spellStart"/>
      <w:r w:rsidRPr="00757E88">
        <w:rPr>
          <w:lang w:val="en-US"/>
        </w:rPr>
        <w:t>efectul</w:t>
      </w:r>
      <w:proofErr w:type="spellEnd"/>
      <w:r w:rsidRPr="00757E88">
        <w:rPr>
          <w:lang w:val="en-US"/>
        </w:rPr>
        <w:t xml:space="preserve"> </w:t>
      </w:r>
      <w:proofErr w:type="spellStart"/>
      <w:r w:rsidRPr="00757E88">
        <w:rPr>
          <w:lang w:val="en-US"/>
        </w:rPr>
        <w:t>negativ</w:t>
      </w:r>
      <w:proofErr w:type="spellEnd"/>
      <w:r w:rsidRPr="00757E88">
        <w:rPr>
          <w:lang w:val="en-US"/>
        </w:rPr>
        <w:t xml:space="preserve"> al </w:t>
      </w:r>
      <w:proofErr w:type="spellStart"/>
      <w:r w:rsidRPr="00757E88">
        <w:rPr>
          <w:lang w:val="en-US"/>
        </w:rPr>
        <w:t>invaziilor</w:t>
      </w:r>
      <w:proofErr w:type="spellEnd"/>
      <w:r w:rsidRPr="00757E88">
        <w:rPr>
          <w:lang w:val="en-US"/>
        </w:rPr>
        <w:t xml:space="preserve"> </w:t>
      </w:r>
      <w:proofErr w:type="spellStart"/>
      <w:r w:rsidRPr="00757E88">
        <w:rPr>
          <w:lang w:val="en-US"/>
        </w:rPr>
        <w:t>biologice</w:t>
      </w:r>
      <w:proofErr w:type="spellEnd"/>
      <w:r w:rsidRPr="00757E88">
        <w:rPr>
          <w:lang w:val="en-US"/>
        </w:rPr>
        <w:t xml:space="preserve"> </w:t>
      </w:r>
      <w:proofErr w:type="spellStart"/>
      <w:r w:rsidRPr="00757E88">
        <w:rPr>
          <w:lang w:val="en-US"/>
        </w:rPr>
        <w:t>asupra</w:t>
      </w:r>
      <w:proofErr w:type="spellEnd"/>
      <w:r w:rsidRPr="00757E88">
        <w:rPr>
          <w:lang w:val="en-US"/>
        </w:rPr>
        <w:t xml:space="preserve"> </w:t>
      </w:r>
      <w:proofErr w:type="spellStart"/>
      <w:r w:rsidRPr="00757E88">
        <w:rPr>
          <w:lang w:val="en-US"/>
        </w:rPr>
        <w:t>biodiversității</w:t>
      </w:r>
      <w:proofErr w:type="spellEnd"/>
      <w:r w:rsidRPr="00757E88">
        <w:rPr>
          <w:lang w:val="en-US"/>
        </w:rPr>
        <w:t xml:space="preserve">. A </w:t>
      </w:r>
      <w:proofErr w:type="spellStart"/>
      <w:r w:rsidRPr="00757E88">
        <w:rPr>
          <w:lang w:val="en-US"/>
        </w:rPr>
        <w:t>fost</w:t>
      </w:r>
      <w:proofErr w:type="spellEnd"/>
      <w:r w:rsidRPr="00757E88">
        <w:rPr>
          <w:lang w:val="en-US"/>
        </w:rPr>
        <w:t xml:space="preserve"> </w:t>
      </w:r>
      <w:proofErr w:type="spellStart"/>
      <w:r w:rsidRPr="00757E88">
        <w:rPr>
          <w:lang w:val="en-US"/>
        </w:rPr>
        <w:t>studiată</w:t>
      </w:r>
      <w:proofErr w:type="spellEnd"/>
      <w:r w:rsidRPr="00757E88">
        <w:rPr>
          <w:lang w:val="en-US"/>
        </w:rPr>
        <w:t xml:space="preserve"> fauna </w:t>
      </w:r>
      <w:proofErr w:type="spellStart"/>
      <w:r w:rsidRPr="00757E88">
        <w:rPr>
          <w:lang w:val="en-US"/>
        </w:rPr>
        <w:t>nevertebratelor</w:t>
      </w:r>
      <w:proofErr w:type="spellEnd"/>
      <w:r w:rsidRPr="00757E88">
        <w:rPr>
          <w:lang w:val="en-US"/>
        </w:rPr>
        <w:t xml:space="preserve"> din </w:t>
      </w:r>
      <w:proofErr w:type="spellStart"/>
      <w:r w:rsidRPr="00757E88">
        <w:rPr>
          <w:lang w:val="en-US"/>
        </w:rPr>
        <w:t>mun</w:t>
      </w:r>
      <w:proofErr w:type="spellEnd"/>
      <w:r w:rsidRPr="00757E88">
        <w:rPr>
          <w:lang w:val="en-US"/>
        </w:rPr>
        <w:t xml:space="preserve">. </w:t>
      </w:r>
      <w:proofErr w:type="spellStart"/>
      <w:r w:rsidRPr="00757E88">
        <w:rPr>
          <w:lang w:val="en-US"/>
        </w:rPr>
        <w:t>Chișinău</w:t>
      </w:r>
      <w:proofErr w:type="spellEnd"/>
      <w:r w:rsidRPr="00757E88">
        <w:rPr>
          <w:lang w:val="en-US"/>
        </w:rPr>
        <w:t xml:space="preserve">, </w:t>
      </w:r>
      <w:proofErr w:type="spellStart"/>
      <w:r w:rsidRPr="00757E88">
        <w:rPr>
          <w:lang w:val="en-US"/>
        </w:rPr>
        <w:t>fiind</w:t>
      </w:r>
      <w:proofErr w:type="spellEnd"/>
      <w:r w:rsidRPr="00757E88">
        <w:rPr>
          <w:lang w:val="en-US"/>
        </w:rPr>
        <w:t xml:space="preserve"> </w:t>
      </w:r>
      <w:proofErr w:type="spellStart"/>
      <w:r w:rsidRPr="00757E88">
        <w:rPr>
          <w:lang w:val="en-US"/>
        </w:rPr>
        <w:t>stabilit</w:t>
      </w:r>
      <w:proofErr w:type="spellEnd"/>
      <w:r w:rsidRPr="00757E88">
        <w:rPr>
          <w:lang w:val="en-US"/>
        </w:rPr>
        <w:t xml:space="preserve"> un </w:t>
      </w:r>
      <w:proofErr w:type="spellStart"/>
      <w:r w:rsidRPr="00757E88">
        <w:rPr>
          <w:lang w:val="en-US"/>
        </w:rPr>
        <w:t>dezechilibru</w:t>
      </w:r>
      <w:proofErr w:type="spellEnd"/>
      <w:r w:rsidRPr="00757E88">
        <w:rPr>
          <w:lang w:val="en-US"/>
        </w:rPr>
        <w:t xml:space="preserve"> numeric al </w:t>
      </w:r>
      <w:proofErr w:type="spellStart"/>
      <w:r w:rsidRPr="00757E88">
        <w:rPr>
          <w:lang w:val="en-US"/>
        </w:rPr>
        <w:t>speciilor</w:t>
      </w:r>
      <w:proofErr w:type="spellEnd"/>
      <w:r w:rsidRPr="00757E88">
        <w:rPr>
          <w:lang w:val="en-US"/>
        </w:rPr>
        <w:t xml:space="preserve"> de </w:t>
      </w:r>
      <w:proofErr w:type="spellStart"/>
      <w:r w:rsidRPr="00757E88">
        <w:rPr>
          <w:lang w:val="en-US"/>
        </w:rPr>
        <w:t>insecte</w:t>
      </w:r>
      <w:proofErr w:type="spellEnd"/>
      <w:r w:rsidRPr="00757E88">
        <w:rPr>
          <w:lang w:val="en-US"/>
        </w:rPr>
        <w:t xml:space="preserve">, </w:t>
      </w:r>
      <w:proofErr w:type="spellStart"/>
      <w:r w:rsidRPr="00757E88">
        <w:rPr>
          <w:lang w:val="en-US"/>
        </w:rPr>
        <w:t>demonstrată</w:t>
      </w:r>
      <w:proofErr w:type="spellEnd"/>
      <w:r w:rsidRPr="00757E88">
        <w:rPr>
          <w:lang w:val="en-US"/>
        </w:rPr>
        <w:t xml:space="preserve"> </w:t>
      </w:r>
      <w:proofErr w:type="spellStart"/>
      <w:r w:rsidRPr="00757E88">
        <w:rPr>
          <w:lang w:val="en-US"/>
        </w:rPr>
        <w:t>predominarea</w:t>
      </w:r>
      <w:proofErr w:type="spellEnd"/>
      <w:r w:rsidRPr="00757E88">
        <w:rPr>
          <w:lang w:val="en-US"/>
        </w:rPr>
        <w:t xml:space="preserve"> </w:t>
      </w:r>
      <w:proofErr w:type="spellStart"/>
      <w:r w:rsidRPr="00757E88">
        <w:rPr>
          <w:lang w:val="en-US"/>
        </w:rPr>
        <w:t>dăuătorilor</w:t>
      </w:r>
      <w:proofErr w:type="spellEnd"/>
      <w:r w:rsidRPr="00757E88">
        <w:rPr>
          <w:lang w:val="en-US"/>
        </w:rPr>
        <w:t xml:space="preserve"> </w:t>
      </w:r>
      <w:proofErr w:type="spellStart"/>
      <w:r w:rsidRPr="00757E88">
        <w:rPr>
          <w:lang w:val="en-US"/>
        </w:rPr>
        <w:t>și</w:t>
      </w:r>
      <w:proofErr w:type="spellEnd"/>
      <w:r w:rsidRPr="00757E88">
        <w:rPr>
          <w:lang w:val="en-US"/>
        </w:rPr>
        <w:t xml:space="preserve"> </w:t>
      </w:r>
      <w:proofErr w:type="spellStart"/>
      <w:r w:rsidRPr="00757E88">
        <w:rPr>
          <w:lang w:val="en-US"/>
        </w:rPr>
        <w:t>scăderea</w:t>
      </w:r>
      <w:proofErr w:type="spellEnd"/>
      <w:r w:rsidRPr="00757E88">
        <w:rPr>
          <w:lang w:val="en-US"/>
        </w:rPr>
        <w:t xml:space="preserve"> </w:t>
      </w:r>
      <w:proofErr w:type="spellStart"/>
      <w:r w:rsidRPr="00757E88">
        <w:rPr>
          <w:lang w:val="en-US"/>
        </w:rPr>
        <w:t>numărlui</w:t>
      </w:r>
      <w:proofErr w:type="spellEnd"/>
      <w:r w:rsidRPr="00757E88">
        <w:rPr>
          <w:lang w:val="en-US"/>
        </w:rPr>
        <w:t xml:space="preserve"> de </w:t>
      </w:r>
      <w:proofErr w:type="spellStart"/>
      <w:r w:rsidRPr="00757E88">
        <w:rPr>
          <w:lang w:val="en-US"/>
        </w:rPr>
        <w:t>insecte</w:t>
      </w:r>
      <w:proofErr w:type="spellEnd"/>
      <w:r w:rsidRPr="00757E88">
        <w:rPr>
          <w:lang w:val="en-US"/>
        </w:rPr>
        <w:t xml:space="preserve"> </w:t>
      </w:r>
      <w:proofErr w:type="spellStart"/>
      <w:r w:rsidRPr="00757E88">
        <w:rPr>
          <w:lang w:val="en-US"/>
        </w:rPr>
        <w:t>reglatoare</w:t>
      </w:r>
      <w:proofErr w:type="spellEnd"/>
      <w:r w:rsidRPr="00757E88">
        <w:rPr>
          <w:lang w:val="en-US"/>
        </w:rPr>
        <w:t xml:space="preserve">. </w:t>
      </w:r>
      <w:r w:rsidRPr="00757E88">
        <w:rPr>
          <w:lang w:val="ro-RO"/>
        </w:rPr>
        <w:t xml:space="preserve">A fost studiat spectrul trofic al ariciului dunărean de pe teritoriul Rezervației Plaiul Fagului în perioada de vară, care constă exclusiv din insecte, cu predominarea speciilor gen. </w:t>
      </w:r>
      <w:r w:rsidRPr="00757E88">
        <w:rPr>
          <w:i/>
          <w:iCs/>
          <w:lang w:val="ro-RO"/>
        </w:rPr>
        <w:t>Harpalus</w:t>
      </w:r>
      <w:r w:rsidRPr="00757E88">
        <w:rPr>
          <w:lang w:val="ro-RO"/>
        </w:rPr>
        <w:t xml:space="preserve"> (52%), gen. </w:t>
      </w:r>
      <w:r w:rsidRPr="00757E88">
        <w:rPr>
          <w:i/>
          <w:iCs/>
          <w:lang w:val="ro-RO"/>
        </w:rPr>
        <w:t>Ophonus</w:t>
      </w:r>
      <w:r w:rsidRPr="00757E88">
        <w:rPr>
          <w:lang w:val="ro-RO"/>
        </w:rPr>
        <w:t xml:space="preserve"> (28%), curculionide (5%). </w:t>
      </w:r>
      <w:r w:rsidRPr="00757E88">
        <w:rPr>
          <w:color w:val="000000"/>
          <w:lang w:val="ro-RO"/>
        </w:rPr>
        <w:t xml:space="preserve">Cel mai mare impact al răpitorilor asupra microtinelor se înregistrează în perioada de toamnă-iarnă (40-60%). În prima jumătate a sezonului de vară impactul este mult mai mic și oscilează în limitele de 20-30%. </w:t>
      </w:r>
      <w:r w:rsidRPr="00757E88">
        <w:rPr>
          <w:lang w:val="ro-RO"/>
        </w:rPr>
        <w:t xml:space="preserve">S-a determinat o corelație pozitivă (r=0,45) dintre densitatea relativă a rozătoarelor și densitatea speciei răpitoare </w:t>
      </w:r>
      <w:r w:rsidRPr="00757E88">
        <w:rPr>
          <w:i/>
          <w:iCs/>
          <w:lang w:val="ro-RO"/>
        </w:rPr>
        <w:t>Mustela nivalis</w:t>
      </w:r>
      <w:r w:rsidRPr="00757E88">
        <w:rPr>
          <w:lang w:val="ro-RO"/>
        </w:rPr>
        <w:t xml:space="preserve">. </w:t>
      </w:r>
      <w:r w:rsidRPr="00757E88">
        <w:rPr>
          <w:color w:val="000000"/>
          <w:lang w:val="ro-RO"/>
        </w:rPr>
        <w:t xml:space="preserve">La faza de vârf a speciei </w:t>
      </w:r>
      <w:r w:rsidRPr="00757E88">
        <w:rPr>
          <w:i/>
          <w:iCs/>
          <w:color w:val="000000"/>
          <w:lang w:val="ro-RO"/>
        </w:rPr>
        <w:t>Microtus arvalis</w:t>
      </w:r>
      <w:r w:rsidRPr="00757E88">
        <w:rPr>
          <w:iCs/>
          <w:color w:val="000000"/>
          <w:lang w:val="ro-RO"/>
        </w:rPr>
        <w:t xml:space="preserve"> </w:t>
      </w:r>
      <w:r w:rsidRPr="00757E88">
        <w:rPr>
          <w:color w:val="000000"/>
          <w:lang w:val="ro-RO"/>
        </w:rPr>
        <w:t xml:space="preserve">extragerea de către răpitori constituia cca 10%, iar la faza de depresie – 85-90%. </w:t>
      </w:r>
      <w:r w:rsidRPr="00757E88">
        <w:rPr>
          <w:color w:val="00000A"/>
          <w:lang w:val="ro-RO"/>
        </w:rPr>
        <w:t xml:space="preserve">Speciile de importanță cinegetică au un grad de predilecție diferit pentru anumite cenoze: iepurele de câmp are semnificație ecologică caracteristică și constantă (9,7-18,3%) în culturile multianuale și pârloage; potârnichea are semnificație ecologică constantă în pârloage, culturi multianuale și semănături (10,3-16,2%); fazanul este constant în stufărișuri și biotopurile cu ape în apropiere (17,4 -19,4%). </w:t>
      </w:r>
      <w:r w:rsidRPr="00757E88">
        <w:rPr>
          <w:lang w:val="ro-RO"/>
        </w:rPr>
        <w:t xml:space="preserve">În perioada nidicolă avifauna ecosistemelor silvice din regiunea Codrilor Centrali este constituită din cinci grupuri trofice – insectivore, insectivor-granivore, granivore, omnivore, carnivore. Predomină speciile de păsări insectivore (67%), urmate de cele granivore (17%) și insectivore-granivore (9%). </w:t>
      </w:r>
      <w:r w:rsidRPr="00757E88">
        <w:rPr>
          <w:color w:val="000000"/>
          <w:lang w:val="ro-RO"/>
        </w:rPr>
        <w:t xml:space="preserve">Declinul vertiginos al entomofaunei, cauzat de deficitul de umiditate, este factorul principal al reducerii diversității păsărilor insectivore. </w:t>
      </w:r>
      <w:r w:rsidRPr="00757E88">
        <w:rPr>
          <w:lang w:val="ro-RO"/>
        </w:rPr>
        <w:t>Spectrul trofic al speciilor dominante de răpitori avieni nocturni (</w:t>
      </w:r>
      <w:r w:rsidRPr="00757E88">
        <w:rPr>
          <w:i/>
          <w:lang w:val="ro-RO"/>
        </w:rPr>
        <w:t>Asio otus</w:t>
      </w:r>
      <w:r w:rsidRPr="00757E88">
        <w:rPr>
          <w:lang w:val="ro-RO"/>
        </w:rPr>
        <w:t xml:space="preserve">, </w:t>
      </w:r>
      <w:r w:rsidRPr="00757E88">
        <w:rPr>
          <w:i/>
          <w:lang w:val="ro-RO"/>
        </w:rPr>
        <w:t>Strix aluco</w:t>
      </w:r>
      <w:r w:rsidRPr="00757E88">
        <w:rPr>
          <w:lang w:val="ro-RO"/>
        </w:rPr>
        <w:t xml:space="preserve">, </w:t>
      </w:r>
      <w:r w:rsidRPr="00757E88">
        <w:rPr>
          <w:i/>
          <w:lang w:val="ro-RO"/>
        </w:rPr>
        <w:t>Athene noctua</w:t>
      </w:r>
      <w:r w:rsidRPr="00757E88">
        <w:rPr>
          <w:lang w:val="ro-RO"/>
        </w:rPr>
        <w:t xml:space="preserve">) constă preponderent din rozătoare (57-95%). Printre speciile de herpetofaună cei mai importanţi miofagi sunt </w:t>
      </w:r>
      <w:r w:rsidRPr="00757E88">
        <w:rPr>
          <w:i/>
          <w:iCs/>
          <w:lang w:val="ro-RO"/>
        </w:rPr>
        <w:t>Zamenis longissimus</w:t>
      </w:r>
      <w:r w:rsidRPr="00757E88">
        <w:rPr>
          <w:iCs/>
          <w:lang w:val="ro-RO"/>
        </w:rPr>
        <w:t xml:space="preserve"> și </w:t>
      </w:r>
      <w:r w:rsidRPr="00757E88">
        <w:rPr>
          <w:i/>
          <w:iCs/>
          <w:lang w:val="ro-RO"/>
        </w:rPr>
        <w:t>Vipera berus</w:t>
      </w:r>
      <w:r w:rsidRPr="00757E88">
        <w:rPr>
          <w:lang w:val="ro-RO"/>
        </w:rPr>
        <w:t xml:space="preserve">. În compoziția alimentară a </w:t>
      </w:r>
      <w:r w:rsidRPr="00757E88">
        <w:rPr>
          <w:i/>
          <w:iCs/>
          <w:lang w:val="ro-RO"/>
        </w:rPr>
        <w:t>Elaphe sauromates</w:t>
      </w:r>
      <w:r w:rsidRPr="00757E88">
        <w:rPr>
          <w:lang w:val="ro-RO"/>
        </w:rPr>
        <w:t xml:space="preserve"> proporția ouălor de păsări crește primăvara. În unele tipuri de ecosisteme speciile </w:t>
      </w:r>
      <w:r w:rsidRPr="00757E88">
        <w:rPr>
          <w:i/>
          <w:iCs/>
          <w:lang w:val="ro-RO"/>
        </w:rPr>
        <w:t>Natrix natrix</w:t>
      </w:r>
      <w:r w:rsidRPr="00757E88">
        <w:rPr>
          <w:iCs/>
          <w:lang w:val="ro-RO"/>
        </w:rPr>
        <w:t xml:space="preserve"> </w:t>
      </w:r>
      <w:r w:rsidRPr="00757E88">
        <w:rPr>
          <w:lang w:val="ro-RO"/>
        </w:rPr>
        <w:t>și</w:t>
      </w:r>
      <w:r w:rsidRPr="00757E88">
        <w:rPr>
          <w:iCs/>
          <w:lang w:val="ro-RO"/>
        </w:rPr>
        <w:t xml:space="preserve"> </w:t>
      </w:r>
      <w:r w:rsidRPr="00757E88">
        <w:rPr>
          <w:i/>
          <w:iCs/>
          <w:lang w:val="ro-RO"/>
        </w:rPr>
        <w:t>N. tessellata</w:t>
      </w:r>
      <w:r w:rsidRPr="00757E88">
        <w:rPr>
          <w:lang w:val="ro-RO"/>
        </w:rPr>
        <w:t xml:space="preserve"> utilizează aproximativ 50-100 kg/ha (în medie 27,2 kg/ha) de biomasă pe sezon, care constă din amfibieni și pești mici. </w:t>
      </w:r>
      <w:r w:rsidRPr="00757E88">
        <w:rPr>
          <w:color w:val="222222"/>
          <w:lang w:val="ro-RO"/>
        </w:rPr>
        <w:t xml:space="preserve">A fost </w:t>
      </w:r>
      <w:r w:rsidRPr="00757E88">
        <w:rPr>
          <w:lang w:val="ro-RO"/>
        </w:rPr>
        <w:t>concretizată componenţa sistematică a comunităților de mamifere fosile din</w:t>
      </w:r>
      <w:r w:rsidRPr="00757E88">
        <w:rPr>
          <w:color w:val="FF0000"/>
          <w:lang w:val="ro-RO"/>
        </w:rPr>
        <w:t xml:space="preserve"> </w:t>
      </w:r>
      <w:r w:rsidRPr="00757E88">
        <w:rPr>
          <w:color w:val="222222"/>
          <w:lang w:val="ro-RO"/>
        </w:rPr>
        <w:t>Pleistocenul mediu - Pleistocenul superior din Republica Moldova (780.000-10.000 ani) după complexele faunistice fosile</w:t>
      </w:r>
      <w:r w:rsidRPr="00757E88">
        <w:rPr>
          <w:color w:val="000000"/>
          <w:lang w:val="ro-RO"/>
        </w:rPr>
        <w:t xml:space="preserve"> și relațiile biocenotice între diverse grupuri de animale fosile în perioada Cuaternarului</w:t>
      </w:r>
      <w:r w:rsidRPr="00757E88">
        <w:rPr>
          <w:lang w:val="ro-RO"/>
        </w:rPr>
        <w:t xml:space="preserve">. Pentru prima dată în știința mondială a fost identificat și descris holotipul cerbului lopătar uriaș </w:t>
      </w:r>
      <w:r w:rsidRPr="00757E88">
        <w:rPr>
          <w:i/>
          <w:iCs/>
          <w:lang w:val="ro-RO"/>
        </w:rPr>
        <w:t>Megaloceros</w:t>
      </w:r>
      <w:r w:rsidRPr="00757E88">
        <w:rPr>
          <w:i/>
          <w:lang w:val="ro-RO"/>
        </w:rPr>
        <w:t xml:space="preserve"> </w:t>
      </w:r>
      <w:r w:rsidRPr="00757E88">
        <w:rPr>
          <w:i/>
          <w:iCs/>
          <w:lang w:val="ro-RO"/>
        </w:rPr>
        <w:t>giganteus</w:t>
      </w:r>
      <w:r w:rsidRPr="00757E88">
        <w:rPr>
          <w:lang w:val="ro-RO"/>
        </w:rPr>
        <w:t xml:space="preserve">. </w:t>
      </w:r>
      <w:r w:rsidRPr="00757E88">
        <w:rPr>
          <w:lang w:val="it-IT" w:eastAsia="en-US"/>
        </w:rPr>
        <w:t xml:space="preserve">Utilizându-se tehnici </w:t>
      </w:r>
      <w:r w:rsidRPr="00757E88">
        <w:rPr>
          <w:iCs/>
          <w:lang w:val="it-IT" w:eastAsia="en-US"/>
        </w:rPr>
        <w:t>in silico,</w:t>
      </w:r>
      <w:r w:rsidRPr="00757E88">
        <w:rPr>
          <w:lang w:val="it-IT" w:eastAsia="en-US"/>
        </w:rPr>
        <w:t xml:space="preserve"> au fost realizate design-ul și testarea unui set de primeri care prezintă potențial de utilizare pentru metabarcodarea </w:t>
      </w:r>
      <w:r w:rsidRPr="00757E88">
        <w:rPr>
          <w:lang w:val="it-IT"/>
        </w:rPr>
        <w:t xml:space="preserve">a </w:t>
      </w:r>
      <w:r w:rsidRPr="00757E88">
        <w:rPr>
          <w:lang w:val="it-IT" w:eastAsia="en-US"/>
        </w:rPr>
        <w:t xml:space="preserve">174 specii de vertebrate terestre care fac parte din fauna Republicii Moldova și au mitogenomul inclus în baza de date globală </w:t>
      </w:r>
      <w:r w:rsidRPr="00757E88">
        <w:rPr>
          <w:iCs/>
          <w:lang w:val="it-IT" w:eastAsia="en-US"/>
        </w:rPr>
        <w:t>RefSeq.</w:t>
      </w:r>
      <w:r w:rsidRPr="00757E88">
        <w:rPr>
          <w:iCs/>
          <w:lang w:val="it-IT"/>
        </w:rPr>
        <w:t xml:space="preserve"> </w:t>
      </w:r>
      <w:r w:rsidRPr="00757E88">
        <w:rPr>
          <w:lang w:val="ro-RO"/>
        </w:rPr>
        <w:t xml:space="preserve">Pentru prima dată în Republica Moldova a fost utilizat instrumentul mobil </w:t>
      </w:r>
      <w:r w:rsidRPr="00757E88">
        <w:rPr>
          <w:iCs/>
          <w:lang w:val="ro-RO"/>
        </w:rPr>
        <w:t>Bentolab</w:t>
      </w:r>
      <w:r w:rsidRPr="00757E88">
        <w:rPr>
          <w:lang w:val="ro-RO"/>
        </w:rPr>
        <w:t xml:space="preserve"> în scopul extragerii, amplificării și vizualizării ADN-ului.</w:t>
      </w:r>
    </w:p>
    <w:p w14:paraId="2F8FC384" w14:textId="77777777" w:rsidR="00F12C76" w:rsidRPr="00FA43E0" w:rsidRDefault="00F12C76" w:rsidP="006C0B77">
      <w:pPr>
        <w:spacing w:after="0"/>
        <w:ind w:firstLine="709"/>
        <w:jc w:val="both"/>
        <w:rPr>
          <w:lang w:val="ro-RO"/>
        </w:rPr>
      </w:pPr>
    </w:p>
    <w:sectPr w:rsidR="00F12C76" w:rsidRPr="00FA43E0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Bold">
    <w:altName w:val="Cambria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3E0"/>
    <w:rsid w:val="006C0B77"/>
    <w:rsid w:val="008242FF"/>
    <w:rsid w:val="00870751"/>
    <w:rsid w:val="00922C48"/>
    <w:rsid w:val="00B915B7"/>
    <w:rsid w:val="00EA59DF"/>
    <w:rsid w:val="00EE4070"/>
    <w:rsid w:val="00F12C76"/>
    <w:rsid w:val="00FA4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91F79E"/>
  <w15:chartTrackingRefBased/>
  <w15:docId w15:val="{D5E4BE46-8D73-4412-A3E9-AFF87FBC7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A43E0"/>
    <w:pPr>
      <w:spacing w:after="0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character" w:customStyle="1" w:styleId="fontstyle01">
    <w:name w:val="fontstyle01"/>
    <w:rsid w:val="00FA43E0"/>
    <w:rPr>
      <w:rFonts w:ascii="MinionPro-Bold" w:hAnsi="MinionPro-Bold" w:hint="default"/>
      <w:b/>
      <w:bCs/>
      <w:i w:val="0"/>
      <w:iCs w:val="0"/>
      <w:color w:val="24202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646</Words>
  <Characters>3687</Characters>
  <Application>Microsoft Office Word</Application>
  <DocSecurity>0</DocSecurity>
  <Lines>30</Lines>
  <Paragraphs>8</Paragraphs>
  <ScaleCrop>false</ScaleCrop>
  <Company/>
  <LinksUpToDate>false</LinksUpToDate>
  <CharactersWithSpaces>4325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2022-11-15T14:27:00Z</dcterms:created>
  <dcterms:modified xsi:type="dcterms:W3CDTF">2022-11-15T14:27:00Z</dcterms:modified>
</cp:coreProperties>
</file>