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ED" w:rsidRPr="003436C6" w:rsidRDefault="009760ED" w:rsidP="009760ED">
      <w:pPr>
        <w:keepNext/>
        <w:spacing w:after="0" w:line="360" w:lineRule="auto"/>
        <w:ind w:left="567"/>
        <w:outlineLvl w:val="0"/>
        <w:rPr>
          <w:rFonts w:ascii="Times New Roman" w:hAnsi="Times New Roman"/>
          <w:bCs/>
          <w:kern w:val="32"/>
          <w:sz w:val="24"/>
          <w:szCs w:val="24"/>
          <w:lang w:val="ro-MD"/>
        </w:rPr>
      </w:pP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>Rezumatul activității și a rezultatelor obținute în proiect.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760ED" w:rsidRPr="00E81B48" w:rsidTr="00784CF6">
        <w:tc>
          <w:tcPr>
            <w:tcW w:w="9810" w:type="dxa"/>
            <w:shd w:val="clear" w:color="auto" w:fill="auto"/>
          </w:tcPr>
          <w:p w:rsidR="0074536D" w:rsidRDefault="0074536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60ED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 parcursul anului 2022 conform programului prevăzut s-a analizat rezultatele studiului de implimentare a biofeedbackterapiei  la  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51 copii operați în antecedente în baza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malformațiilor colorectoanale. 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Vârsta copiilor pendula de la 5 la 15 ani.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Antrenamentul prin biofeedback viza reeducarea funcțională progresivă și corectă a actului de defecație, ameliorarea sensibilității sensoriale a neorectului, sincronizarea activității conștiente a sfincterului anal, mm planseului pelvian și peretelui abdominal.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Frecvența și durata procedurii de biofeedback se stabilește individual adaptat.</w:t>
            </w:r>
          </w:p>
          <w:p w:rsidR="009760ED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 criteriu de inițiere a biofeedbackterapiei a fost:</w:t>
            </w:r>
          </w:p>
          <w:p w:rsidR="009760ED" w:rsidRPr="00315D96" w:rsidRDefault="009760ED" w:rsidP="009760ED">
            <w:pPr>
              <w:pStyle w:val="a3"/>
              <w:keepNext/>
              <w:numPr>
                <w:ilvl w:val="0"/>
                <w:numId w:val="2"/>
              </w:num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Presiunea bazală în canalul anal diminuată </w:t>
            </w:r>
          </w:p>
          <w:p w:rsidR="009760ED" w:rsidRPr="00F757DC" w:rsidRDefault="009760ED" w:rsidP="009760ED">
            <w:pPr>
              <w:pStyle w:val="a3"/>
              <w:keepNext/>
              <w:numPr>
                <w:ilvl w:val="0"/>
                <w:numId w:val="2"/>
              </w:num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maximală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canal anal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diminuată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contracția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voluntară</w:t>
            </w:r>
            <w:proofErr w:type="spellEnd"/>
          </w:p>
          <w:p w:rsidR="009760ED" w:rsidRPr="00A0152B" w:rsidRDefault="009760ED" w:rsidP="009760ED">
            <w:pPr>
              <w:pStyle w:val="a3"/>
              <w:keepNext/>
              <w:numPr>
                <w:ilvl w:val="0"/>
                <w:numId w:val="2"/>
              </w:num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Scurtarea timpului menținerii presiunii maximale în canal anal la contracție voluntară</w:t>
            </w:r>
          </w:p>
          <w:p w:rsidR="009760ED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Efectivitatea curativă a fost apreciată în baza examenului neurofuncțional multimodal: manometria ano-rectală, </w:t>
            </w:r>
            <w:proofErr w:type="spellStart"/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profilometria</w:t>
            </w:r>
            <w:proofErr w:type="spellEnd"/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canalului anal, </w:t>
            </w:r>
            <w:proofErr w:type="spellStart"/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ampulo</w:t>
            </w:r>
            <w:r w:rsidRPr="00D329D8">
              <w:rPr>
                <w:rFonts w:ascii="Times New Roman" w:hAnsi="Times New Roman"/>
                <w:sz w:val="24"/>
                <w:szCs w:val="24"/>
              </w:rPr>
              <w:t>tonometria</w:t>
            </w:r>
            <w:proofErr w:type="spellEnd"/>
            <w:r w:rsidRPr="00D32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9D8">
              <w:rPr>
                <w:rFonts w:ascii="Times New Roman" w:hAnsi="Times New Roman"/>
                <w:sz w:val="24"/>
                <w:szCs w:val="24"/>
              </w:rPr>
              <w:t>electromiografia</w:t>
            </w:r>
            <w:proofErr w:type="spellEnd"/>
            <w:r w:rsidRPr="00D329D8">
              <w:rPr>
                <w:rFonts w:ascii="Times New Roman" w:hAnsi="Times New Roman"/>
                <w:sz w:val="24"/>
                <w:szCs w:val="24"/>
              </w:rPr>
              <w:t xml:space="preserve"> (EMG) mu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șchiului sfincter anal extern (mSAE). Rezultatele funcționale au o corelare directă între timpul trecut de la operație și terapia de reabilitare efectuată sistematic. Îmbunătățirea rezultatelor manometrice este confirmată prin apariția unui reflex recto-anal de inhibiție pozitiv. Creșterea presiunii bazale în canalul anal de la 30-40 mmHg, la 60-80 mmHg, iar reconstrucția vectorială ne demonstrează  o lungime a canalului anal de aprox 2-2,5 cm și decalaj de 10-15 mmHg pe unul din canale. Ampulotonometria reflectă preluarea funcției de rezervuar a ansei intestinale descendate, care inițial pornește de la volume de 50-70 cm</w:t>
            </w:r>
            <w:r w:rsidRPr="00D329D8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spre 100-140 cm</w:t>
            </w:r>
            <w:r w:rsidRPr="00D329D8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La fel este examinată biomecanica actului de defecație, care de rând cu volumul neorectal își îmbunătățește timpul de la o expulzie multimomentană, la una în 2 timpi – 15-25 secunde. </w:t>
            </w:r>
          </w:p>
          <w:p w:rsidR="009760ED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Eficacitatea e</w:t>
            </w:r>
            <w:r w:rsidRPr="0012321E">
              <w:rPr>
                <w:rFonts w:ascii="Times New Roman" w:hAnsi="Times New Roman"/>
                <w:sz w:val="24"/>
                <w:szCs w:val="24"/>
                <w:lang w:val="ro-MD"/>
              </w:rPr>
              <w:t>lectrostimul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ării</w:t>
            </w:r>
            <w:r w:rsidRPr="001232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endorectal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e</w:t>
            </w:r>
            <w:r w:rsidRPr="0012321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tratamentul incontinenței fecale postoperatorii l</w:t>
            </w:r>
            <w:r w:rsidRPr="0012321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copiii operați pentru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malformații colorectoanale și perineale a fost studiată pe un lot de 37 pacienți (16 băieți ți 21 fete) cu vârsta medie 7 ani.</w:t>
            </w:r>
          </w:p>
          <w:p w:rsidR="009760ED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Includerea electrostimulării endorectale în complexul măsurilor de recuperare funcțională postoperatorie permis scăderea parametrilor pragali cu 30% conform volumului irității și amplificarea caracteristicelor amplitudo-temporale.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EMG mSAE în mare parte a demonstrat o activitate bioelectrică, imediat p/o, diminuată, hipotonă, iar în urma curelor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electrostimulare endorectală</w:t>
            </w:r>
            <w:r w:rsidRPr="00D329D8">
              <w:rPr>
                <w:rFonts w:ascii="Times New Roman" w:hAnsi="Times New Roman"/>
                <w:sz w:val="24"/>
                <w:szCs w:val="24"/>
                <w:lang w:val="ro-RO"/>
              </w:rPr>
              <w:t>, restabilirea activitătii bioelectrice la nivel normoton.</w:t>
            </w:r>
          </w:p>
          <w:p w:rsidR="0074536D" w:rsidRDefault="0074536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4536D" w:rsidRDefault="0074536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760ED" w:rsidRPr="00AF69F1" w:rsidRDefault="009760ED" w:rsidP="00784CF6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</w:tc>
      </w:tr>
    </w:tbl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lastRenderedPageBreak/>
        <w:t>During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2022,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according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planned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program,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implementation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study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biofeedback-therapy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were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analyzed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51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children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operated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antecedent’s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due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colorectal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malformations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 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children’s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ages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range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5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15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years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Biofeedback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training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aimed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at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progressive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correct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functional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re-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education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act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defecation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improving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sensory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sensibility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neorectum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synchronizing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conscious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activity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sphincter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pelvic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floor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muscles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abdominal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wall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frequency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duration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biofeedback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procedure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determined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individually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adapted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>.</w:t>
      </w:r>
    </w:p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criterion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initiating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biofeedback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therapy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was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>:</w:t>
      </w:r>
    </w:p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•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Decreased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basal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pressure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canal</w:t>
      </w:r>
    </w:p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• The maximal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pressure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canal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reduced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during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voluntary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contraction</w:t>
      </w:r>
      <w:proofErr w:type="spellEnd"/>
    </w:p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•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Curtailment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time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maintaining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maximum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pressure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canal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during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voluntary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contraction</w:t>
      </w:r>
      <w:proofErr w:type="spellEnd"/>
    </w:p>
    <w:p w:rsidR="00214659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The curative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effectiveness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was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assessed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based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multimodal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neuro-functional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examination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: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manometry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profilometry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canal,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ampulotonometry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electromyography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(EMG)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external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sphincter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muscle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(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mEAS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).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Functional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outcomes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have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 direct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correlation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between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time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since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surgery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systematically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performed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rehabilitation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therapy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improvement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manometric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results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confirmed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appearance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positive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recto-anal reflex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inhibition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increase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basal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pressure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anal canal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30-40 mmHg,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60-80 mmHg,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vector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reconstruction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shows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us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an anal canal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length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about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2-2.5 cm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gap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10-15 mmHg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one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canals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Ampulotonometry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reflects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taking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over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reservoir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function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descending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intestinal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loop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which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initially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starts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volumes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50-70 cm3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100-140 cm3.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same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way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biomechanics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defecation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act are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examined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which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along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neorectal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volume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improves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time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from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multi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-moment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expulsion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one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2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times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– 15-25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seconds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>.</w:t>
      </w:r>
    </w:p>
    <w:p w:rsidR="00214659" w:rsidRPr="00A45980" w:rsidRDefault="00214659" w:rsidP="0021465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ro-MD"/>
        </w:rPr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efficacy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endorectal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electrostimulation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treatment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postoperative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fecal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incontinence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children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operated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for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colorectal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perineal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malformations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was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studied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group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37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patients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(16 boys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21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girls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)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with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mean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age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7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years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>.</w:t>
      </w:r>
    </w:p>
    <w:p w:rsidR="00214659" w:rsidRDefault="00214659" w:rsidP="00214659">
      <w:pPr>
        <w:spacing w:line="360" w:lineRule="auto"/>
        <w:ind w:left="142"/>
      </w:pPr>
      <w:r w:rsidRPr="00A45980">
        <w:rPr>
          <w:rFonts w:ascii="Times New Roman" w:hAnsi="Times New Roman"/>
          <w:sz w:val="24"/>
          <w:szCs w:val="24"/>
          <w:lang w:val="ro-MD"/>
        </w:rPr>
        <w:t xml:space="preserve">The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addition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endorectal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electrostimulation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in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complex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postoperative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functional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recovery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measures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allowed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reduction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threshold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parameters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30%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according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to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volume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irritation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amplification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amplitude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-temporal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characteristics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. EMG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mEAS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mostly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demonstrated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bioelectrical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activity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immediately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p/o,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diminished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hypotonic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and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following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endorectal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electrostimulation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cures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restoration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of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the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bioelectrical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activity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at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normotonic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A45980">
        <w:rPr>
          <w:rFonts w:ascii="Times New Roman" w:hAnsi="Times New Roman"/>
          <w:sz w:val="24"/>
          <w:szCs w:val="24"/>
          <w:lang w:val="ro-MD"/>
        </w:rPr>
        <w:t>level</w:t>
      </w:r>
      <w:proofErr w:type="spellEnd"/>
      <w:r w:rsidRPr="00A45980">
        <w:rPr>
          <w:rFonts w:ascii="Times New Roman" w:hAnsi="Times New Roman"/>
          <w:sz w:val="24"/>
          <w:szCs w:val="24"/>
          <w:lang w:val="ro-MD"/>
        </w:rPr>
        <w:t>.</w:t>
      </w:r>
    </w:p>
    <w:p w:rsidR="00A21AB9" w:rsidRDefault="00A21AB9">
      <w:bookmarkStart w:id="0" w:name="_GoBack"/>
      <w:bookmarkEnd w:id="0"/>
    </w:p>
    <w:sectPr w:rsidR="00A21AB9" w:rsidSect="00A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9B1"/>
    <w:multiLevelType w:val="hybridMultilevel"/>
    <w:tmpl w:val="01A806A4"/>
    <w:lvl w:ilvl="0" w:tplc="244E50D6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  <w:lang w:val="ro-MD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5E0C28"/>
    <w:multiLevelType w:val="hybridMultilevel"/>
    <w:tmpl w:val="2FA6497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ED"/>
    <w:rsid w:val="000D0AFD"/>
    <w:rsid w:val="00117B59"/>
    <w:rsid w:val="00192347"/>
    <w:rsid w:val="00214659"/>
    <w:rsid w:val="002875F9"/>
    <w:rsid w:val="003F7BFB"/>
    <w:rsid w:val="00402BFF"/>
    <w:rsid w:val="00416C89"/>
    <w:rsid w:val="004433C7"/>
    <w:rsid w:val="005D032A"/>
    <w:rsid w:val="0074536D"/>
    <w:rsid w:val="007C4D50"/>
    <w:rsid w:val="009474AC"/>
    <w:rsid w:val="009760ED"/>
    <w:rsid w:val="00987E61"/>
    <w:rsid w:val="009F6C7F"/>
    <w:rsid w:val="00A21AB9"/>
    <w:rsid w:val="00A92025"/>
    <w:rsid w:val="00BE2D6C"/>
    <w:rsid w:val="00CE10E1"/>
    <w:rsid w:val="00D53CB6"/>
    <w:rsid w:val="00E00A61"/>
    <w:rsid w:val="00E73E70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6CC51-35A2-43EA-9626-D1003A1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4"/>
    <w:uiPriority w:val="99"/>
    <w:qFormat/>
    <w:rsid w:val="009760ED"/>
    <w:pPr>
      <w:spacing w:line="254" w:lineRule="auto"/>
      <w:ind w:left="720"/>
      <w:contextualSpacing/>
    </w:pPr>
  </w:style>
  <w:style w:type="character" w:customStyle="1" w:styleId="a4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3"/>
    <w:uiPriority w:val="99"/>
    <w:qFormat/>
    <w:locked/>
    <w:rsid w:val="009760E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2022-11-18T08:32:00Z</dcterms:created>
  <dcterms:modified xsi:type="dcterms:W3CDTF">2022-11-18T08:48:00Z</dcterms:modified>
</cp:coreProperties>
</file>