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F753" w14:textId="77777777" w:rsidR="0085032A" w:rsidRPr="00073D88" w:rsidRDefault="0085032A" w:rsidP="00571023">
      <w:pPr>
        <w:spacing w:after="0" w:line="276" w:lineRule="auto"/>
        <w:jc w:val="center"/>
        <w:rPr>
          <w:rFonts w:ascii="Times New Roman" w:hAnsi="Times New Roman"/>
          <w:b/>
          <w:bCs/>
          <w:lang w:val="ro-MD"/>
        </w:rPr>
      </w:pPr>
      <w:r w:rsidRPr="00073D88">
        <w:rPr>
          <w:rFonts w:ascii="Times New Roman" w:hAnsi="Times New Roman"/>
          <w:b/>
          <w:bCs/>
          <w:lang w:val="ro-MD"/>
        </w:rPr>
        <w:t>REZUMATUL RAPORTULUI ȘTIINȚIFIC</w:t>
      </w:r>
    </w:p>
    <w:p w14:paraId="726C055D" w14:textId="77777777" w:rsidR="0085032A" w:rsidRPr="00073D88" w:rsidRDefault="0085032A" w:rsidP="00571023">
      <w:pPr>
        <w:spacing w:after="0" w:line="276" w:lineRule="auto"/>
        <w:jc w:val="center"/>
        <w:rPr>
          <w:rFonts w:ascii="Times New Roman" w:hAnsi="Times New Roman"/>
          <w:b/>
          <w:bCs/>
          <w:i/>
          <w:iCs/>
          <w:lang w:val="ro-MD"/>
        </w:rPr>
      </w:pPr>
      <w:r w:rsidRPr="00073D88">
        <w:rPr>
          <w:rFonts w:ascii="Times New Roman" w:hAnsi="Times New Roman"/>
          <w:b/>
          <w:bCs/>
          <w:i/>
          <w:iCs/>
          <w:lang w:val="ro-MD"/>
        </w:rPr>
        <w:t>pentru anul 2022</w:t>
      </w:r>
    </w:p>
    <w:p w14:paraId="3516B54D" w14:textId="77777777" w:rsidR="0085032A" w:rsidRPr="00073D88" w:rsidRDefault="0085032A" w:rsidP="00571023">
      <w:pPr>
        <w:spacing w:after="0" w:line="276" w:lineRule="auto"/>
        <w:jc w:val="center"/>
        <w:rPr>
          <w:rFonts w:ascii="Times New Roman" w:hAnsi="Times New Roman"/>
          <w:i/>
          <w:spacing w:val="-1"/>
          <w:lang w:val="ro-RO"/>
        </w:rPr>
      </w:pPr>
      <w:r w:rsidRPr="00073D88">
        <w:rPr>
          <w:rFonts w:ascii="Times New Roman" w:hAnsi="Times New Roman"/>
          <w:lang w:val="ro-RO"/>
        </w:rPr>
        <w:t>Cifrul proiectului : 20.80009.8007.13</w:t>
      </w:r>
    </w:p>
    <w:p w14:paraId="43360FD5" w14:textId="789EAE05" w:rsidR="0085032A" w:rsidRPr="00073D88" w:rsidRDefault="0085032A" w:rsidP="003167E7">
      <w:pPr>
        <w:spacing w:after="0" w:line="276" w:lineRule="auto"/>
        <w:jc w:val="center"/>
        <w:rPr>
          <w:rFonts w:ascii="Times New Roman" w:hAnsi="Times New Roman"/>
          <w:i/>
          <w:spacing w:val="-1"/>
          <w:lang w:val="ro-RO"/>
        </w:rPr>
      </w:pPr>
      <w:r w:rsidRPr="00073D88">
        <w:rPr>
          <w:rFonts w:ascii="Times New Roman" w:hAnsi="Times New Roman"/>
          <w:lang w:val="ro-RO"/>
        </w:rPr>
        <w:t>”</w:t>
      </w:r>
      <w:r w:rsidRPr="00073D88">
        <w:rPr>
          <w:rFonts w:ascii="Times New Roman" w:hAnsi="Times New Roman"/>
          <w:i/>
          <w:spacing w:val="-1"/>
          <w:lang w:val="ro-RO"/>
        </w:rPr>
        <w:t xml:space="preserve">Elaborarea metodelor inedite de diagnostic precoce al maladiilor imunodeficitare în baza studiului </w:t>
      </w:r>
      <w:proofErr w:type="spellStart"/>
      <w:r w:rsidRPr="00073D88">
        <w:rPr>
          <w:rFonts w:ascii="Times New Roman" w:hAnsi="Times New Roman"/>
          <w:i/>
          <w:spacing w:val="-1"/>
          <w:lang w:val="ro-RO"/>
        </w:rPr>
        <w:t>clinico</w:t>
      </w:r>
      <w:proofErr w:type="spellEnd"/>
      <w:r w:rsidRPr="00073D88">
        <w:rPr>
          <w:rFonts w:ascii="Times New Roman" w:hAnsi="Times New Roman"/>
          <w:i/>
          <w:spacing w:val="-1"/>
          <w:lang w:val="ro-RO"/>
        </w:rPr>
        <w:t xml:space="preserve">-imunologic și molecular-genetic al  pacienților cu </w:t>
      </w:r>
      <w:proofErr w:type="spellStart"/>
      <w:r w:rsidRPr="00073D88">
        <w:rPr>
          <w:rFonts w:ascii="Times New Roman" w:hAnsi="Times New Roman"/>
          <w:i/>
          <w:spacing w:val="-1"/>
          <w:lang w:val="ro-RO"/>
        </w:rPr>
        <w:t>suspecție</w:t>
      </w:r>
      <w:proofErr w:type="spellEnd"/>
      <w:r w:rsidRPr="00073D88">
        <w:rPr>
          <w:rFonts w:ascii="Times New Roman" w:hAnsi="Times New Roman"/>
          <w:i/>
          <w:spacing w:val="-1"/>
          <w:lang w:val="ro-RO"/>
        </w:rPr>
        <w:t xml:space="preserve"> la imunodeficiențe primare”</w:t>
      </w:r>
    </w:p>
    <w:p w14:paraId="0C0A3573" w14:textId="5C84D965" w:rsidR="0085032A" w:rsidRDefault="0085032A" w:rsidP="00571023">
      <w:pPr>
        <w:spacing w:after="0" w:line="276" w:lineRule="auto"/>
        <w:jc w:val="center"/>
        <w:rPr>
          <w:rFonts w:ascii="Times New Roman" w:hAnsi="Times New Roman"/>
          <w:b/>
          <w:color w:val="000000"/>
          <w:lang w:val="ro-MD"/>
        </w:rPr>
      </w:pPr>
      <w:r w:rsidRPr="00073D88">
        <w:rPr>
          <w:rFonts w:ascii="Times New Roman" w:hAnsi="Times New Roman"/>
          <w:lang w:val="ro-MD"/>
        </w:rPr>
        <w:t>Program de Stat (2020–2023)</w:t>
      </w:r>
      <w:r w:rsidRPr="00073D88">
        <w:rPr>
          <w:rFonts w:ascii="Times New Roman" w:hAnsi="Times New Roman"/>
          <w:bCs/>
          <w:i/>
          <w:iCs/>
          <w:highlight w:val="yellow"/>
          <w:lang w:val="ro-MD"/>
        </w:rPr>
        <w:t xml:space="preserve"> </w:t>
      </w:r>
      <w:r w:rsidRPr="00073D88">
        <w:rPr>
          <w:rFonts w:ascii="Times New Roman" w:hAnsi="Times New Roman"/>
          <w:bCs/>
          <w:i/>
          <w:iCs/>
          <w:highlight w:val="yellow"/>
          <w:lang w:val="ro-MD"/>
        </w:rPr>
        <w:br/>
      </w:r>
      <w:r w:rsidRPr="00073D88">
        <w:rPr>
          <w:rFonts w:ascii="Times New Roman" w:hAnsi="Times New Roman"/>
          <w:lang w:val="ro-MD"/>
        </w:rPr>
        <w:t xml:space="preserve">Director </w:t>
      </w:r>
      <w:r w:rsidRPr="00073D88">
        <w:rPr>
          <w:rFonts w:ascii="Times New Roman" w:hAnsi="Times New Roman"/>
          <w:b/>
          <w:color w:val="000000"/>
          <w:lang w:val="ro-MD"/>
        </w:rPr>
        <w:t>ANDRIEȘ Lucia</w:t>
      </w:r>
    </w:p>
    <w:p w14:paraId="6F94DAE5" w14:textId="77777777" w:rsidR="00571023" w:rsidRPr="00C0081A" w:rsidRDefault="00571023" w:rsidP="00571023">
      <w:pPr>
        <w:spacing w:after="0" w:line="276" w:lineRule="auto"/>
        <w:jc w:val="center"/>
        <w:rPr>
          <w:rFonts w:ascii="Times New Roman" w:hAnsi="Times New Roman"/>
          <w:b/>
          <w:color w:val="000000"/>
          <w:lang w:val="ro-MD"/>
        </w:rPr>
      </w:pPr>
    </w:p>
    <w:p w14:paraId="7EB132CC" w14:textId="77777777" w:rsidR="0085032A" w:rsidRPr="00073D88" w:rsidRDefault="0085032A" w:rsidP="00571023">
      <w:pPr>
        <w:spacing w:after="0" w:line="276" w:lineRule="auto"/>
        <w:ind w:firstLine="426"/>
        <w:jc w:val="both"/>
        <w:rPr>
          <w:rFonts w:ascii="Times New Roman" w:hAnsi="Times New Roman"/>
          <w:bCs/>
          <w:kern w:val="32"/>
          <w:lang w:val="ro-RO"/>
        </w:rPr>
      </w:pPr>
      <w:r w:rsidRPr="00073D88">
        <w:rPr>
          <w:rFonts w:ascii="Times New Roman" w:hAnsi="Times New Roman"/>
          <w:lang w:val="ro-RO"/>
        </w:rPr>
        <w:t xml:space="preserve">Activitatea științifică a echipei de cercetare din cadrul proiectului  a fost centrată pe examenul </w:t>
      </w:r>
      <w:proofErr w:type="spellStart"/>
      <w:r w:rsidRPr="00073D88">
        <w:rPr>
          <w:rFonts w:ascii="Times New Roman" w:hAnsi="Times New Roman"/>
          <w:lang w:val="ro-RO"/>
        </w:rPr>
        <w:t>clinico</w:t>
      </w:r>
      <w:proofErr w:type="spellEnd"/>
      <w:r w:rsidRPr="00073D88">
        <w:rPr>
          <w:rFonts w:ascii="Times New Roman" w:hAnsi="Times New Roman"/>
          <w:lang w:val="ro-RO"/>
        </w:rPr>
        <w:t xml:space="preserve">-imunologic și molecular-genetic complex al pacienților cu </w:t>
      </w:r>
      <w:proofErr w:type="spellStart"/>
      <w:r w:rsidRPr="00073D88">
        <w:rPr>
          <w:rFonts w:ascii="Times New Roman" w:hAnsi="Times New Roman"/>
          <w:lang w:val="ro-RO"/>
        </w:rPr>
        <w:t>suspecție</w:t>
      </w:r>
      <w:proofErr w:type="spellEnd"/>
      <w:r w:rsidRPr="00073D88">
        <w:rPr>
          <w:rFonts w:ascii="Times New Roman" w:hAnsi="Times New Roman"/>
          <w:lang w:val="ro-RO"/>
        </w:rPr>
        <w:t xml:space="preserve"> de imunodeficiență primară (IDP), pe implementarea metodelor contemporane de diagnostic al erorilor sistemului imunitar, creșterea competenței  specialiștilor instituțiilor medico-sanita</w:t>
      </w:r>
      <w:r>
        <w:rPr>
          <w:rFonts w:ascii="Times New Roman" w:hAnsi="Times New Roman"/>
          <w:lang w:val="ro-RO"/>
        </w:rPr>
        <w:t>re publice</w:t>
      </w:r>
      <w:r w:rsidRPr="00073D88">
        <w:rPr>
          <w:rFonts w:ascii="Times New Roman" w:hAnsi="Times New Roman"/>
          <w:lang w:val="ro-RO"/>
        </w:rPr>
        <w:t>, elaborarea de noi manopere și metode de testare a bolnavilor. C</w:t>
      </w:r>
      <w:r>
        <w:rPr>
          <w:rFonts w:ascii="Times New Roman" w:hAnsi="Times New Roman"/>
          <w:lang w:val="ro-RO"/>
        </w:rPr>
        <w:t xml:space="preserve">ercetările </w:t>
      </w:r>
      <w:proofErr w:type="spellStart"/>
      <w:r>
        <w:rPr>
          <w:rFonts w:ascii="Times New Roman" w:hAnsi="Times New Roman"/>
          <w:lang w:val="ro-RO"/>
        </w:rPr>
        <w:t>clinico</w:t>
      </w:r>
      <w:proofErr w:type="spellEnd"/>
      <w:r>
        <w:rPr>
          <w:rFonts w:ascii="Times New Roman" w:hAnsi="Times New Roman"/>
          <w:lang w:val="ro-RO"/>
        </w:rPr>
        <w:t xml:space="preserve">-paraclinice </w:t>
      </w:r>
      <w:r w:rsidRPr="00073D88">
        <w:rPr>
          <w:rFonts w:ascii="Times New Roman" w:hAnsi="Times New Roman"/>
          <w:lang w:val="ro-RO"/>
        </w:rPr>
        <w:t xml:space="preserve">au </w:t>
      </w:r>
      <w:proofErr w:type="spellStart"/>
      <w:r w:rsidRPr="00073D88">
        <w:rPr>
          <w:rFonts w:ascii="Times New Roman" w:hAnsi="Times New Roman"/>
          <w:lang w:val="ro-RO"/>
        </w:rPr>
        <w:t>incadrat</w:t>
      </w:r>
      <w:proofErr w:type="spellEnd"/>
      <w:r w:rsidRPr="00073D88">
        <w:rPr>
          <w:rFonts w:ascii="Times New Roman" w:hAnsi="Times New Roman"/>
          <w:lang w:val="ro-RO"/>
        </w:rPr>
        <w:t xml:space="preserve"> 79 </w:t>
      </w:r>
      <w:r>
        <w:rPr>
          <w:rFonts w:ascii="Times New Roman" w:hAnsi="Times New Roman"/>
          <w:lang w:val="ro-RO"/>
        </w:rPr>
        <w:t xml:space="preserve">de </w:t>
      </w:r>
      <w:proofErr w:type="spellStart"/>
      <w:r>
        <w:rPr>
          <w:rFonts w:ascii="Times New Roman" w:hAnsi="Times New Roman"/>
          <w:lang w:val="ro-RO"/>
        </w:rPr>
        <w:t>pacienti</w:t>
      </w:r>
      <w:proofErr w:type="spellEnd"/>
      <w:r>
        <w:rPr>
          <w:rFonts w:ascii="Times New Roman" w:hAnsi="Times New Roman"/>
          <w:lang w:val="ro-RO"/>
        </w:rPr>
        <w:t xml:space="preserve"> </w:t>
      </w:r>
      <w:r w:rsidRPr="00073D88">
        <w:rPr>
          <w:rFonts w:ascii="Times New Roman" w:hAnsi="Times New Roman"/>
          <w:lang w:val="ro-RO"/>
        </w:rPr>
        <w:t xml:space="preserve"> </w:t>
      </w:r>
      <w:r>
        <w:rPr>
          <w:rFonts w:ascii="Times New Roman" w:hAnsi="Times New Roman"/>
          <w:lang w:val="ro-RO"/>
        </w:rPr>
        <w:t xml:space="preserve">cu realizarea a 1580 de </w:t>
      </w:r>
      <w:proofErr w:type="spellStart"/>
      <w:r>
        <w:rPr>
          <w:rFonts w:ascii="Times New Roman" w:hAnsi="Times New Roman"/>
          <w:lang w:val="ro-RO"/>
        </w:rPr>
        <w:t>investigatii</w:t>
      </w:r>
      <w:proofErr w:type="spellEnd"/>
      <w:r>
        <w:rPr>
          <w:rFonts w:ascii="Times New Roman" w:hAnsi="Times New Roman"/>
          <w:lang w:val="ro-RO"/>
        </w:rPr>
        <w:t xml:space="preserve">, inclusiv 790 </w:t>
      </w:r>
      <w:r w:rsidRPr="00073D88">
        <w:rPr>
          <w:rFonts w:ascii="Times New Roman" w:hAnsi="Times New Roman"/>
          <w:lang w:val="ro-RO"/>
        </w:rPr>
        <w:t xml:space="preserve">hematologice, 790 - imunologice (474 pentru </w:t>
      </w:r>
      <w:proofErr w:type="spellStart"/>
      <w:r w:rsidRPr="00073D88">
        <w:rPr>
          <w:rFonts w:ascii="Times New Roman" w:hAnsi="Times New Roman"/>
          <w:lang w:val="ro-RO"/>
        </w:rPr>
        <w:t>imunofenotiparea</w:t>
      </w:r>
      <w:proofErr w:type="spellEnd"/>
      <w:r w:rsidRPr="00073D88">
        <w:rPr>
          <w:rFonts w:ascii="Times New Roman" w:hAnsi="Times New Roman"/>
          <w:lang w:val="ro-RO"/>
        </w:rPr>
        <w:t xml:space="preserve"> populațiilor și </w:t>
      </w:r>
      <w:proofErr w:type="spellStart"/>
      <w:r w:rsidRPr="00073D88">
        <w:rPr>
          <w:rFonts w:ascii="Times New Roman" w:hAnsi="Times New Roman"/>
          <w:lang w:val="ro-RO"/>
        </w:rPr>
        <w:t>subpopulațiilor</w:t>
      </w:r>
      <w:proofErr w:type="spellEnd"/>
      <w:r w:rsidRPr="00073D88">
        <w:rPr>
          <w:rFonts w:ascii="Times New Roman" w:hAnsi="Times New Roman"/>
          <w:lang w:val="ro-RO"/>
        </w:rPr>
        <w:t xml:space="preserve"> </w:t>
      </w:r>
      <w:proofErr w:type="spellStart"/>
      <w:r w:rsidRPr="00073D88">
        <w:rPr>
          <w:rFonts w:ascii="Times New Roman" w:hAnsi="Times New Roman"/>
          <w:lang w:val="ro-RO"/>
        </w:rPr>
        <w:t>limfocitare</w:t>
      </w:r>
      <w:proofErr w:type="spellEnd"/>
      <w:r w:rsidRPr="00073D88">
        <w:rPr>
          <w:rFonts w:ascii="Times New Roman" w:hAnsi="Times New Roman"/>
          <w:lang w:val="ro-RO"/>
        </w:rPr>
        <w:t xml:space="preserve"> CD3</w:t>
      </w:r>
      <w:r w:rsidRPr="00073D88">
        <w:rPr>
          <w:rFonts w:ascii="Times New Roman" w:hAnsi="Times New Roman"/>
          <w:vertAlign w:val="superscript"/>
          <w:lang w:val="ro-RO"/>
        </w:rPr>
        <w:t>+</w:t>
      </w:r>
      <w:r w:rsidRPr="00073D88">
        <w:rPr>
          <w:rFonts w:ascii="Times New Roman" w:hAnsi="Times New Roman"/>
          <w:lang w:val="ro-RO"/>
        </w:rPr>
        <w:t>,CD4</w:t>
      </w:r>
      <w:r w:rsidRPr="00073D88">
        <w:rPr>
          <w:rFonts w:ascii="Times New Roman" w:hAnsi="Times New Roman"/>
          <w:vertAlign w:val="superscript"/>
          <w:lang w:val="ro-RO"/>
        </w:rPr>
        <w:t>+</w:t>
      </w:r>
      <w:r w:rsidRPr="00073D88">
        <w:rPr>
          <w:rFonts w:ascii="Times New Roman" w:hAnsi="Times New Roman"/>
          <w:lang w:val="ro-RO"/>
        </w:rPr>
        <w:t>, CD8</w:t>
      </w:r>
      <w:r w:rsidRPr="00073D88">
        <w:rPr>
          <w:rFonts w:ascii="Times New Roman" w:hAnsi="Times New Roman"/>
          <w:vertAlign w:val="superscript"/>
          <w:lang w:val="ro-RO"/>
        </w:rPr>
        <w:t>+</w:t>
      </w:r>
      <w:r w:rsidRPr="00073D88">
        <w:rPr>
          <w:rFonts w:ascii="Times New Roman" w:hAnsi="Times New Roman"/>
          <w:lang w:val="ro-RO"/>
        </w:rPr>
        <w:t>, CD16/CD56</w:t>
      </w:r>
      <w:r w:rsidRPr="00073D88">
        <w:rPr>
          <w:rFonts w:ascii="Times New Roman" w:hAnsi="Times New Roman"/>
          <w:vertAlign w:val="superscript"/>
          <w:lang w:val="ro-RO"/>
        </w:rPr>
        <w:t>+</w:t>
      </w:r>
      <w:r w:rsidRPr="00073D88">
        <w:rPr>
          <w:rFonts w:ascii="Times New Roman" w:hAnsi="Times New Roman"/>
          <w:lang w:val="ro-RO"/>
        </w:rPr>
        <w:t>,CD19</w:t>
      </w:r>
      <w:r w:rsidRPr="00073D88">
        <w:rPr>
          <w:rFonts w:ascii="Times New Roman" w:hAnsi="Times New Roman"/>
          <w:vertAlign w:val="superscript"/>
          <w:lang w:val="ro-RO"/>
        </w:rPr>
        <w:t xml:space="preserve">+ </w:t>
      </w:r>
      <w:r w:rsidRPr="00073D88">
        <w:rPr>
          <w:rFonts w:ascii="Times New Roman" w:hAnsi="Times New Roman"/>
          <w:lang w:val="ro-RO"/>
        </w:rPr>
        <w:t>ș</w:t>
      </w:r>
      <w:r>
        <w:rPr>
          <w:rFonts w:ascii="Times New Roman" w:hAnsi="Times New Roman"/>
          <w:lang w:val="ro-RO"/>
        </w:rPr>
        <w:t xml:space="preserve">i 316 </w:t>
      </w:r>
      <w:r w:rsidRPr="00073D88">
        <w:rPr>
          <w:rFonts w:ascii="Times New Roman" w:hAnsi="Times New Roman"/>
          <w:lang w:val="ro-RO"/>
        </w:rPr>
        <w:t>pentru aprecierea concentrației serice sangvine a imunoglobulinelor de clasele M, G, A și E-totale). Pentru aprecierea f</w:t>
      </w:r>
      <w:r>
        <w:rPr>
          <w:rFonts w:ascii="Times New Roman" w:hAnsi="Times New Roman"/>
          <w:lang w:val="ro-RO"/>
        </w:rPr>
        <w:t>uncției oxidative a PMN</w:t>
      </w:r>
      <w:r w:rsidRPr="00073D88">
        <w:rPr>
          <w:rFonts w:ascii="Times New Roman" w:hAnsi="Times New Roman"/>
          <w:lang w:val="ro-RO"/>
        </w:rPr>
        <w:t xml:space="preserve"> în cazul afectării funcției </w:t>
      </w:r>
      <w:proofErr w:type="spellStart"/>
      <w:r w:rsidRPr="00073D88">
        <w:rPr>
          <w:rFonts w:ascii="Times New Roman" w:hAnsi="Times New Roman"/>
          <w:lang w:val="ro-RO"/>
        </w:rPr>
        <w:t>fagocitare</w:t>
      </w:r>
      <w:proofErr w:type="spellEnd"/>
      <w:r w:rsidRPr="00073D88">
        <w:rPr>
          <w:rFonts w:ascii="Times New Roman" w:hAnsi="Times New Roman"/>
          <w:lang w:val="ro-RO"/>
        </w:rPr>
        <w:t xml:space="preserve"> a fost implementat testul NBT (</w:t>
      </w:r>
      <w:proofErr w:type="spellStart"/>
      <w:r w:rsidRPr="00073D88">
        <w:rPr>
          <w:rFonts w:ascii="Times New Roman" w:hAnsi="Times New Roman"/>
          <w:lang w:val="ro-RO"/>
        </w:rPr>
        <w:t>nitro</w:t>
      </w:r>
      <w:proofErr w:type="spellEnd"/>
      <w:r>
        <w:rPr>
          <w:rFonts w:ascii="Times New Roman" w:hAnsi="Times New Roman"/>
          <w:lang w:val="ro-RO"/>
        </w:rPr>
        <w:t xml:space="preserve"> </w:t>
      </w:r>
      <w:proofErr w:type="spellStart"/>
      <w:r w:rsidRPr="00073D88">
        <w:rPr>
          <w:rFonts w:ascii="Times New Roman" w:hAnsi="Times New Roman"/>
          <w:lang w:val="ro-RO"/>
        </w:rPr>
        <w:t>blue</w:t>
      </w:r>
      <w:proofErr w:type="spellEnd"/>
      <w:r w:rsidRPr="00073D88">
        <w:rPr>
          <w:rFonts w:ascii="Times New Roman" w:hAnsi="Times New Roman"/>
          <w:lang w:val="ro-RO"/>
        </w:rPr>
        <w:t xml:space="preserve"> </w:t>
      </w:r>
      <w:proofErr w:type="spellStart"/>
      <w:r w:rsidRPr="00073D88">
        <w:rPr>
          <w:rFonts w:ascii="Times New Roman" w:hAnsi="Times New Roman"/>
          <w:lang w:val="ro-RO"/>
        </w:rPr>
        <w:t>tetrazolium</w:t>
      </w:r>
      <w:proofErr w:type="spellEnd"/>
      <w:r w:rsidRPr="00073D88">
        <w:rPr>
          <w:rFonts w:ascii="Times New Roman" w:hAnsi="Times New Roman"/>
          <w:lang w:val="ro-RO"/>
        </w:rPr>
        <w:t xml:space="preserve">). </w:t>
      </w:r>
      <w:r w:rsidRPr="00073D88">
        <w:rPr>
          <w:rFonts w:ascii="Times New Roman" w:hAnsi="Times New Roman"/>
          <w:bCs/>
          <w:kern w:val="32"/>
          <w:lang w:val="ro-RO"/>
        </w:rPr>
        <w:t xml:space="preserve">Pentru elaborarea normativelor regionale a indicatorilor TREC/KREC au fost recoltate 25 mostre sangvine din călcâiul nou-născuților la termen și 25 probe de la cei prematuri </w:t>
      </w:r>
      <w:r w:rsidRPr="00073D88">
        <w:rPr>
          <w:rFonts w:ascii="Times New Roman" w:hAnsi="Times New Roman"/>
          <w:lang w:val="ro-RO"/>
        </w:rPr>
        <w:t xml:space="preserve">pe cardurile </w:t>
      </w:r>
      <w:proofErr w:type="spellStart"/>
      <w:r w:rsidRPr="00073D88">
        <w:rPr>
          <w:rFonts w:ascii="Times New Roman" w:hAnsi="Times New Roman"/>
          <w:lang w:val="ro-RO"/>
        </w:rPr>
        <w:t>Guthrié</w:t>
      </w:r>
      <w:proofErr w:type="spellEnd"/>
      <w:r w:rsidRPr="00073D88">
        <w:rPr>
          <w:rFonts w:ascii="Times New Roman" w:hAnsi="Times New Roman"/>
          <w:lang w:val="ro-RO"/>
        </w:rPr>
        <w:t xml:space="preserve"> cu aprecierea ulterioară a limfocitelor T și B naive prin metoda cantitativă de polimerizare în lanț (</w:t>
      </w:r>
      <w:proofErr w:type="spellStart"/>
      <w:r w:rsidRPr="00073D88">
        <w:rPr>
          <w:rFonts w:ascii="Times New Roman" w:hAnsi="Times New Roman"/>
          <w:lang w:val="ro-RO"/>
        </w:rPr>
        <w:t>qPCR</w:t>
      </w:r>
      <w:proofErr w:type="spellEnd"/>
      <w:r w:rsidRPr="00073D88">
        <w:rPr>
          <w:rFonts w:ascii="Times New Roman" w:hAnsi="Times New Roman"/>
          <w:lang w:val="ro-RO"/>
        </w:rPr>
        <w:t>)</w:t>
      </w:r>
      <w:r w:rsidRPr="00073D88">
        <w:rPr>
          <w:rFonts w:ascii="Times New Roman" w:hAnsi="Times New Roman"/>
          <w:bCs/>
          <w:kern w:val="32"/>
          <w:lang w:val="ro-RO"/>
        </w:rPr>
        <w:t xml:space="preserve">. Dispersia majoră a datelor obținute a argumentat necesitatea majorării eșantioanelor de cercetare.  </w:t>
      </w:r>
    </w:p>
    <w:p w14:paraId="5B6AD176" w14:textId="77777777" w:rsidR="00571023" w:rsidRDefault="0085032A" w:rsidP="00571023">
      <w:pPr>
        <w:spacing w:after="0" w:line="276" w:lineRule="auto"/>
        <w:ind w:right="113" w:firstLine="426"/>
        <w:jc w:val="both"/>
        <w:rPr>
          <w:rFonts w:ascii="Times New Roman" w:hAnsi="Times New Roman"/>
          <w:lang w:val="ro-RO"/>
        </w:rPr>
      </w:pPr>
      <w:r w:rsidRPr="00073D88">
        <w:rPr>
          <w:rFonts w:ascii="Times New Roman" w:hAnsi="Times New Roman"/>
          <w:lang w:val="ro-RO"/>
        </w:rPr>
        <w:t>În anul 2022 pro</w:t>
      </w:r>
      <w:r>
        <w:rPr>
          <w:rFonts w:ascii="Times New Roman" w:hAnsi="Times New Roman"/>
          <w:lang w:val="ro-RO"/>
        </w:rPr>
        <w:t>iectul a fost integrat în Programul I</w:t>
      </w:r>
      <w:r w:rsidRPr="00073D88">
        <w:rPr>
          <w:rFonts w:ascii="Times New Roman" w:hAnsi="Times New Roman"/>
          <w:lang w:val="ro-RO"/>
        </w:rPr>
        <w:t xml:space="preserve">nternațional de </w:t>
      </w:r>
      <w:proofErr w:type="spellStart"/>
      <w:r w:rsidRPr="00073D88">
        <w:rPr>
          <w:rFonts w:ascii="Times New Roman" w:hAnsi="Times New Roman"/>
          <w:lang w:val="ro-RO"/>
        </w:rPr>
        <w:t>Secvențiere</w:t>
      </w:r>
      <w:proofErr w:type="spellEnd"/>
      <w:r w:rsidRPr="00073D88">
        <w:rPr>
          <w:rFonts w:ascii="Times New Roman" w:hAnsi="Times New Roman"/>
          <w:lang w:val="ro-RO"/>
        </w:rPr>
        <w:t xml:space="preserve"> Genetic</w:t>
      </w:r>
      <w:r>
        <w:rPr>
          <w:rFonts w:ascii="Times New Roman" w:hAnsi="Times New Roman"/>
          <w:lang w:val="ro-RO"/>
        </w:rPr>
        <w:t>ă pentru IDP</w:t>
      </w:r>
      <w:r w:rsidRPr="00073D88">
        <w:rPr>
          <w:rFonts w:ascii="Times New Roman" w:hAnsi="Times New Roman"/>
          <w:lang w:val="ro-RO"/>
        </w:rPr>
        <w:t>, realizat de JMF (SUA). Prioritățile acestui program cu expansiune globală au fost documentate prin identificarea a peste 11.000 variante noi de imunodeficiență primară, reducerea timpului de emitere a diagnosticul exact al patologiei, care în perioada</w:t>
      </w:r>
      <w:r>
        <w:rPr>
          <w:rFonts w:ascii="Times New Roman" w:hAnsi="Times New Roman"/>
          <w:lang w:val="ro-RO"/>
        </w:rPr>
        <w:t xml:space="preserve"> anterioară dura </w:t>
      </w:r>
      <w:r w:rsidRPr="00073D88">
        <w:rPr>
          <w:rFonts w:ascii="Times New Roman" w:hAnsi="Times New Roman"/>
          <w:lang w:val="ro-RO"/>
        </w:rPr>
        <w:t>4</w:t>
      </w:r>
      <w:r>
        <w:rPr>
          <w:rFonts w:ascii="Times New Roman" w:hAnsi="Times New Roman"/>
          <w:lang w:val="ro-RO"/>
        </w:rPr>
        <w:t xml:space="preserve">-10 ani, analiza secvenței și testarea </w:t>
      </w:r>
      <w:proofErr w:type="spellStart"/>
      <w:r>
        <w:rPr>
          <w:rFonts w:ascii="Times New Roman" w:hAnsi="Times New Roman"/>
          <w:lang w:val="ro-RO"/>
        </w:rPr>
        <w:t>deleției</w:t>
      </w:r>
      <w:proofErr w:type="spellEnd"/>
      <w:r>
        <w:rPr>
          <w:rFonts w:ascii="Times New Roman" w:hAnsi="Times New Roman"/>
          <w:lang w:val="ro-RO"/>
        </w:rPr>
        <w:t>/</w:t>
      </w:r>
      <w:proofErr w:type="spellStart"/>
      <w:r>
        <w:rPr>
          <w:rFonts w:ascii="Times New Roman" w:hAnsi="Times New Roman"/>
          <w:lang w:val="ro-RO"/>
        </w:rPr>
        <w:t>duplicat</w:t>
      </w:r>
      <w:r w:rsidRPr="00073D88">
        <w:rPr>
          <w:rFonts w:ascii="Times New Roman" w:hAnsi="Times New Roman"/>
          <w:lang w:val="ro-RO"/>
        </w:rPr>
        <w:t>i</w:t>
      </w:r>
      <w:r>
        <w:rPr>
          <w:rFonts w:ascii="Times New Roman" w:hAnsi="Times New Roman"/>
          <w:lang w:val="ro-RO"/>
        </w:rPr>
        <w:t>e</w:t>
      </w:r>
      <w:r w:rsidRPr="00073D88">
        <w:rPr>
          <w:rFonts w:ascii="Times New Roman" w:hAnsi="Times New Roman"/>
          <w:lang w:val="ro-RO"/>
        </w:rPr>
        <w:t>i</w:t>
      </w:r>
      <w:proofErr w:type="spellEnd"/>
      <w:r w:rsidRPr="00073D88">
        <w:rPr>
          <w:rFonts w:ascii="Times New Roman" w:hAnsi="Times New Roman"/>
          <w:lang w:val="ro-RO"/>
        </w:rPr>
        <w:t xml:space="preserve"> include </w:t>
      </w:r>
      <w:r w:rsidRPr="00073D88">
        <w:rPr>
          <w:rFonts w:ascii="Times New Roman" w:hAnsi="Times New Roman"/>
          <w:b/>
          <w:lang w:val="ro-RO"/>
        </w:rPr>
        <w:t xml:space="preserve">574 </w:t>
      </w:r>
      <w:r w:rsidRPr="00073D88">
        <w:rPr>
          <w:rFonts w:ascii="Times New Roman" w:hAnsi="Times New Roman"/>
          <w:lang w:val="ro-RO"/>
        </w:rPr>
        <w:t>de gene responsabile de erori congenitale ale imunității la copii și adulți. Acest program susține diagnosticul clinic și contribuie la dezvoltarea unei strategii personalizate de tratament și management. Impactul economic major a fost documentat prin reducerea costului de îngrijire de la 124 400 la 26 900 USD pacient/an, a crescut cu 200% utilizarea transplantului de celule stem hematopoietice, s-a majorat numărul de pacienți tratați cu imunog</w:t>
      </w:r>
      <w:r>
        <w:rPr>
          <w:rFonts w:ascii="Times New Roman" w:hAnsi="Times New Roman"/>
          <w:lang w:val="ro-RO"/>
        </w:rPr>
        <w:t xml:space="preserve">lobulină </w:t>
      </w:r>
      <w:proofErr w:type="spellStart"/>
      <w:r>
        <w:rPr>
          <w:rFonts w:ascii="Times New Roman" w:hAnsi="Times New Roman"/>
          <w:lang w:val="ro-RO"/>
        </w:rPr>
        <w:t>i.v</w:t>
      </w:r>
      <w:proofErr w:type="spellEnd"/>
      <w:r>
        <w:rPr>
          <w:rFonts w:ascii="Times New Roman" w:hAnsi="Times New Roman"/>
          <w:lang w:val="ro-RO"/>
        </w:rPr>
        <w:t>. sau subcutanat</w:t>
      </w:r>
      <w:r w:rsidRPr="00073D88">
        <w:rPr>
          <w:rFonts w:ascii="Times New Roman" w:hAnsi="Times New Roman"/>
          <w:lang w:val="ro-RO"/>
        </w:rPr>
        <w:t>.</w:t>
      </w:r>
    </w:p>
    <w:p w14:paraId="0A6C7D32" w14:textId="014BFE63" w:rsidR="0085032A" w:rsidRPr="00073D88" w:rsidRDefault="0085032A" w:rsidP="00571023">
      <w:pPr>
        <w:spacing w:after="0" w:line="276" w:lineRule="auto"/>
        <w:ind w:right="113" w:firstLine="426"/>
        <w:jc w:val="both"/>
        <w:rPr>
          <w:rFonts w:ascii="Times New Roman" w:hAnsi="Times New Roman"/>
          <w:lang w:val="ro-RO"/>
        </w:rPr>
      </w:pPr>
      <w:r w:rsidRPr="00073D88">
        <w:rPr>
          <w:rFonts w:ascii="Times New Roman" w:hAnsi="Times New Roman"/>
          <w:lang w:val="ro-RO"/>
        </w:rPr>
        <w:t xml:space="preserve">În premieră, pentru Republica Moldova au fost testați (gratuit) 16 pacienți cu </w:t>
      </w:r>
      <w:proofErr w:type="spellStart"/>
      <w:r w:rsidRPr="00073D88">
        <w:rPr>
          <w:rFonts w:ascii="Times New Roman" w:hAnsi="Times New Roman"/>
          <w:lang w:val="ro-RO"/>
        </w:rPr>
        <w:t>suspecț</w:t>
      </w:r>
      <w:r>
        <w:rPr>
          <w:rFonts w:ascii="Times New Roman" w:hAnsi="Times New Roman"/>
          <w:lang w:val="ro-RO"/>
        </w:rPr>
        <w:t>ie</w:t>
      </w:r>
      <w:proofErr w:type="spellEnd"/>
      <w:r>
        <w:rPr>
          <w:rFonts w:ascii="Times New Roman" w:hAnsi="Times New Roman"/>
          <w:lang w:val="ro-RO"/>
        </w:rPr>
        <w:t xml:space="preserve"> de IDP</w:t>
      </w:r>
      <w:r w:rsidRPr="00073D88">
        <w:rPr>
          <w:rFonts w:ascii="Times New Roman" w:hAnsi="Times New Roman"/>
          <w:lang w:val="ro-RO"/>
        </w:rPr>
        <w:t xml:space="preserve"> prin </w:t>
      </w:r>
      <w:proofErr w:type="spellStart"/>
      <w:r w:rsidRPr="00073D88">
        <w:rPr>
          <w:rFonts w:ascii="Times New Roman" w:hAnsi="Times New Roman"/>
          <w:lang w:val="ro-RO"/>
        </w:rPr>
        <w:t>secvențiere</w:t>
      </w:r>
      <w:proofErr w:type="spellEnd"/>
      <w:r>
        <w:rPr>
          <w:rFonts w:ascii="Times New Roman" w:hAnsi="Times New Roman"/>
          <w:lang w:val="ro-RO"/>
        </w:rPr>
        <w:t xml:space="preserve"> NGS</w:t>
      </w:r>
      <w:r w:rsidRPr="00073D88">
        <w:rPr>
          <w:rFonts w:ascii="Times New Roman" w:hAnsi="Times New Roman"/>
          <w:lang w:val="ro-RO"/>
        </w:rPr>
        <w:t xml:space="preserve"> cu aprecierea a 574 de gene posibil implicate în geneza maladiilor imunodeficitare (compania </w:t>
      </w:r>
      <w:proofErr w:type="spellStart"/>
      <w:r w:rsidRPr="00073D88">
        <w:rPr>
          <w:rFonts w:ascii="Times New Roman" w:hAnsi="Times New Roman"/>
          <w:lang w:val="ro-RO"/>
        </w:rPr>
        <w:t>Invitae</w:t>
      </w:r>
      <w:proofErr w:type="spellEnd"/>
      <w:r w:rsidRPr="00073D88">
        <w:rPr>
          <w:rFonts w:ascii="Times New Roman" w:hAnsi="Times New Roman"/>
          <w:lang w:val="ro-RO"/>
        </w:rPr>
        <w:t xml:space="preserve">, SUA). </w:t>
      </w:r>
      <w:r>
        <w:rPr>
          <w:rFonts w:ascii="Times New Roman" w:hAnsi="Times New Roman"/>
          <w:lang w:val="ro-RO"/>
        </w:rPr>
        <w:t>Studiile molecular-</w:t>
      </w:r>
      <w:r w:rsidRPr="00073D88">
        <w:rPr>
          <w:rFonts w:ascii="Times New Roman" w:hAnsi="Times New Roman"/>
          <w:lang w:val="ro-RO"/>
        </w:rPr>
        <w:t>geneti</w:t>
      </w:r>
      <w:r>
        <w:rPr>
          <w:rFonts w:ascii="Times New Roman" w:hAnsi="Times New Roman"/>
          <w:lang w:val="ro-RO"/>
        </w:rPr>
        <w:t>ce au evidențiat</w:t>
      </w:r>
      <w:r w:rsidRPr="00073D88">
        <w:rPr>
          <w:rFonts w:ascii="Times New Roman" w:hAnsi="Times New Roman"/>
          <w:lang w:val="ro-RO"/>
        </w:rPr>
        <w:t xml:space="preserve"> mutații pe 69 de gene responsabile de patologia sistemului imunitar. Cercetarea molecular-genetică a confirmat diagnosticul </w:t>
      </w:r>
      <w:proofErr w:type="spellStart"/>
      <w:r w:rsidRPr="00073D88">
        <w:rPr>
          <w:rFonts w:ascii="Times New Roman" w:hAnsi="Times New Roman"/>
          <w:lang w:val="ro-RO"/>
        </w:rPr>
        <w:t>clinico</w:t>
      </w:r>
      <w:proofErr w:type="spellEnd"/>
      <w:r w:rsidRPr="00073D88">
        <w:rPr>
          <w:rFonts w:ascii="Times New Roman" w:hAnsi="Times New Roman"/>
          <w:lang w:val="ro-RO"/>
        </w:rPr>
        <w:t>-imunologic în 5 cazuri:</w:t>
      </w:r>
      <w:r>
        <w:rPr>
          <w:rFonts w:ascii="Times New Roman" w:hAnsi="Times New Roman"/>
          <w:lang w:val="ro-RO"/>
        </w:rPr>
        <w:t xml:space="preserve"> i</w:t>
      </w:r>
      <w:r w:rsidRPr="00073D88">
        <w:rPr>
          <w:rFonts w:ascii="Times New Roman" w:hAnsi="Times New Roman"/>
          <w:lang w:val="ro-RO"/>
        </w:rPr>
        <w:t xml:space="preserve">munodeficiență </w:t>
      </w:r>
      <w:proofErr w:type="spellStart"/>
      <w:r w:rsidRPr="00073D88">
        <w:rPr>
          <w:rFonts w:ascii="Times New Roman" w:hAnsi="Times New Roman"/>
          <w:lang w:val="ro-RO"/>
        </w:rPr>
        <w:t>autosomal</w:t>
      </w:r>
      <w:proofErr w:type="spellEnd"/>
      <w:r w:rsidRPr="00073D88">
        <w:rPr>
          <w:rFonts w:ascii="Times New Roman" w:hAnsi="Times New Roman"/>
          <w:lang w:val="ro-RO"/>
        </w:rPr>
        <w:t xml:space="preserve"> recesivă combinată severă sensibilă la radiați</w:t>
      </w:r>
      <w:r>
        <w:rPr>
          <w:rFonts w:ascii="Times New Roman" w:hAnsi="Times New Roman"/>
          <w:lang w:val="ro-RO"/>
        </w:rPr>
        <w:t>i, f</w:t>
      </w:r>
      <w:r w:rsidRPr="00073D88">
        <w:rPr>
          <w:rFonts w:ascii="Times New Roman" w:hAnsi="Times New Roman"/>
          <w:lang w:val="ro-RO"/>
        </w:rPr>
        <w:t xml:space="preserve">ebră </w:t>
      </w:r>
      <w:proofErr w:type="spellStart"/>
      <w:r w:rsidRPr="00073D88">
        <w:rPr>
          <w:rFonts w:ascii="Times New Roman" w:hAnsi="Times New Roman"/>
          <w:lang w:val="ro-RO"/>
        </w:rPr>
        <w:t>mediteraneană</w:t>
      </w:r>
      <w:proofErr w:type="spellEnd"/>
      <w:r w:rsidRPr="00073D88">
        <w:rPr>
          <w:rFonts w:ascii="Times New Roman" w:hAnsi="Times New Roman"/>
          <w:lang w:val="ro-RO"/>
        </w:rPr>
        <w:t xml:space="preserve"> familială </w:t>
      </w:r>
      <w:proofErr w:type="spellStart"/>
      <w:r w:rsidRPr="00073D88">
        <w:rPr>
          <w:rFonts w:ascii="Times New Roman" w:hAnsi="Times New Roman"/>
          <w:lang w:val="ro-RO"/>
        </w:rPr>
        <w:t>au</w:t>
      </w:r>
      <w:r>
        <w:rPr>
          <w:rFonts w:ascii="Times New Roman" w:hAnsi="Times New Roman"/>
          <w:lang w:val="ro-RO"/>
        </w:rPr>
        <w:t>tosomal</w:t>
      </w:r>
      <w:proofErr w:type="spellEnd"/>
      <w:r>
        <w:rPr>
          <w:rFonts w:ascii="Times New Roman" w:hAnsi="Times New Roman"/>
          <w:lang w:val="ro-RO"/>
        </w:rPr>
        <w:t xml:space="preserve"> recesivă, d</w:t>
      </w:r>
      <w:r w:rsidRPr="00073D88">
        <w:rPr>
          <w:rFonts w:ascii="Times New Roman" w:hAnsi="Times New Roman"/>
          <w:lang w:val="ro-RO"/>
        </w:rPr>
        <w:t xml:space="preserve">eficit de adeziune leucocitară </w:t>
      </w:r>
      <w:proofErr w:type="spellStart"/>
      <w:r w:rsidRPr="00073D88">
        <w:rPr>
          <w:rFonts w:ascii="Times New Roman" w:hAnsi="Times New Roman"/>
          <w:lang w:val="ro-RO"/>
        </w:rPr>
        <w:t>autozomal</w:t>
      </w:r>
      <w:proofErr w:type="spellEnd"/>
      <w:r w:rsidRPr="00073D88">
        <w:rPr>
          <w:rFonts w:ascii="Times New Roman" w:hAnsi="Times New Roman"/>
          <w:lang w:val="ro-RO"/>
        </w:rPr>
        <w:t xml:space="preserve"> rec</w:t>
      </w:r>
      <w:r>
        <w:rPr>
          <w:rFonts w:ascii="Times New Roman" w:hAnsi="Times New Roman"/>
          <w:lang w:val="ro-RO"/>
        </w:rPr>
        <w:t>esiv de tip 1</w:t>
      </w:r>
      <w:r w:rsidRPr="00073D88">
        <w:rPr>
          <w:rFonts w:ascii="Times New Roman" w:hAnsi="Times New Roman"/>
          <w:lang w:val="ro-RO"/>
        </w:rPr>
        <w:t>;</w:t>
      </w:r>
      <w:r>
        <w:rPr>
          <w:rFonts w:ascii="Times New Roman" w:hAnsi="Times New Roman"/>
          <w:lang w:val="ro-RO"/>
        </w:rPr>
        <w:t xml:space="preserve"> i</w:t>
      </w:r>
      <w:r w:rsidRPr="00073D88">
        <w:rPr>
          <w:rFonts w:ascii="Times New Roman" w:hAnsi="Times New Roman"/>
          <w:lang w:val="ro-RO"/>
        </w:rPr>
        <w:t xml:space="preserve">munodeficiență combinată severă </w:t>
      </w:r>
      <w:proofErr w:type="spellStart"/>
      <w:r w:rsidRPr="00073D88">
        <w:rPr>
          <w:rFonts w:ascii="Times New Roman" w:hAnsi="Times New Roman"/>
          <w:lang w:val="ro-RO"/>
        </w:rPr>
        <w:t>autosomal</w:t>
      </w:r>
      <w:proofErr w:type="spellEnd"/>
      <w:r w:rsidRPr="00073D88">
        <w:rPr>
          <w:rFonts w:ascii="Times New Roman" w:hAnsi="Times New Roman"/>
          <w:lang w:val="ro-RO"/>
        </w:rPr>
        <w:t xml:space="preserve"> recesiv</w:t>
      </w:r>
      <w:r>
        <w:rPr>
          <w:rFonts w:ascii="Times New Roman" w:hAnsi="Times New Roman"/>
          <w:lang w:val="ro-RO"/>
        </w:rPr>
        <w:t xml:space="preserve">ă prin deficit de AND </w:t>
      </w:r>
      <w:proofErr w:type="spellStart"/>
      <w:r>
        <w:rPr>
          <w:rFonts w:ascii="Times New Roman" w:hAnsi="Times New Roman"/>
          <w:lang w:val="ro-RO"/>
        </w:rPr>
        <w:t>PKcs</w:t>
      </w:r>
      <w:proofErr w:type="spellEnd"/>
      <w:r>
        <w:rPr>
          <w:rFonts w:ascii="Times New Roman" w:hAnsi="Times New Roman"/>
          <w:lang w:val="ro-RO"/>
        </w:rPr>
        <w:t>, s</w:t>
      </w:r>
      <w:r w:rsidRPr="00073D88">
        <w:rPr>
          <w:rFonts w:ascii="Times New Roman" w:hAnsi="Times New Roman"/>
          <w:lang w:val="ro-RO"/>
        </w:rPr>
        <w:t>indromul Bl</w:t>
      </w:r>
      <w:r>
        <w:rPr>
          <w:rFonts w:ascii="Times New Roman" w:hAnsi="Times New Roman"/>
          <w:lang w:val="ro-RO"/>
        </w:rPr>
        <w:t>au</w:t>
      </w:r>
      <w:r w:rsidRPr="00073D88">
        <w:rPr>
          <w:rFonts w:ascii="Times New Roman" w:hAnsi="Times New Roman"/>
          <w:lang w:val="ro-RO"/>
        </w:rPr>
        <w:t xml:space="preserve">.  9 pacienți sunt purtători de gene recesive </w:t>
      </w:r>
      <w:proofErr w:type="spellStart"/>
      <w:r w:rsidRPr="00073D88">
        <w:rPr>
          <w:rFonts w:ascii="Times New Roman" w:hAnsi="Times New Roman"/>
          <w:lang w:val="ro-RO"/>
        </w:rPr>
        <w:t>dе</w:t>
      </w:r>
      <w:proofErr w:type="spellEnd"/>
      <w:r w:rsidRPr="00073D88">
        <w:rPr>
          <w:rFonts w:ascii="Times New Roman" w:hAnsi="Times New Roman"/>
          <w:lang w:val="ro-RO"/>
        </w:rPr>
        <w:t xml:space="preserve"> IDP</w:t>
      </w:r>
      <w:r>
        <w:rPr>
          <w:rFonts w:ascii="Times New Roman" w:hAnsi="Times New Roman"/>
          <w:lang w:val="ro-RO"/>
        </w:rPr>
        <w:t>, faptul important pentru</w:t>
      </w:r>
      <w:r w:rsidRPr="00073D88">
        <w:rPr>
          <w:rFonts w:ascii="Times New Roman" w:hAnsi="Times New Roman"/>
          <w:lang w:val="ro-RO"/>
        </w:rPr>
        <w:t xml:space="preserve"> planificarea familială și consilierea genetică obligatorie.</w:t>
      </w:r>
    </w:p>
    <w:p w14:paraId="7F0B9BD6" w14:textId="2687F6F6" w:rsidR="0085032A" w:rsidRPr="00073D88" w:rsidRDefault="0085032A" w:rsidP="00571023">
      <w:pPr>
        <w:spacing w:after="0" w:line="276" w:lineRule="auto"/>
        <w:ind w:firstLine="426"/>
        <w:jc w:val="both"/>
        <w:rPr>
          <w:rFonts w:ascii="Times New Roman" w:hAnsi="Times New Roman"/>
          <w:lang w:val="ro-RO"/>
        </w:rPr>
      </w:pPr>
      <w:r w:rsidRPr="00073D88">
        <w:rPr>
          <w:rFonts w:ascii="Times New Roman" w:hAnsi="Times New Roman"/>
          <w:lang w:val="ro-RO"/>
        </w:rPr>
        <w:t>Rezultatele studiului științifi</w:t>
      </w:r>
      <w:r>
        <w:rPr>
          <w:rFonts w:ascii="Times New Roman" w:hAnsi="Times New Roman"/>
          <w:lang w:val="ro-RO"/>
        </w:rPr>
        <w:t>c</w:t>
      </w:r>
      <w:r w:rsidRPr="00073D88">
        <w:rPr>
          <w:rFonts w:ascii="Times New Roman" w:hAnsi="Times New Roman"/>
          <w:lang w:val="ro-RO"/>
        </w:rPr>
        <w:t xml:space="preserve"> au fost raportate la </w:t>
      </w:r>
      <w:r>
        <w:rPr>
          <w:rFonts w:ascii="Times New Roman" w:hAnsi="Times New Roman"/>
          <w:lang w:val="ro-RO"/>
        </w:rPr>
        <w:t xml:space="preserve"> 4 </w:t>
      </w:r>
      <w:r w:rsidRPr="00073D88">
        <w:rPr>
          <w:rFonts w:ascii="Times New Roman" w:hAnsi="Times New Roman"/>
          <w:lang w:val="ro-RO"/>
        </w:rPr>
        <w:t>conferințe naționale și internaționale și se află fixat</w:t>
      </w:r>
      <w:r>
        <w:rPr>
          <w:rFonts w:ascii="Times New Roman" w:hAnsi="Times New Roman"/>
          <w:lang w:val="ro-RO"/>
        </w:rPr>
        <w:t>e în  2</w:t>
      </w:r>
      <w:r w:rsidRPr="00073D88">
        <w:rPr>
          <w:rFonts w:ascii="Times New Roman" w:hAnsi="Times New Roman"/>
          <w:lang w:val="ro-RO"/>
        </w:rPr>
        <w:t xml:space="preserve"> Prot</w:t>
      </w:r>
      <w:r>
        <w:rPr>
          <w:rFonts w:ascii="Times New Roman" w:hAnsi="Times New Roman"/>
          <w:lang w:val="ro-RO"/>
        </w:rPr>
        <w:t>ocoale Clinice Naționale, a 1 recomandări metodice, al 1</w:t>
      </w:r>
      <w:r w:rsidRPr="00073D88">
        <w:rPr>
          <w:rFonts w:ascii="Times New Roman" w:hAnsi="Times New Roman"/>
          <w:lang w:val="ro-RO"/>
        </w:rPr>
        <w:t xml:space="preserve"> ghid, a 4 co</w:t>
      </w:r>
      <w:r>
        <w:rPr>
          <w:rFonts w:ascii="Times New Roman" w:hAnsi="Times New Roman"/>
          <w:lang w:val="ro-RO"/>
        </w:rPr>
        <w:t xml:space="preserve">municări orale rezumative și un  </w:t>
      </w:r>
      <w:r w:rsidRPr="00073D88">
        <w:rPr>
          <w:rFonts w:ascii="Times New Roman" w:hAnsi="Times New Roman"/>
          <w:lang w:val="ro-RO"/>
        </w:rPr>
        <w:t>E-poster.</w:t>
      </w:r>
    </w:p>
    <w:p w14:paraId="7B66552D" w14:textId="77777777" w:rsidR="0085032A" w:rsidRPr="00073D88" w:rsidRDefault="0085032A" w:rsidP="0085032A">
      <w:pPr>
        <w:spacing w:line="276" w:lineRule="auto"/>
        <w:jc w:val="both"/>
        <w:rPr>
          <w:rFonts w:ascii="Times New Roman" w:hAnsi="Times New Roman"/>
        </w:rPr>
      </w:pPr>
    </w:p>
    <w:p w14:paraId="1FDEAA0B" w14:textId="77777777" w:rsidR="0085032A" w:rsidRDefault="0085032A" w:rsidP="0085032A">
      <w:pPr>
        <w:spacing w:line="276" w:lineRule="auto"/>
        <w:ind w:firstLine="426"/>
        <w:jc w:val="both"/>
        <w:rPr>
          <w:rFonts w:ascii="Times New Roman" w:hAnsi="Times New Roman"/>
        </w:rPr>
      </w:pPr>
    </w:p>
    <w:p w14:paraId="34219842" w14:textId="25E182DF" w:rsidR="00571023" w:rsidRDefault="00571023" w:rsidP="00571023">
      <w:pPr>
        <w:tabs>
          <w:tab w:val="left" w:pos="-90"/>
        </w:tabs>
        <w:spacing w:line="276" w:lineRule="auto"/>
        <w:ind w:firstLine="284"/>
        <w:jc w:val="center"/>
        <w:rPr>
          <w:rFonts w:ascii="Times New Roman" w:hAnsi="Times New Roman"/>
        </w:rPr>
      </w:pPr>
      <w:r w:rsidRPr="00571023">
        <w:rPr>
          <w:rFonts w:ascii="Times New Roman" w:hAnsi="Times New Roman"/>
          <w:b/>
          <w:bCs/>
        </w:rPr>
        <w:t>SUMMARY</w:t>
      </w:r>
    </w:p>
    <w:p w14:paraId="3C2E23DD" w14:textId="682D7D02" w:rsidR="0085032A" w:rsidRDefault="0085032A" w:rsidP="00571023">
      <w:pPr>
        <w:tabs>
          <w:tab w:val="left" w:pos="-90"/>
        </w:tabs>
        <w:spacing w:after="0" w:line="276" w:lineRule="auto"/>
        <w:ind w:firstLine="720"/>
        <w:jc w:val="both"/>
        <w:rPr>
          <w:rFonts w:ascii="Times New Roman" w:hAnsi="Times New Roman"/>
        </w:rPr>
      </w:pPr>
      <w:r w:rsidRPr="00C0081A">
        <w:rPr>
          <w:rFonts w:ascii="Times New Roman" w:hAnsi="Times New Roman"/>
        </w:rPr>
        <w:t xml:space="preserve">The scientific activity of the research team within the project was centered on the complex clinical-immunological and molecular-genetic examination of patients with suspected primary immunodeficiency (PID), on the implementation of contemporary methods for diagnosing immune system errors, increasing the competence of specialists of medical institutions public health, the development of new methods and methods of testing the sick. The clinical-paraclinical research included 79 patients with 1580 investigations, including 790 hematological, 790 - immunological (474 ​​for the immunophenotyping of lymphocyte populations and subpopulations CD3+,CD4+, CD8+, CD16/CD56+,CD19+ and 316 for the assessment of blood serum concentration of immunoglobulins of classes M, G, A and E-total). The NBT (nitro blue tetrazolium) test was implemented to assess the oxidative function of PMN in case of phagocytic function impairment. For the elaboration of the regional norms of the TREC/KREC indicators, 25 blood samples were collected from the heel of full-term newborns and 25 samples from premature ones on </w:t>
      </w:r>
      <w:proofErr w:type="spellStart"/>
      <w:r w:rsidRPr="00C0081A">
        <w:rPr>
          <w:rFonts w:ascii="Times New Roman" w:hAnsi="Times New Roman"/>
        </w:rPr>
        <w:t>Guthrié</w:t>
      </w:r>
      <w:proofErr w:type="spellEnd"/>
      <w:r w:rsidRPr="00C0081A">
        <w:rPr>
          <w:rFonts w:ascii="Times New Roman" w:hAnsi="Times New Roman"/>
        </w:rPr>
        <w:t xml:space="preserve"> cards with the subsequent assessment of naïve T and B lymphocytes by the quantitative chain polymerization method (qPCR ). The major dispersion of the obtained data argued the need to increase the research samples.</w:t>
      </w:r>
    </w:p>
    <w:p w14:paraId="5122B425" w14:textId="77777777" w:rsidR="0085032A" w:rsidRDefault="0085032A" w:rsidP="00571023">
      <w:pPr>
        <w:tabs>
          <w:tab w:val="left" w:pos="-90"/>
        </w:tabs>
        <w:spacing w:after="0" w:line="276" w:lineRule="auto"/>
        <w:ind w:firstLine="720"/>
        <w:jc w:val="both"/>
        <w:rPr>
          <w:rFonts w:ascii="Times New Roman" w:hAnsi="Times New Roman"/>
        </w:rPr>
      </w:pPr>
      <w:r w:rsidRPr="00C0081A">
        <w:rPr>
          <w:rFonts w:ascii="Times New Roman" w:hAnsi="Times New Roman"/>
        </w:rPr>
        <w:t xml:space="preserve">In 2022, the project was integrated into the International Genetic Sequencing Program for IDP, carried out by JMF (USA). The priorities of this program with global expansion have been documented by identifying more than 11,000 new variants of primary immunodeficiency, reducing the time to issue the exact diagnosis of the pathology, which previously took 4-10 years, sequence analysis and deletion/duplication testing includes 574 genes responsible for congenital immune errors in children and adults. This program supports clinical diagnosis and contributes to the development of a personalized treatment and management strategy. The major economic impact was documented by reducing the cost of care from $124,400 to $26,900 per patient/year, increasing the use of hematopoietic stem cell transplantation by 200%, increasing the number of patients treated with </w:t>
      </w:r>
      <w:proofErr w:type="spellStart"/>
      <w:r w:rsidRPr="00C0081A">
        <w:rPr>
          <w:rFonts w:ascii="Times New Roman" w:hAnsi="Times New Roman"/>
        </w:rPr>
        <w:t>i.v.</w:t>
      </w:r>
      <w:proofErr w:type="spellEnd"/>
      <w:r w:rsidRPr="00C0081A">
        <w:rPr>
          <w:rFonts w:ascii="Times New Roman" w:hAnsi="Times New Roman"/>
        </w:rPr>
        <w:t xml:space="preserve"> immunoglobulin. or subcutaneously.</w:t>
      </w:r>
    </w:p>
    <w:p w14:paraId="3B65C7A2" w14:textId="77777777" w:rsidR="0085032A" w:rsidRPr="00C0081A" w:rsidRDefault="0085032A" w:rsidP="00571023">
      <w:pPr>
        <w:tabs>
          <w:tab w:val="left" w:pos="-90"/>
        </w:tabs>
        <w:spacing w:after="0" w:line="276" w:lineRule="auto"/>
        <w:ind w:firstLine="720"/>
        <w:jc w:val="both"/>
        <w:rPr>
          <w:rFonts w:ascii="Times New Roman" w:hAnsi="Times New Roman"/>
        </w:rPr>
      </w:pPr>
      <w:r w:rsidRPr="00C0081A">
        <w:rPr>
          <w:rFonts w:ascii="Times New Roman" w:hAnsi="Times New Roman"/>
        </w:rPr>
        <w:t>For the first time, for the Republic of Moldova, 16 patients with suspected IDP were tested (free of charge) by NGS sequencing with the assessment of 574 genes possibly involved in the genesis of immunodeficiency diseases (</w:t>
      </w:r>
      <w:proofErr w:type="spellStart"/>
      <w:r w:rsidRPr="00C0081A">
        <w:rPr>
          <w:rFonts w:ascii="Times New Roman" w:hAnsi="Times New Roman"/>
        </w:rPr>
        <w:t>Invitae</w:t>
      </w:r>
      <w:proofErr w:type="spellEnd"/>
      <w:r w:rsidRPr="00C0081A">
        <w:rPr>
          <w:rFonts w:ascii="Times New Roman" w:hAnsi="Times New Roman"/>
        </w:rPr>
        <w:t xml:space="preserve"> company, USA). Molecular-genetic studies revealed mutations on 69 genes responsible for immune system pathology. Molecular-genetic research confirmed the clinical-immunological diagnosis in 5 cases: severe radiation-sensitive autosomal recessive combined immunodeficiency, autosomal recessive familial Mediterranean fever, autosomal recessive leukocyte adhesion deficiency type 1; severe autosomal recessive combined immunodeficiency through </w:t>
      </w:r>
      <w:proofErr w:type="spellStart"/>
      <w:r w:rsidRPr="00C0081A">
        <w:rPr>
          <w:rFonts w:ascii="Times New Roman" w:hAnsi="Times New Roman"/>
        </w:rPr>
        <w:t>PKcs</w:t>
      </w:r>
      <w:proofErr w:type="spellEnd"/>
      <w:r w:rsidRPr="00C0081A">
        <w:rPr>
          <w:rFonts w:ascii="Times New Roman" w:hAnsi="Times New Roman"/>
        </w:rPr>
        <w:t xml:space="preserve"> DNA deficiency, </w:t>
      </w:r>
      <w:proofErr w:type="spellStart"/>
      <w:r w:rsidRPr="00C0081A">
        <w:rPr>
          <w:rFonts w:ascii="Times New Roman" w:hAnsi="Times New Roman"/>
        </w:rPr>
        <w:t>Blau</w:t>
      </w:r>
      <w:proofErr w:type="spellEnd"/>
      <w:r w:rsidRPr="00C0081A">
        <w:rPr>
          <w:rFonts w:ascii="Times New Roman" w:hAnsi="Times New Roman"/>
        </w:rPr>
        <w:t xml:space="preserve"> syndrome. 9 patients are carriers of recessive IDP genes, the important fact for family planning and mandatory genetic counseling.</w:t>
      </w:r>
    </w:p>
    <w:p w14:paraId="4AA863AC" w14:textId="77777777" w:rsidR="0085032A" w:rsidRPr="00073D88" w:rsidRDefault="0085032A" w:rsidP="00571023">
      <w:pPr>
        <w:tabs>
          <w:tab w:val="left" w:pos="-90"/>
        </w:tabs>
        <w:spacing w:after="0" w:line="276" w:lineRule="auto"/>
        <w:ind w:firstLine="720"/>
        <w:jc w:val="both"/>
        <w:rPr>
          <w:rFonts w:ascii="Times New Roman" w:hAnsi="Times New Roman"/>
        </w:rPr>
      </w:pPr>
      <w:r w:rsidRPr="00C0081A">
        <w:rPr>
          <w:rFonts w:ascii="Times New Roman" w:hAnsi="Times New Roman"/>
        </w:rPr>
        <w:t xml:space="preserve">        The results of the scientific study were reported at 4 national and international conferences and are fixed in 2 National Clinical Protocols, 1 methodical </w:t>
      </w:r>
      <w:proofErr w:type="gramStart"/>
      <w:r w:rsidRPr="00C0081A">
        <w:rPr>
          <w:rFonts w:ascii="Times New Roman" w:hAnsi="Times New Roman"/>
        </w:rPr>
        <w:t>recommendations</w:t>
      </w:r>
      <w:proofErr w:type="gramEnd"/>
      <w:r w:rsidRPr="00C0081A">
        <w:rPr>
          <w:rFonts w:ascii="Times New Roman" w:hAnsi="Times New Roman"/>
        </w:rPr>
        <w:t>, 1 guide, 4 summary oral communications and an E-poster.</w:t>
      </w:r>
    </w:p>
    <w:p w14:paraId="3904A4D0" w14:textId="77777777" w:rsidR="0085032A" w:rsidRPr="006A22F3" w:rsidRDefault="0085032A" w:rsidP="0085032A">
      <w:pPr>
        <w:pStyle w:val="Frspaiere"/>
        <w:spacing w:after="60" w:line="276" w:lineRule="auto"/>
        <w:rPr>
          <w:rFonts w:ascii="Times New Roman" w:hAnsi="Times New Roman" w:cs="Times New Roman"/>
          <w:lang w:val="ro-MD"/>
        </w:rPr>
      </w:pPr>
    </w:p>
    <w:p w14:paraId="0233858D" w14:textId="77777777" w:rsidR="009F30B5" w:rsidRDefault="009F30B5"/>
    <w:sectPr w:rsidR="009F30B5" w:rsidSect="009A213B">
      <w:headerReference w:type="default" r:id="rId6"/>
      <w:footerReference w:type="default" r:id="rId7"/>
      <w:pgSz w:w="12240" w:h="15840"/>
      <w:pgMar w:top="900" w:right="1041"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6776" w14:textId="77777777" w:rsidR="00C20DD4" w:rsidRDefault="00C20DD4">
      <w:pPr>
        <w:spacing w:after="0" w:line="240" w:lineRule="auto"/>
      </w:pPr>
      <w:r>
        <w:separator/>
      </w:r>
    </w:p>
  </w:endnote>
  <w:endnote w:type="continuationSeparator" w:id="0">
    <w:p w14:paraId="03978F65" w14:textId="77777777" w:rsidR="00C20DD4" w:rsidRDefault="00C2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AF4C" w14:textId="77777777" w:rsidR="005E6FFF" w:rsidRDefault="00C20DD4" w:rsidP="0057575A">
    <w:pPr>
      <w:pStyle w:val="Subsol"/>
      <w:jc w:val="center"/>
    </w:pPr>
  </w:p>
  <w:p w14:paraId="5A639807" w14:textId="77777777" w:rsidR="005E6FFF" w:rsidRDefault="00C20D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C162" w14:textId="77777777" w:rsidR="00C20DD4" w:rsidRDefault="00C20DD4">
      <w:pPr>
        <w:spacing w:after="0" w:line="240" w:lineRule="auto"/>
      </w:pPr>
      <w:r>
        <w:separator/>
      </w:r>
    </w:p>
  </w:footnote>
  <w:footnote w:type="continuationSeparator" w:id="0">
    <w:p w14:paraId="70417542" w14:textId="77777777" w:rsidR="00C20DD4" w:rsidRDefault="00C2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097"/>
    </w:tblGrid>
    <w:tr w:rsidR="00571023" w:rsidRPr="00EE5D6D" w14:paraId="74220CEA" w14:textId="77777777" w:rsidTr="00AB5B60">
      <w:tc>
        <w:tcPr>
          <w:tcW w:w="816" w:type="dxa"/>
          <w:vAlign w:val="center"/>
        </w:tcPr>
        <w:p w14:paraId="3F19919F" w14:textId="77777777" w:rsidR="00571023" w:rsidRPr="00EE5D6D" w:rsidRDefault="00571023" w:rsidP="003167E7">
          <w:pPr>
            <w:pStyle w:val="Antet"/>
          </w:pPr>
          <w:r w:rsidRPr="00EE5D6D">
            <w:rPr>
              <w:noProof/>
              <w:lang w:val="ro-RO" w:eastAsia="ro-RO"/>
            </w:rPr>
            <w:drawing>
              <wp:inline distT="0" distB="0" distL="0" distR="0" wp14:anchorId="59566352" wp14:editId="622D136F">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52F443E6" w14:textId="77777777" w:rsidR="00571023" w:rsidRPr="00571023" w:rsidRDefault="00571023" w:rsidP="003167E7">
          <w:pPr>
            <w:pStyle w:val="Antet"/>
            <w:rPr>
              <w:rFonts w:ascii="Cambria" w:hAnsi="Cambria"/>
              <w:sz w:val="32"/>
              <w:szCs w:val="32"/>
            </w:rPr>
          </w:pPr>
          <w:r w:rsidRPr="00571023">
            <w:rPr>
              <w:rFonts w:ascii="Cambria" w:hAnsi="Cambria"/>
              <w:sz w:val="32"/>
              <w:szCs w:val="32"/>
            </w:rPr>
            <w:t xml:space="preserve">UNIVERSITATAE DE STAT DE MEDICINĂ ȘI FARMACIE </w:t>
          </w:r>
        </w:p>
        <w:p w14:paraId="7FDD9ECD" w14:textId="77777777" w:rsidR="00571023" w:rsidRPr="00EE5D6D" w:rsidRDefault="00571023" w:rsidP="003167E7">
          <w:pPr>
            <w:pStyle w:val="Antet"/>
            <w:rPr>
              <w:sz w:val="32"/>
              <w:szCs w:val="32"/>
            </w:rPr>
          </w:pPr>
          <w:r w:rsidRPr="00571023">
            <w:rPr>
              <w:rFonts w:ascii="Cambria" w:hAnsi="Cambria"/>
              <w:sz w:val="32"/>
              <w:szCs w:val="32"/>
            </w:rPr>
            <w:t>„NICOLAE TESTEMIȚANU” DIN REPUBLICA MOLDOVA</w:t>
          </w:r>
        </w:p>
      </w:tc>
    </w:tr>
  </w:tbl>
  <w:p w14:paraId="687D8061" w14:textId="77777777" w:rsidR="00571023" w:rsidRDefault="00571023" w:rsidP="003167E7">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7C"/>
    <w:rsid w:val="003167E7"/>
    <w:rsid w:val="00571023"/>
    <w:rsid w:val="0085032A"/>
    <w:rsid w:val="009F30B5"/>
    <w:rsid w:val="00C20DD4"/>
    <w:rsid w:val="00F0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44BC"/>
  <w15:chartTrackingRefBased/>
  <w15:docId w15:val="{33A6BE8A-20E3-4548-A3FD-8B6C08F4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2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5032A"/>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Subsol">
    <w:name w:val="footer"/>
    <w:basedOn w:val="Normal"/>
    <w:link w:val="SubsolCaracter"/>
    <w:uiPriority w:val="99"/>
    <w:unhideWhenUsed/>
    <w:rsid w:val="0085032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5032A"/>
    <w:rPr>
      <w:rFonts w:ascii="Calibri" w:eastAsia="Calibri" w:hAnsi="Calibri" w:cs="Times New Roman"/>
      <w:lang w:val="en-US"/>
    </w:rPr>
  </w:style>
  <w:style w:type="paragraph" w:styleId="Antet">
    <w:name w:val="header"/>
    <w:basedOn w:val="Normal"/>
    <w:link w:val="AntetCaracter"/>
    <w:uiPriority w:val="99"/>
    <w:unhideWhenUsed/>
    <w:rsid w:val="0057102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71023"/>
    <w:rPr>
      <w:rFonts w:ascii="Calibri" w:eastAsia="Calibri" w:hAnsi="Calibri" w:cs="Times New Roman"/>
      <w:lang w:val="en-US"/>
    </w:rPr>
  </w:style>
  <w:style w:type="table" w:styleId="Tabelgril">
    <w:name w:val="Table Grid"/>
    <w:basedOn w:val="TabelNormal"/>
    <w:uiPriority w:val="59"/>
    <w:rsid w:val="0057102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5932</Characters>
  <Application>Microsoft Office Word</Application>
  <DocSecurity>0</DocSecurity>
  <Lines>49</Lines>
  <Paragraphs>13</Paragraphs>
  <ScaleCrop>false</ScaleCrop>
  <Company>diakov.net</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2022-11-14T11:00:00Z</dcterms:created>
  <dcterms:modified xsi:type="dcterms:W3CDTF">2022-11-15T11:53:00Z</dcterms:modified>
</cp:coreProperties>
</file>