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A7E" w:rsidRPr="00DA6CDA" w:rsidRDefault="002D4A7E" w:rsidP="002D4A7E">
      <w:pPr>
        <w:tabs>
          <w:tab w:val="left" w:pos="2940"/>
        </w:tabs>
        <w:spacing w:after="0"/>
        <w:jc w:val="center"/>
        <w:rPr>
          <w:rFonts w:ascii="Times New Roman" w:eastAsia="Calibri" w:hAnsi="Times New Roman" w:cs="Times New Roman"/>
          <w:sz w:val="24"/>
          <w:szCs w:val="24"/>
          <w:lang w:val="ro-RO"/>
        </w:rPr>
      </w:pPr>
      <w:r w:rsidRPr="002D4A7E">
        <w:rPr>
          <w:rFonts w:ascii="Times New Roman" w:eastAsia="Calibri" w:hAnsi="Times New Roman" w:cs="Times New Roman"/>
          <w:b/>
          <w:bCs/>
          <w:kern w:val="32"/>
          <w:sz w:val="24"/>
          <w:szCs w:val="24"/>
          <w:lang w:val="ro-RO"/>
        </w:rPr>
        <w:t>Rezumatul activității și a rezultatelor obținute în proiectul:</w:t>
      </w:r>
      <w:r>
        <w:rPr>
          <w:rFonts w:ascii="Times New Roman" w:eastAsia="Calibri" w:hAnsi="Times New Roman" w:cs="Times New Roman"/>
          <w:bCs/>
          <w:kern w:val="32"/>
          <w:sz w:val="24"/>
          <w:szCs w:val="24"/>
          <w:lang w:val="ro-RO"/>
        </w:rPr>
        <w:t xml:space="preserve"> </w:t>
      </w:r>
      <w:r w:rsidRPr="00DA6CDA">
        <w:rPr>
          <w:rFonts w:ascii="Times New Roman" w:eastAsia="Calibri" w:hAnsi="Times New Roman" w:cs="Times New Roman"/>
          <w:b/>
          <w:sz w:val="24"/>
          <w:szCs w:val="24"/>
          <w:shd w:val="clear" w:color="auto" w:fill="FFFFFF"/>
          <w:lang w:val="ro-RO"/>
        </w:rPr>
        <w:t>Evaluarea stabilității ecosistemelor urbane și rurale în scopul asigurării dezvoltării durabile</w:t>
      </w:r>
      <w:r>
        <w:rPr>
          <w:rFonts w:ascii="Times New Roman" w:eastAsia="Calibri" w:hAnsi="Times New Roman" w:cs="Times New Roman"/>
          <w:b/>
          <w:sz w:val="24"/>
          <w:szCs w:val="24"/>
          <w:shd w:val="clear" w:color="auto" w:fill="FFFFFF"/>
          <w:lang w:val="ro-RO"/>
        </w:rPr>
        <w:t xml:space="preserve"> </w:t>
      </w:r>
      <w:r w:rsidRPr="00DA6CDA">
        <w:rPr>
          <w:rFonts w:ascii="Times New Roman" w:eastAsia="Times New Roman" w:hAnsi="Times New Roman" w:cs="Times New Roman"/>
          <w:b/>
          <w:kern w:val="24"/>
          <w:sz w:val="24"/>
          <w:szCs w:val="24"/>
          <w:lang w:val="ro-RO"/>
        </w:rPr>
        <w:t>20.80009.7007.11</w:t>
      </w:r>
    </w:p>
    <w:p w:rsidR="002D4A7E" w:rsidRPr="002D4A7E" w:rsidRDefault="002D4A7E" w:rsidP="002D4A7E">
      <w:pPr>
        <w:tabs>
          <w:tab w:val="left" w:pos="2940"/>
        </w:tabs>
        <w:spacing w:after="0"/>
        <w:jc w:val="center"/>
        <w:rPr>
          <w:rFonts w:ascii="Times New Roman" w:eastAsia="Times New Roman" w:hAnsi="Times New Roman" w:cs="Times New Roman"/>
          <w:b/>
          <w:kern w:val="24"/>
          <w:sz w:val="24"/>
          <w:szCs w:val="24"/>
          <w:lang w:val="ro-RO"/>
        </w:rPr>
      </w:pPr>
    </w:p>
    <w:tbl>
      <w:tblPr>
        <w:tblW w:w="965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7"/>
      </w:tblGrid>
      <w:tr w:rsidR="002D4A7E" w:rsidRPr="003E7190" w:rsidTr="00E51FDF">
        <w:tc>
          <w:tcPr>
            <w:tcW w:w="9657" w:type="dxa"/>
            <w:shd w:val="clear" w:color="auto" w:fill="auto"/>
          </w:tcPr>
          <w:p w:rsidR="002D4A7E" w:rsidRPr="00DA6CDA" w:rsidRDefault="002D4A7E" w:rsidP="00E51FDF">
            <w:pPr>
              <w:spacing w:after="0"/>
              <w:jc w:val="both"/>
              <w:rPr>
                <w:rFonts w:ascii="Times New Roman" w:eastAsia="Calibri" w:hAnsi="Times New Roman" w:cs="Times New Roman"/>
                <w:i/>
                <w:sz w:val="24"/>
                <w:szCs w:val="24"/>
                <w:u w:val="single"/>
                <w:lang w:val="ro-RO"/>
              </w:rPr>
            </w:pPr>
            <w:r w:rsidRPr="00DA6CDA">
              <w:rPr>
                <w:rFonts w:ascii="Times New Roman" w:eastAsia="Calibri" w:hAnsi="Times New Roman" w:cs="Times New Roman"/>
                <w:i/>
                <w:sz w:val="24"/>
                <w:szCs w:val="24"/>
                <w:u w:val="single"/>
                <w:lang w:val="ro-RO"/>
              </w:rPr>
              <w:t>Ro.</w:t>
            </w:r>
          </w:p>
          <w:p w:rsidR="002D4A7E" w:rsidRPr="00DA6CDA" w:rsidRDefault="002D4A7E" w:rsidP="00E51FDF">
            <w:pPr>
              <w:spacing w:after="0"/>
              <w:ind w:firstLine="465"/>
              <w:jc w:val="both"/>
              <w:rPr>
                <w:rFonts w:ascii="Times New Roman" w:eastAsia="Calibri" w:hAnsi="Times New Roman" w:cs="Times New Roman"/>
                <w:bCs/>
                <w:sz w:val="24"/>
                <w:szCs w:val="24"/>
                <w:lang w:val="ro-RO"/>
              </w:rPr>
            </w:pPr>
            <w:r w:rsidRPr="00DA6CDA">
              <w:rPr>
                <w:rFonts w:ascii="Times New Roman" w:eastAsia="Calibri" w:hAnsi="Times New Roman" w:cs="Times New Roman"/>
                <w:sz w:val="24"/>
                <w:szCs w:val="24"/>
                <w:lang w:val="ro-RO"/>
              </w:rPr>
              <w:t xml:space="preserve">Pentru realizarea etapei an. 2022 a Proiectului au fost efectuate mai multe activități: </w:t>
            </w:r>
            <w:r w:rsidRPr="00DA6CDA">
              <w:rPr>
                <w:rFonts w:ascii="Times New Roman" w:eastAsia="Times New Roman" w:hAnsi="Times New Roman" w:cs="Times New Roman"/>
                <w:sz w:val="24"/>
                <w:szCs w:val="24"/>
                <w:lang w:val="ro-RO" w:eastAsia="ru-RU"/>
              </w:rPr>
              <w:t>a fost completată și procesată baza de date și creat suportul metodologic privind evaluarea impactului antropic asupra mediului și sănătății populației în zonele cercetate</w:t>
            </w:r>
            <w:r w:rsidRPr="00DA6CDA">
              <w:rPr>
                <w:rFonts w:ascii="Times New Roman" w:eastAsia="Calibri" w:hAnsi="Times New Roman" w:cs="Times New Roman"/>
                <w:bCs/>
                <w:sz w:val="24"/>
                <w:szCs w:val="24"/>
                <w:lang w:val="ro-RO"/>
              </w:rPr>
              <w:t xml:space="preserve">; a fost </w:t>
            </w:r>
            <w:r w:rsidRPr="00DA6CDA">
              <w:rPr>
                <w:rFonts w:ascii="Times New Roman" w:eastAsia="Calibri" w:hAnsi="Times New Roman" w:cs="Times New Roman"/>
                <w:sz w:val="24"/>
                <w:szCs w:val="24"/>
                <w:lang w:val="ro-RO"/>
              </w:rPr>
              <w:t>estimat și cartografiat</w:t>
            </w:r>
            <w:r w:rsidRPr="00DA6CDA">
              <w:rPr>
                <w:rFonts w:ascii="Times New Roman" w:eastAsia="Calibri" w:hAnsi="Times New Roman" w:cs="Times New Roman"/>
                <w:sz w:val="24"/>
                <w:szCs w:val="24"/>
                <w:lang w:val="ro-RO" w:bidi="ro-RO"/>
              </w:rPr>
              <w:t xml:space="preserve"> impactul antropic asupra mediului, stării de sănătate a populației și stabilite zonele urbane aflate la risc sau potențiale la risc</w:t>
            </w:r>
            <w:r w:rsidRPr="00DA6CDA">
              <w:rPr>
                <w:rFonts w:ascii="Times New Roman" w:eastAsia="Calibri" w:hAnsi="Times New Roman" w:cs="Times New Roman"/>
                <w:bCs/>
                <w:sz w:val="24"/>
                <w:szCs w:val="24"/>
                <w:lang w:val="ro-RO"/>
              </w:rPr>
              <w:t>; au fost identificate tendințele actuale privind nivelul impactului antropic asupra mediului și stării de sănătate a populației; a</w:t>
            </w:r>
            <w:r w:rsidRPr="00DA6CDA">
              <w:rPr>
                <w:rFonts w:ascii="Times New Roman" w:eastAsia="Times New Roman" w:hAnsi="Times New Roman" w:cs="Times New Roman"/>
                <w:bCs/>
                <w:sz w:val="24"/>
                <w:szCs w:val="24"/>
                <w:lang w:val="ro-RO" w:eastAsia="ru-RU"/>
              </w:rPr>
              <w:t xml:space="preserve"> fost</w:t>
            </w:r>
            <w:r w:rsidRPr="00DA6CDA">
              <w:rPr>
                <w:rFonts w:ascii="Times New Roman" w:eastAsia="Calibri" w:hAnsi="Times New Roman" w:cs="Times New Roman"/>
                <w:sz w:val="24"/>
                <w:szCs w:val="24"/>
                <w:lang w:val="ro-RO" w:bidi="ro-RO"/>
              </w:rPr>
              <w:t xml:space="preserve"> calculat, cartat și analizat Indicele agregat al Dezvoltării Umane în ecosistemele urbane și rurale din RDN; </w:t>
            </w:r>
            <w:r w:rsidRPr="00DA6CDA">
              <w:rPr>
                <w:rFonts w:ascii="Times New Roman" w:eastAsia="Calibri" w:hAnsi="Times New Roman" w:cs="Times New Roman"/>
                <w:bCs/>
                <w:sz w:val="24"/>
                <w:szCs w:val="24"/>
                <w:lang w:val="ro-RO"/>
              </w:rPr>
              <w:t>au</w:t>
            </w:r>
            <w:r w:rsidRPr="00DA6CDA">
              <w:rPr>
                <w:rFonts w:ascii="Times New Roman" w:eastAsia="Times New Roman" w:hAnsi="Times New Roman" w:cs="Times New Roman"/>
                <w:bCs/>
                <w:sz w:val="24"/>
                <w:szCs w:val="24"/>
                <w:lang w:val="ro-RO" w:eastAsia="ru-RU"/>
              </w:rPr>
              <w:t xml:space="preserve"> fost</w:t>
            </w:r>
            <w:r w:rsidRPr="00DA6CDA">
              <w:rPr>
                <w:rFonts w:ascii="Times New Roman" w:eastAsia="Calibri" w:hAnsi="Times New Roman" w:cs="Times New Roman"/>
                <w:sz w:val="24"/>
                <w:szCs w:val="24"/>
                <w:lang w:val="ro-RO"/>
              </w:rPr>
              <w:t xml:space="preserve"> identificați și analizați indicii principali privind stabilitatea ecosistemelor urbane și rurale.</w:t>
            </w:r>
          </w:p>
          <w:p w:rsidR="002D4A7E" w:rsidRPr="00DA6CDA" w:rsidRDefault="002D4A7E" w:rsidP="00E51FDF">
            <w:pPr>
              <w:spacing w:after="0"/>
              <w:ind w:firstLine="465"/>
              <w:jc w:val="both"/>
              <w:rPr>
                <w:rFonts w:ascii="Times New Roman" w:eastAsia="Calibri" w:hAnsi="Times New Roman" w:cs="Times New Roman"/>
                <w:sz w:val="24"/>
                <w:szCs w:val="24"/>
                <w:lang w:val="ro-RO"/>
              </w:rPr>
            </w:pPr>
            <w:r w:rsidRPr="00DA6CDA">
              <w:rPr>
                <w:rFonts w:ascii="Times New Roman" w:eastAsia="Calibri" w:hAnsi="Times New Roman" w:cs="Times New Roman"/>
                <w:sz w:val="24"/>
                <w:szCs w:val="24"/>
                <w:lang w:val="ro-RO"/>
              </w:rPr>
              <w:t>În rezultatul activităților a fost stabilit, că în raport cu saprobitatea în toate probele de apă a r. Răut din EU Bălți predomină intervalul beta mezosaprob, ceea ce indică clasa a III - IV a calității apelor. Ponderea mare a speciilor de plante ruderale și segetal-ruderale reprezintă un indice al încărcăturii antropogene semnificative asupra vegetației ariei de studiu.</w:t>
            </w:r>
          </w:p>
          <w:p w:rsidR="002D4A7E" w:rsidRPr="00DA6CDA" w:rsidRDefault="002D4A7E" w:rsidP="00E51FDF">
            <w:pPr>
              <w:spacing w:after="0"/>
              <w:ind w:firstLine="465"/>
              <w:jc w:val="both"/>
              <w:rPr>
                <w:rFonts w:ascii="Times New Roman" w:eastAsia="Calibri" w:hAnsi="Times New Roman" w:cs="Times New Roman"/>
                <w:sz w:val="24"/>
                <w:szCs w:val="24"/>
                <w:lang w:val="ro-RO"/>
              </w:rPr>
            </w:pPr>
            <w:r w:rsidRPr="00DA6CDA">
              <w:rPr>
                <w:rFonts w:ascii="Times New Roman" w:eastAsia="Calibri" w:hAnsi="Times New Roman" w:cs="Times New Roman"/>
                <w:sz w:val="24"/>
                <w:szCs w:val="24"/>
                <w:lang w:val="ro-RO"/>
              </w:rPr>
              <w:t>A fost demonstrat, că apele din mai multe făntâni sunt poluate cu nitrați, unde CMA sunt depășite de 2-3 ori, fapt ce indică la gradul înalt de poluare a apelor freatice din RDN.</w:t>
            </w:r>
          </w:p>
          <w:p w:rsidR="002D4A7E" w:rsidRPr="00DA6CDA" w:rsidRDefault="002D4A7E" w:rsidP="00E51FDF">
            <w:pPr>
              <w:spacing w:after="0"/>
              <w:ind w:firstLine="465"/>
              <w:jc w:val="both"/>
              <w:rPr>
                <w:rFonts w:ascii="Times New Roman" w:eastAsia="Calibri" w:hAnsi="Times New Roman" w:cs="Times New Roman"/>
                <w:sz w:val="24"/>
                <w:szCs w:val="24"/>
                <w:lang w:val="ro-RO"/>
              </w:rPr>
            </w:pPr>
            <w:r w:rsidRPr="00DA6CDA">
              <w:rPr>
                <w:rFonts w:ascii="Times New Roman" w:eastAsia="Calibri" w:hAnsi="Times New Roman" w:cs="Times New Roman"/>
                <w:sz w:val="24"/>
                <w:szCs w:val="24"/>
                <w:lang w:val="ro-RO"/>
              </w:rPr>
              <w:t>A fost stabilit, că poluarea solului cu nitrați predomină în ariile cu activitate agricolă, iar formele amoniacale în cele cu specific industrial și de transport din EU Bălți.</w:t>
            </w:r>
          </w:p>
          <w:p w:rsidR="002D4A7E" w:rsidRPr="00DA6CDA" w:rsidRDefault="002D4A7E" w:rsidP="00E51FDF">
            <w:pPr>
              <w:spacing w:after="0"/>
              <w:ind w:firstLine="465"/>
              <w:jc w:val="both"/>
              <w:rPr>
                <w:rFonts w:ascii="Times New Roman" w:eastAsia="Times New Roman" w:hAnsi="Times New Roman" w:cs="Times New Roman"/>
                <w:bCs/>
                <w:sz w:val="24"/>
                <w:szCs w:val="24"/>
                <w:lang w:val="ro-RO" w:eastAsia="ru-RU"/>
              </w:rPr>
            </w:pPr>
            <w:r w:rsidRPr="00DA6CDA">
              <w:rPr>
                <w:rFonts w:ascii="Times New Roman" w:eastAsia="Times New Roman" w:hAnsi="Times New Roman" w:cs="Times New Roman"/>
                <w:bCs/>
                <w:sz w:val="24"/>
                <w:szCs w:val="24"/>
                <w:lang w:val="ro-RO" w:eastAsia="ru-RU"/>
              </w:rPr>
              <w:t>Suprafața spațiilor verzi pe cap de locuitor reprezintă un factor important a nivelului de stabilitate a ecosistemelor urbane.</w:t>
            </w:r>
            <w:r w:rsidRPr="00DA6CDA">
              <w:rPr>
                <w:rFonts w:ascii="Times New Roman" w:eastAsia="Calibri" w:hAnsi="Times New Roman" w:cs="Times New Roman"/>
                <w:lang w:val="ro-RO"/>
              </w:rPr>
              <w:t xml:space="preserve"> La </w:t>
            </w:r>
            <w:r w:rsidRPr="00DA6CDA">
              <w:rPr>
                <w:rFonts w:ascii="Times New Roman" w:eastAsia="Times New Roman" w:hAnsi="Times New Roman" w:cs="Times New Roman"/>
                <w:bCs/>
                <w:sz w:val="24"/>
                <w:szCs w:val="24"/>
                <w:lang w:val="ro-RO" w:eastAsia="ru-RU"/>
              </w:rPr>
              <w:t>utilizarea tehnologiei de teledetecție, s-a constatat că suprafața vegetației lemnoase este de 1521,2 ha sau 119,59 m</w:t>
            </w:r>
            <w:r w:rsidRPr="00DA6CDA">
              <w:rPr>
                <w:rFonts w:ascii="Times New Roman" w:eastAsia="Times New Roman" w:hAnsi="Times New Roman" w:cs="Times New Roman"/>
                <w:bCs/>
                <w:sz w:val="24"/>
                <w:szCs w:val="24"/>
                <w:vertAlign w:val="superscript"/>
                <w:lang w:val="ro-RO" w:eastAsia="ru-RU"/>
              </w:rPr>
              <w:t>2</w:t>
            </w:r>
            <w:r w:rsidRPr="00DA6CDA">
              <w:rPr>
                <w:rFonts w:ascii="Times New Roman" w:eastAsia="Times New Roman" w:hAnsi="Times New Roman" w:cs="Times New Roman"/>
                <w:bCs/>
                <w:sz w:val="24"/>
                <w:szCs w:val="24"/>
                <w:lang w:val="ro-RO" w:eastAsia="ru-RU"/>
              </w:rPr>
              <w:t xml:space="preserve"> / cap de locuitor. </w:t>
            </w:r>
          </w:p>
          <w:p w:rsidR="002D4A7E" w:rsidRPr="00DA6CDA" w:rsidRDefault="002D4A7E" w:rsidP="00E51FDF">
            <w:pPr>
              <w:spacing w:after="0"/>
              <w:ind w:firstLine="465"/>
              <w:jc w:val="both"/>
              <w:rPr>
                <w:rFonts w:ascii="Times New Roman" w:eastAsia="Times New Roman" w:hAnsi="Times New Roman" w:cs="Times New Roman"/>
                <w:bCs/>
                <w:sz w:val="24"/>
                <w:szCs w:val="24"/>
                <w:lang w:val="ro-RO" w:eastAsia="ru-RU"/>
              </w:rPr>
            </w:pPr>
            <w:r w:rsidRPr="00DA6CDA">
              <w:rPr>
                <w:rFonts w:ascii="Times New Roman" w:eastAsia="Times New Roman" w:hAnsi="Times New Roman" w:cs="Times New Roman"/>
                <w:bCs/>
                <w:sz w:val="24"/>
                <w:szCs w:val="24"/>
                <w:lang w:val="ro-RO" w:eastAsia="ru-RU"/>
              </w:rPr>
              <w:t xml:space="preserve">În premieră, a fost elaborat Indicele de Dezvoltare Umană Agregat la nivel de unități administrativ-teritoriale primare, în baza a 5 componente: demografic, sănătate, educație, infrastructură și economie, care reflectă obiectiv starea socio-economică a populației din regiunea de studiu. </w:t>
            </w:r>
          </w:p>
          <w:p w:rsidR="002D4A7E" w:rsidRPr="00DA6CDA" w:rsidRDefault="002D4A7E" w:rsidP="00E51FDF">
            <w:pPr>
              <w:spacing w:after="0"/>
              <w:ind w:firstLine="465"/>
              <w:jc w:val="both"/>
              <w:rPr>
                <w:rFonts w:ascii="Times New Roman" w:eastAsia="Calibri" w:hAnsi="Times New Roman" w:cs="Times New Roman"/>
                <w:bCs/>
                <w:kern w:val="32"/>
                <w:sz w:val="24"/>
                <w:szCs w:val="24"/>
                <w:lang w:val="ro-RO"/>
              </w:rPr>
            </w:pPr>
            <w:r w:rsidRPr="00DA6CDA">
              <w:rPr>
                <w:rFonts w:ascii="Times New Roman" w:eastAsia="Calibri" w:hAnsi="Times New Roman" w:cs="Times New Roman"/>
                <w:bCs/>
                <w:kern w:val="32"/>
                <w:sz w:val="24"/>
                <w:szCs w:val="24"/>
                <w:lang w:val="ro-RO"/>
              </w:rPr>
              <w:t>Evaluarea impactului antropic asupra stării de sănătate a populației, demonstrează că:</w:t>
            </w:r>
          </w:p>
          <w:p w:rsidR="002D4A7E" w:rsidRPr="00DA6CDA" w:rsidRDefault="002D4A7E" w:rsidP="00E51FDF">
            <w:pPr>
              <w:spacing w:after="0"/>
              <w:jc w:val="both"/>
              <w:rPr>
                <w:rFonts w:ascii="Times New Roman" w:eastAsia="Calibri" w:hAnsi="Times New Roman" w:cs="Times New Roman"/>
                <w:bCs/>
                <w:kern w:val="32"/>
                <w:sz w:val="24"/>
                <w:szCs w:val="24"/>
                <w:lang w:val="ro-RO"/>
              </w:rPr>
            </w:pPr>
            <w:r w:rsidRPr="00DA6CDA">
              <w:rPr>
                <w:rFonts w:ascii="Times New Roman" w:eastAsia="Calibri" w:hAnsi="Times New Roman" w:cs="Times New Roman"/>
                <w:bCs/>
                <w:kern w:val="32"/>
                <w:sz w:val="24"/>
                <w:szCs w:val="24"/>
                <w:lang w:val="ro-RO"/>
              </w:rPr>
              <w:t>- trendul prevalenței generale a populației din RDN pentru 9 raioane este în creștere, pentru 2 - în diminuare, iar constant este doar pentru mun. Bălți. Rezultate indică, că impactului antropic asupra prevalenței în majoritatea raioanelor din RDN a avut o presiune moderată;</w:t>
            </w:r>
          </w:p>
          <w:p w:rsidR="002D4A7E" w:rsidRPr="00DA6CDA" w:rsidRDefault="002D4A7E" w:rsidP="00E51FDF">
            <w:pPr>
              <w:spacing w:after="0"/>
              <w:jc w:val="both"/>
              <w:rPr>
                <w:rFonts w:ascii="Times New Roman" w:eastAsia="Calibri" w:hAnsi="Times New Roman" w:cs="Times New Roman"/>
                <w:bCs/>
                <w:kern w:val="32"/>
                <w:sz w:val="24"/>
                <w:szCs w:val="24"/>
                <w:lang w:val="ro-RO"/>
              </w:rPr>
            </w:pPr>
            <w:r w:rsidRPr="00DA6CDA">
              <w:rPr>
                <w:rFonts w:ascii="Times New Roman" w:eastAsia="Calibri" w:hAnsi="Times New Roman" w:cs="Times New Roman"/>
                <w:bCs/>
                <w:kern w:val="32"/>
                <w:sz w:val="24"/>
                <w:szCs w:val="24"/>
                <w:lang w:val="ro-RO"/>
              </w:rPr>
              <w:t>- trendul incidenței generale a populației din RDN pentru 4 raioane este în creștere, pentru 3 - constant, iar 4 raioane au tendința de diminuare. Acestea demonstrează, că impactul antropic este neesențial și asigură o stare de echilibru asupra incidenței generale a populației;</w:t>
            </w:r>
          </w:p>
          <w:p w:rsidR="002D4A7E" w:rsidRPr="00DA6CDA" w:rsidRDefault="002D4A7E" w:rsidP="00E51FDF">
            <w:pPr>
              <w:spacing w:after="0"/>
              <w:jc w:val="both"/>
              <w:rPr>
                <w:rFonts w:ascii="Times New Roman" w:eastAsia="Calibri" w:hAnsi="Times New Roman" w:cs="Times New Roman"/>
                <w:bCs/>
                <w:kern w:val="32"/>
                <w:sz w:val="24"/>
                <w:szCs w:val="24"/>
                <w:lang w:val="ro-RO"/>
              </w:rPr>
            </w:pPr>
            <w:r w:rsidRPr="00DA6CDA">
              <w:rPr>
                <w:rFonts w:ascii="Times New Roman" w:eastAsia="Calibri" w:hAnsi="Times New Roman" w:cs="Times New Roman"/>
                <w:bCs/>
                <w:kern w:val="32"/>
                <w:sz w:val="24"/>
                <w:szCs w:val="24"/>
                <w:lang w:val="ro-RO"/>
              </w:rPr>
              <w:t xml:space="preserve">- trendul mortalității generale a populației din RD Nord, indică, că pentru fiecare raion în parte, este în descreștere. Aceasta indică, că impactul antropic asupra acestui indice nu este esential, ceea ce și asigură un trend de diminuare a mortalității generale a populației din regiunea dată. </w:t>
            </w:r>
          </w:p>
          <w:p w:rsidR="002D4A7E" w:rsidRPr="00DA6CDA" w:rsidRDefault="002D4A7E" w:rsidP="00E51FDF">
            <w:pPr>
              <w:spacing w:after="0"/>
              <w:ind w:firstLine="465"/>
              <w:jc w:val="both"/>
              <w:rPr>
                <w:rFonts w:ascii="Times New Roman" w:eastAsia="Calibri" w:hAnsi="Times New Roman" w:cs="Times New Roman"/>
                <w:bCs/>
                <w:kern w:val="32"/>
                <w:sz w:val="24"/>
                <w:szCs w:val="24"/>
                <w:lang w:val="ro-RO"/>
              </w:rPr>
            </w:pPr>
            <w:r w:rsidRPr="00DA6CDA">
              <w:rPr>
                <w:rFonts w:ascii="Times New Roman" w:eastAsia="Calibri" w:hAnsi="Times New Roman" w:cs="Times New Roman"/>
                <w:bCs/>
                <w:kern w:val="32"/>
                <w:sz w:val="24"/>
                <w:szCs w:val="24"/>
                <w:lang w:val="ro-RO"/>
              </w:rPr>
              <w:t>Astfel, rezultatele obținute privind starea sănătății populației din RD Nord, confirmă faptul că ecosistemele urbane și rurale au un trend de stabilitate.</w:t>
            </w:r>
          </w:p>
          <w:p w:rsidR="002D4A7E" w:rsidRPr="002D4A7E" w:rsidRDefault="002D4A7E" w:rsidP="002D4A7E">
            <w:pPr>
              <w:spacing w:after="0"/>
              <w:ind w:firstLine="318"/>
              <w:jc w:val="both"/>
              <w:rPr>
                <w:rFonts w:ascii="Times New Roman" w:eastAsia="Calibri" w:hAnsi="Times New Roman" w:cs="Times New Roman"/>
                <w:i/>
                <w:sz w:val="24"/>
                <w:szCs w:val="24"/>
                <w:lang w:val="ro-RO"/>
              </w:rPr>
            </w:pPr>
            <w:r w:rsidRPr="00DA6CDA">
              <w:rPr>
                <w:rFonts w:ascii="Times New Roman" w:eastAsia="Calibri" w:hAnsi="Times New Roman" w:cs="Times New Roman"/>
                <w:bCs/>
                <w:kern w:val="32"/>
                <w:sz w:val="24"/>
                <w:szCs w:val="24"/>
                <w:lang w:val="ro-RO"/>
              </w:rPr>
              <w:t>În baza rezultatele obținute</w:t>
            </w:r>
            <w:r w:rsidRPr="00DA6CDA">
              <w:rPr>
                <w:rFonts w:ascii="Times New Roman" w:eastAsia="Calibri" w:hAnsi="Times New Roman" w:cs="Times New Roman"/>
                <w:sz w:val="24"/>
                <w:szCs w:val="24"/>
                <w:lang w:val="ro-RO"/>
              </w:rPr>
              <w:t xml:space="preserve"> </w:t>
            </w:r>
            <w:r w:rsidRPr="00DA6CDA">
              <w:rPr>
                <w:rFonts w:ascii="Times New Roman" w:eastAsia="Calibri" w:hAnsi="Times New Roman" w:cs="Times New Roman"/>
                <w:bCs/>
                <w:kern w:val="32"/>
                <w:sz w:val="24"/>
                <w:szCs w:val="24"/>
                <w:lang w:val="ro-RO"/>
              </w:rPr>
              <w:t xml:space="preserve">s-au elaborat 2 monografii și 1 culegere de articole: </w:t>
            </w:r>
            <w:r w:rsidRPr="00DA6CDA">
              <w:rPr>
                <w:rFonts w:ascii="Times New Roman" w:eastAsia="Calibri" w:hAnsi="Times New Roman" w:cs="Times New Roman"/>
                <w:bCs/>
                <w:i/>
                <w:kern w:val="32"/>
                <w:sz w:val="24"/>
                <w:szCs w:val="24"/>
                <w:lang w:val="ro-RO"/>
              </w:rPr>
              <w:t xml:space="preserve">Expertizarea ecologică și evaluarea impactului activităților economice asupra mediului, </w:t>
            </w:r>
            <w:r w:rsidRPr="00DA6CDA">
              <w:rPr>
                <w:rFonts w:ascii="Times New Roman" w:eastAsia="Calibri" w:hAnsi="Times New Roman" w:cs="Times New Roman"/>
                <w:i/>
                <w:sz w:val="24"/>
                <w:szCs w:val="24"/>
                <w:lang w:val="ro-RO"/>
              </w:rPr>
              <w:t>Evaluarea utilizării și gestionării resurselor de apă ale Republicii Moldova. Studiu de caz: RD Nord, Evaluarea și reglementarea impactului antropic asupra stabilității ecosistemelor urbane și rurale din Regiunea de Dezvoltare Nord a Republicii Moldova.</w:t>
            </w:r>
          </w:p>
        </w:tc>
      </w:tr>
    </w:tbl>
    <w:p w:rsidR="00CF724E" w:rsidRDefault="00CF724E">
      <w:pPr>
        <w:rPr>
          <w:lang w:val="en-US"/>
        </w:rPr>
      </w:pPr>
    </w:p>
    <w:p w:rsidR="003E7190" w:rsidRDefault="003E7190" w:rsidP="003E7190">
      <w:pPr>
        <w:tabs>
          <w:tab w:val="left" w:pos="2940"/>
        </w:tabs>
        <w:spacing w:after="0"/>
        <w:jc w:val="center"/>
        <w:rPr>
          <w:rFonts w:ascii="Times New Roman" w:eastAsia="Times New Roman" w:hAnsi="Times New Roman" w:cs="Times New Roman"/>
          <w:b/>
          <w:kern w:val="24"/>
          <w:sz w:val="24"/>
          <w:szCs w:val="24"/>
          <w:lang w:val="ro-RO"/>
        </w:rPr>
      </w:pPr>
      <w:r w:rsidRPr="0054052E">
        <w:rPr>
          <w:rFonts w:ascii="Times New Roman" w:eastAsia="Calibri" w:hAnsi="Times New Roman" w:cs="Times New Roman"/>
          <w:b/>
          <w:bCs/>
          <w:kern w:val="32"/>
          <w:sz w:val="24"/>
          <w:szCs w:val="24"/>
          <w:lang w:val="ro-RO"/>
        </w:rPr>
        <w:lastRenderedPageBreak/>
        <w:t xml:space="preserve">Summary of the activity and results obtained in the project: Assessment of the stability of urban and rural ecosystems in order to ensure sustainable development </w:t>
      </w:r>
      <w:r w:rsidRPr="00DA6CDA">
        <w:rPr>
          <w:rFonts w:ascii="Times New Roman" w:eastAsia="Times New Roman" w:hAnsi="Times New Roman" w:cs="Times New Roman"/>
          <w:b/>
          <w:kern w:val="24"/>
          <w:sz w:val="24"/>
          <w:szCs w:val="24"/>
          <w:lang w:val="ro-RO"/>
        </w:rPr>
        <w:t>20.80009.7007.11</w:t>
      </w:r>
    </w:p>
    <w:p w:rsidR="003E7190" w:rsidRPr="00DA6CDA" w:rsidRDefault="003E7190" w:rsidP="003E7190">
      <w:pPr>
        <w:tabs>
          <w:tab w:val="left" w:pos="2940"/>
        </w:tabs>
        <w:spacing w:after="0"/>
        <w:jc w:val="center"/>
        <w:rPr>
          <w:rFonts w:ascii="Times New Roman" w:eastAsia="Calibri" w:hAnsi="Times New Roman" w:cs="Times New Roman"/>
          <w:sz w:val="24"/>
          <w:szCs w:val="24"/>
          <w:lang w:val="ro-RO"/>
        </w:rPr>
      </w:pPr>
    </w:p>
    <w:tbl>
      <w:tblPr>
        <w:tblW w:w="965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7"/>
      </w:tblGrid>
      <w:tr w:rsidR="003E7190" w:rsidRPr="002D4A7E" w:rsidTr="008007B6">
        <w:tc>
          <w:tcPr>
            <w:tcW w:w="9657" w:type="dxa"/>
            <w:shd w:val="clear" w:color="auto" w:fill="auto"/>
          </w:tcPr>
          <w:p w:rsidR="003E7190" w:rsidRDefault="003E7190" w:rsidP="008007B6">
            <w:pPr>
              <w:spacing w:after="0"/>
              <w:jc w:val="both"/>
              <w:rPr>
                <w:rFonts w:ascii="Times New Roman" w:eastAsia="Calibri" w:hAnsi="Times New Roman" w:cs="Times New Roman"/>
                <w:bCs/>
                <w:sz w:val="24"/>
                <w:szCs w:val="24"/>
                <w:lang w:val="ro-RO"/>
              </w:rPr>
            </w:pPr>
            <w:r w:rsidRPr="00DA6CDA">
              <w:rPr>
                <w:rFonts w:ascii="Times New Roman" w:eastAsia="Calibri" w:hAnsi="Times New Roman" w:cs="Times New Roman"/>
                <w:bCs/>
                <w:i/>
                <w:kern w:val="32"/>
                <w:sz w:val="24"/>
                <w:szCs w:val="24"/>
                <w:u w:val="single"/>
                <w:lang w:val="ro-RO"/>
              </w:rPr>
              <w:t xml:space="preserve">Eng. </w:t>
            </w:r>
            <w:r w:rsidRPr="00DA6CDA">
              <w:rPr>
                <w:rFonts w:ascii="Times New Roman" w:eastAsia="Calibri" w:hAnsi="Times New Roman" w:cs="Times New Roman"/>
                <w:sz w:val="24"/>
                <w:szCs w:val="24"/>
                <w:lang w:val="ro-RO"/>
              </w:rPr>
              <w:t>For the realization of the works presumed in the frame of the project for 2022 next activities have been developed: completion of the database and methodological support on the impact assessment on the state of environment and public health</w:t>
            </w:r>
            <w:r w:rsidRPr="00DA6CDA">
              <w:rPr>
                <w:rFonts w:ascii="Times New Roman" w:eastAsia="Times New Roman" w:hAnsi="Times New Roman" w:cs="Times New Roman"/>
                <w:sz w:val="24"/>
                <w:szCs w:val="24"/>
                <w:lang w:val="ro-RO" w:eastAsia="ru-RU"/>
              </w:rPr>
              <w:t xml:space="preserve"> in the studied area</w:t>
            </w:r>
            <w:r w:rsidRPr="00DA6CDA">
              <w:rPr>
                <w:rFonts w:ascii="Times New Roman" w:eastAsia="Calibri" w:hAnsi="Times New Roman" w:cs="Times New Roman"/>
                <w:bCs/>
                <w:sz w:val="24"/>
                <w:szCs w:val="24"/>
                <w:lang w:val="ro-RO"/>
              </w:rPr>
              <w:t>; estimated and mapped environmental impact</w:t>
            </w:r>
            <w:r w:rsidRPr="00DA6CDA">
              <w:rPr>
                <w:rFonts w:ascii="Times New Roman" w:eastAsia="Calibri" w:hAnsi="Times New Roman" w:cs="Times New Roman"/>
                <w:sz w:val="24"/>
                <w:szCs w:val="24"/>
                <w:lang w:val="ro-RO" w:bidi="ro-RO"/>
              </w:rPr>
              <w:t>, state of public health and identified areas with the risk or potential at risk</w:t>
            </w:r>
            <w:r w:rsidRPr="00DA6CDA">
              <w:rPr>
                <w:rFonts w:ascii="Times New Roman" w:eastAsia="Calibri" w:hAnsi="Times New Roman" w:cs="Times New Roman"/>
                <w:bCs/>
                <w:sz w:val="24"/>
                <w:szCs w:val="24"/>
                <w:lang w:val="ro-RO"/>
              </w:rPr>
              <w:t>; identified the actual trends on the level of impact on the state of environment and the state of public health; calculated, mapped and analyzed integrated indexes of the Human Development for the urban and rural ecosystems of the Northern Development Region (NDR)</w:t>
            </w:r>
            <w:r w:rsidRPr="00DA6CDA">
              <w:rPr>
                <w:rFonts w:ascii="Times New Roman" w:eastAsia="Calibri" w:hAnsi="Times New Roman" w:cs="Times New Roman"/>
                <w:sz w:val="24"/>
                <w:szCs w:val="24"/>
                <w:lang w:val="ro-RO" w:bidi="ro-RO"/>
              </w:rPr>
              <w:t>; identified and analyzed indexes on stability of urban and rural ecosystems</w:t>
            </w:r>
            <w:r w:rsidRPr="00DA6CDA">
              <w:rPr>
                <w:rFonts w:ascii="Times New Roman" w:eastAsia="Calibri" w:hAnsi="Times New Roman" w:cs="Times New Roman"/>
                <w:bCs/>
                <w:sz w:val="24"/>
                <w:szCs w:val="24"/>
                <w:lang w:val="ro-RO"/>
              </w:rPr>
              <w:t xml:space="preserve">. </w:t>
            </w:r>
          </w:p>
          <w:p w:rsidR="003E7190" w:rsidRPr="00DA6CDA" w:rsidRDefault="003E7190" w:rsidP="008007B6">
            <w:pPr>
              <w:spacing w:after="0"/>
              <w:jc w:val="both"/>
              <w:rPr>
                <w:rFonts w:ascii="Times New Roman" w:eastAsia="Calibri" w:hAnsi="Times New Roman" w:cs="Times New Roman"/>
                <w:bCs/>
                <w:i/>
                <w:kern w:val="32"/>
                <w:sz w:val="24"/>
                <w:szCs w:val="24"/>
                <w:u w:val="single"/>
                <w:lang w:val="ro-RO"/>
              </w:rPr>
            </w:pPr>
            <w:r>
              <w:rPr>
                <w:rFonts w:ascii="Times New Roman" w:eastAsia="Calibri" w:hAnsi="Times New Roman" w:cs="Times New Roman"/>
                <w:sz w:val="24"/>
                <w:szCs w:val="24"/>
                <w:lang w:val="ro-RO"/>
              </w:rPr>
              <w:t xml:space="preserve">     </w:t>
            </w:r>
            <w:r w:rsidRPr="00DA6CDA">
              <w:rPr>
                <w:rFonts w:ascii="Times New Roman" w:eastAsia="Calibri" w:hAnsi="Times New Roman" w:cs="Times New Roman"/>
                <w:sz w:val="24"/>
                <w:szCs w:val="24"/>
                <w:lang w:val="ro-RO"/>
              </w:rPr>
              <w:t xml:space="preserve">As result of the activities the saprobic index was identified for waters of the Raut river in the limits of the Balti. Mezasaprobic water predominates and this indicates that state of water ecosystems refers to the III - IV class of water quality. Significant part of the vegetation is ruderal and segetal-ruderal species and this indicates semnificative anthropogenic load on the biodiversity in the studied area. Waters of the wells are polluted with nitrates with exceeding of the MAC in 2-3 times and this shows a high level of pollution of the shallow waters from the </w:t>
            </w:r>
            <w:r w:rsidRPr="00DA6CDA">
              <w:rPr>
                <w:rFonts w:ascii="Times New Roman" w:eastAsia="Calibri" w:hAnsi="Times New Roman" w:cs="Times New Roman"/>
                <w:bCs/>
                <w:sz w:val="24"/>
                <w:szCs w:val="24"/>
                <w:lang w:val="ro-RO"/>
              </w:rPr>
              <w:t>NDR</w:t>
            </w:r>
            <w:r w:rsidRPr="00DA6CDA">
              <w:rPr>
                <w:rFonts w:ascii="Times New Roman" w:eastAsia="Calibri" w:hAnsi="Times New Roman" w:cs="Times New Roman"/>
                <w:sz w:val="24"/>
                <w:szCs w:val="24"/>
                <w:lang w:val="ro-RO"/>
              </w:rPr>
              <w:t>. Soil pollution with nitrates predominates in the areas with agricultural activities, while pollution of soils with ammonia has place mainly in the industrial and transport areas of the Balti town.</w:t>
            </w:r>
          </w:p>
          <w:p w:rsidR="003E7190" w:rsidRPr="00DA6CDA" w:rsidRDefault="003E7190" w:rsidP="008007B6">
            <w:pPr>
              <w:spacing w:after="0"/>
              <w:jc w:val="both"/>
              <w:rPr>
                <w:rFonts w:ascii="Times New Roman" w:eastAsia="Times New Roman" w:hAnsi="Times New Roman" w:cs="Times New Roman"/>
                <w:bCs/>
                <w:sz w:val="24"/>
                <w:szCs w:val="24"/>
                <w:lang w:val="ro-RO" w:eastAsia="ru-RU"/>
              </w:rPr>
            </w:pPr>
            <w:r w:rsidRPr="00DA6CDA">
              <w:rPr>
                <w:rFonts w:ascii="Times New Roman" w:eastAsia="Times New Roman" w:hAnsi="Times New Roman" w:cs="Times New Roman"/>
                <w:bCs/>
                <w:sz w:val="24"/>
                <w:szCs w:val="24"/>
                <w:lang w:val="ro-RO" w:eastAsia="ru-RU"/>
              </w:rPr>
              <w:t xml:space="preserve">     The surface of the green areas per person is important factor for stability of the urban ecosystems.</w:t>
            </w:r>
            <w:r w:rsidRPr="00DA6CDA">
              <w:rPr>
                <w:rFonts w:ascii="Times New Roman" w:eastAsia="Calibri" w:hAnsi="Times New Roman" w:cs="Times New Roman"/>
                <w:sz w:val="24"/>
                <w:szCs w:val="24"/>
                <w:lang w:val="ro-RO"/>
              </w:rPr>
              <w:t xml:space="preserve"> On the base of use of the teledetection technologies the surface of the wood vegetation was estimated as </w:t>
            </w:r>
            <w:r w:rsidRPr="00DA6CDA">
              <w:rPr>
                <w:rFonts w:ascii="Times New Roman" w:eastAsia="Times New Roman" w:hAnsi="Times New Roman" w:cs="Times New Roman"/>
                <w:bCs/>
                <w:sz w:val="24"/>
                <w:szCs w:val="24"/>
                <w:lang w:val="ro-RO" w:eastAsia="ru-RU"/>
              </w:rPr>
              <w:t>1521,2 ha or 119,59 m</w:t>
            </w:r>
            <w:r w:rsidRPr="00DA6CDA">
              <w:rPr>
                <w:rFonts w:ascii="Times New Roman" w:eastAsia="Times New Roman" w:hAnsi="Times New Roman" w:cs="Times New Roman"/>
                <w:bCs/>
                <w:sz w:val="24"/>
                <w:szCs w:val="24"/>
                <w:vertAlign w:val="superscript"/>
                <w:lang w:val="ro-RO" w:eastAsia="ru-RU"/>
              </w:rPr>
              <w:t>2</w:t>
            </w:r>
            <w:r w:rsidRPr="00DA6CDA">
              <w:rPr>
                <w:rFonts w:ascii="Times New Roman" w:eastAsia="Times New Roman" w:hAnsi="Times New Roman" w:cs="Times New Roman"/>
                <w:bCs/>
                <w:sz w:val="24"/>
                <w:szCs w:val="24"/>
                <w:lang w:val="ro-RO" w:eastAsia="ru-RU"/>
              </w:rPr>
              <w:t xml:space="preserve"> / per person. In the frame of the project an integrated index on Human development for the primary unit of the territorial-administrative level was developed on the base of 5 issues: demographic, health, education, infrastructure and economy which evaluate adequately socio-economic sate of the population from studied region. </w:t>
            </w:r>
          </w:p>
          <w:p w:rsidR="003E7190" w:rsidRPr="00DA6CDA" w:rsidRDefault="003E7190" w:rsidP="008007B6">
            <w:pPr>
              <w:spacing w:after="0"/>
              <w:jc w:val="both"/>
              <w:rPr>
                <w:rFonts w:ascii="Times New Roman" w:eastAsia="Calibri" w:hAnsi="Times New Roman" w:cs="Times New Roman"/>
                <w:bCs/>
                <w:kern w:val="32"/>
                <w:sz w:val="24"/>
                <w:szCs w:val="24"/>
                <w:lang w:val="ro-RO"/>
              </w:rPr>
            </w:pPr>
            <w:r w:rsidRPr="00DA6CDA">
              <w:rPr>
                <w:rFonts w:ascii="Times New Roman" w:eastAsia="Calibri" w:hAnsi="Times New Roman" w:cs="Times New Roman"/>
                <w:bCs/>
                <w:kern w:val="32"/>
                <w:sz w:val="24"/>
                <w:szCs w:val="24"/>
                <w:lang w:val="ro-RO"/>
              </w:rPr>
              <w:t xml:space="preserve">     Environmental impact assessment on the state of public health demonstrated that:</w:t>
            </w:r>
          </w:p>
          <w:p w:rsidR="003E7190" w:rsidRPr="00DA6CDA" w:rsidRDefault="003E7190" w:rsidP="008007B6">
            <w:pPr>
              <w:spacing w:after="0"/>
              <w:jc w:val="both"/>
              <w:rPr>
                <w:rFonts w:ascii="Times New Roman" w:eastAsia="Calibri" w:hAnsi="Times New Roman" w:cs="Times New Roman"/>
                <w:bCs/>
                <w:kern w:val="32"/>
                <w:sz w:val="24"/>
                <w:szCs w:val="24"/>
                <w:lang w:val="ro-RO"/>
              </w:rPr>
            </w:pPr>
            <w:r w:rsidRPr="00DA6CDA">
              <w:rPr>
                <w:rFonts w:ascii="Times New Roman" w:eastAsia="Calibri" w:hAnsi="Times New Roman" w:cs="Times New Roman"/>
                <w:bCs/>
                <w:kern w:val="32"/>
                <w:sz w:val="24"/>
                <w:szCs w:val="24"/>
                <w:lang w:val="ro-RO"/>
              </w:rPr>
              <w:t>- the trend on general prevalence of population in the 9 administrative units of the Northern Development Region is growing, and is in dropping in 2 units, it is constant only for the Balti municipality. The results indicated that human impact on the prevalence in majority of administrative units was moderate;</w:t>
            </w:r>
          </w:p>
          <w:p w:rsidR="003E7190" w:rsidRPr="00DA6CDA" w:rsidRDefault="003E7190" w:rsidP="008007B6">
            <w:pPr>
              <w:spacing w:after="0"/>
              <w:jc w:val="both"/>
              <w:rPr>
                <w:rFonts w:ascii="Times New Roman" w:eastAsia="Calibri" w:hAnsi="Times New Roman" w:cs="Times New Roman"/>
                <w:bCs/>
                <w:kern w:val="32"/>
                <w:sz w:val="24"/>
                <w:szCs w:val="24"/>
                <w:lang w:val="ro-RO"/>
              </w:rPr>
            </w:pPr>
            <w:r w:rsidRPr="00DA6CDA">
              <w:rPr>
                <w:rFonts w:ascii="Times New Roman" w:eastAsia="Calibri" w:hAnsi="Times New Roman" w:cs="Times New Roman"/>
                <w:bCs/>
                <w:kern w:val="32"/>
                <w:sz w:val="24"/>
                <w:szCs w:val="24"/>
                <w:lang w:val="ro-RO"/>
              </w:rPr>
              <w:t>- the trend for general incidence of population from the Northern development region for 4 administrative units is increasing in 3 units is constant and in 4 has a tendency for diminution. This demonstrates that human impact is unessential and assures the state of equilibrium on the general incidence of population;</w:t>
            </w:r>
          </w:p>
          <w:p w:rsidR="003E7190" w:rsidRPr="00DA6CDA" w:rsidRDefault="003E7190" w:rsidP="008007B6">
            <w:pPr>
              <w:spacing w:after="0"/>
              <w:jc w:val="both"/>
              <w:rPr>
                <w:rFonts w:ascii="Times New Roman" w:eastAsia="Calibri" w:hAnsi="Times New Roman" w:cs="Times New Roman"/>
                <w:bCs/>
                <w:kern w:val="32"/>
                <w:sz w:val="24"/>
                <w:szCs w:val="24"/>
                <w:lang w:val="ro-RO"/>
              </w:rPr>
            </w:pPr>
            <w:r w:rsidRPr="00DA6CDA">
              <w:rPr>
                <w:rFonts w:ascii="Times New Roman" w:eastAsia="Calibri" w:hAnsi="Times New Roman" w:cs="Times New Roman"/>
                <w:bCs/>
                <w:kern w:val="32"/>
                <w:sz w:val="24"/>
                <w:szCs w:val="24"/>
                <w:lang w:val="ro-RO"/>
              </w:rPr>
              <w:t xml:space="preserve">- the trend on general mortality of the population in the </w:t>
            </w:r>
            <w:r w:rsidRPr="00DA6CDA">
              <w:rPr>
                <w:rFonts w:ascii="Times New Roman" w:eastAsia="Calibri" w:hAnsi="Times New Roman" w:cs="Times New Roman"/>
                <w:bCs/>
                <w:sz w:val="24"/>
                <w:szCs w:val="24"/>
                <w:lang w:val="ro-RO"/>
              </w:rPr>
              <w:t>NDR</w:t>
            </w:r>
            <w:r w:rsidRPr="00DA6CDA">
              <w:rPr>
                <w:rFonts w:ascii="Times New Roman" w:eastAsia="Calibri" w:hAnsi="Times New Roman" w:cs="Times New Roman"/>
                <w:bCs/>
                <w:kern w:val="32"/>
                <w:sz w:val="24"/>
                <w:szCs w:val="24"/>
                <w:lang w:val="ro-RO"/>
              </w:rPr>
              <w:t xml:space="preserve"> shows that for every administrative unit it is in decreasing. It indicates that human impact in this index is not essential and this assures decreasing of the general mortality of population in this region. </w:t>
            </w:r>
          </w:p>
          <w:p w:rsidR="003E7190" w:rsidRPr="00DA6CDA" w:rsidRDefault="003E7190" w:rsidP="008007B6">
            <w:pPr>
              <w:spacing w:after="0"/>
              <w:jc w:val="both"/>
              <w:rPr>
                <w:rFonts w:ascii="Times New Roman" w:eastAsia="Calibri" w:hAnsi="Times New Roman" w:cs="Times New Roman"/>
                <w:bCs/>
                <w:i/>
                <w:kern w:val="32"/>
                <w:sz w:val="24"/>
                <w:szCs w:val="24"/>
                <w:lang w:val="ro-RO"/>
              </w:rPr>
            </w:pPr>
            <w:r w:rsidRPr="00DA6CDA">
              <w:rPr>
                <w:rFonts w:ascii="Times New Roman" w:eastAsia="Calibri" w:hAnsi="Times New Roman" w:cs="Times New Roman"/>
                <w:bCs/>
                <w:kern w:val="32"/>
                <w:sz w:val="24"/>
                <w:szCs w:val="24"/>
                <w:lang w:val="ro-RO"/>
              </w:rPr>
              <w:t xml:space="preserve">     Thus obtained results on the human state in the Northern Development Region confirm the fact that urban and rural ecosystems have a trend to stabilization.</w:t>
            </w:r>
          </w:p>
          <w:p w:rsidR="003E7190" w:rsidRPr="00DA6CDA" w:rsidRDefault="003E7190" w:rsidP="008007B6">
            <w:pPr>
              <w:spacing w:after="0"/>
              <w:ind w:firstLine="318"/>
              <w:jc w:val="both"/>
              <w:rPr>
                <w:rFonts w:ascii="Times New Roman" w:eastAsia="Calibri" w:hAnsi="Times New Roman" w:cs="Times New Roman"/>
                <w:sz w:val="24"/>
                <w:szCs w:val="24"/>
                <w:lang w:val="ro-RO"/>
              </w:rPr>
            </w:pPr>
            <w:r w:rsidRPr="00DA6CDA">
              <w:rPr>
                <w:rFonts w:ascii="Times New Roman" w:eastAsia="Calibri" w:hAnsi="Times New Roman" w:cs="Times New Roman"/>
                <w:bCs/>
                <w:i/>
                <w:kern w:val="32"/>
                <w:sz w:val="24"/>
                <w:szCs w:val="24"/>
                <w:lang w:val="ro-RO"/>
              </w:rPr>
              <w:t>On the base of obtained results two monographies and one summary of articles were developed</w:t>
            </w:r>
            <w:r w:rsidRPr="00DA6CDA">
              <w:rPr>
                <w:rFonts w:ascii="Times New Roman" w:eastAsia="Calibri" w:hAnsi="Times New Roman" w:cs="Times New Roman"/>
                <w:bCs/>
                <w:kern w:val="32"/>
                <w:sz w:val="24"/>
                <w:szCs w:val="24"/>
                <w:lang w:val="ro-RO"/>
              </w:rPr>
              <w:t xml:space="preserve">: </w:t>
            </w:r>
            <w:r w:rsidRPr="00DA6CDA">
              <w:rPr>
                <w:rFonts w:ascii="Times New Roman" w:eastAsia="Calibri" w:hAnsi="Times New Roman" w:cs="Times New Roman"/>
                <w:bCs/>
                <w:i/>
                <w:kern w:val="32"/>
                <w:sz w:val="24"/>
                <w:szCs w:val="24"/>
                <w:lang w:val="ro-RO"/>
              </w:rPr>
              <w:t xml:space="preserve">Environmental expertise and impact assessment of economic activities on the state of environment, </w:t>
            </w:r>
            <w:r w:rsidRPr="00DA6CDA">
              <w:rPr>
                <w:rFonts w:ascii="Times New Roman" w:eastAsia="Calibri" w:hAnsi="Times New Roman" w:cs="Times New Roman"/>
                <w:i/>
                <w:sz w:val="24"/>
                <w:szCs w:val="24"/>
                <w:lang w:val="ro-RO"/>
              </w:rPr>
              <w:t>Evaluation and utilization of water resources of the Republic of Moldova. Case-study: Northern Development Agency, Evaluation and reglementation of the human impact on the state of the rural and urban ecosystems stability in the Northern Development Region of the Republic of Moldov</w:t>
            </w:r>
            <w:r>
              <w:rPr>
                <w:rFonts w:ascii="Times New Roman" w:eastAsia="Calibri" w:hAnsi="Times New Roman" w:cs="Times New Roman"/>
                <w:i/>
                <w:sz w:val="24"/>
                <w:szCs w:val="24"/>
                <w:lang w:val="ro-RO"/>
              </w:rPr>
              <w:t>a.</w:t>
            </w:r>
          </w:p>
        </w:tc>
      </w:tr>
    </w:tbl>
    <w:p w:rsidR="003E7190" w:rsidRPr="002D4A7E" w:rsidRDefault="003E7190">
      <w:pPr>
        <w:rPr>
          <w:lang w:val="en-US"/>
        </w:rPr>
      </w:pPr>
      <w:bookmarkStart w:id="0" w:name="_GoBack"/>
      <w:bookmarkEnd w:id="0"/>
    </w:p>
    <w:sectPr w:rsidR="003E7190" w:rsidRPr="002D4A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06105"/>
    <w:multiLevelType w:val="multilevel"/>
    <w:tmpl w:val="1422A13A"/>
    <w:lvl w:ilvl="0">
      <w:start w:val="1"/>
      <w:numFmt w:val="decimal"/>
      <w:lvlText w:val="%1."/>
      <w:lvlJc w:val="left"/>
      <w:pPr>
        <w:ind w:left="158" w:hanging="360"/>
      </w:pPr>
      <w:rPr>
        <w:rFonts w:ascii="Times New Roman" w:eastAsia="Calibri" w:hAnsi="Times New Roman" w:cs="Times New Roman"/>
        <w:b/>
        <w:i w:val="0"/>
        <w:color w:val="000000"/>
        <w:sz w:val="24"/>
        <w:szCs w:val="24"/>
      </w:rPr>
    </w:lvl>
    <w:lvl w:ilvl="1">
      <w:start w:val="1"/>
      <w:numFmt w:val="lowerLetter"/>
      <w:lvlText w:val="%2."/>
      <w:lvlJc w:val="left"/>
      <w:pPr>
        <w:ind w:left="878" w:hanging="360"/>
      </w:pPr>
    </w:lvl>
    <w:lvl w:ilvl="2">
      <w:start w:val="1"/>
      <w:numFmt w:val="lowerRoman"/>
      <w:lvlText w:val="%3."/>
      <w:lvlJc w:val="right"/>
      <w:pPr>
        <w:ind w:left="1598" w:hanging="180"/>
      </w:pPr>
    </w:lvl>
    <w:lvl w:ilvl="3">
      <w:start w:val="1"/>
      <w:numFmt w:val="decimal"/>
      <w:lvlText w:val="%4."/>
      <w:lvlJc w:val="left"/>
      <w:pPr>
        <w:ind w:left="2318" w:hanging="360"/>
      </w:pPr>
    </w:lvl>
    <w:lvl w:ilvl="4">
      <w:start w:val="1"/>
      <w:numFmt w:val="lowerLetter"/>
      <w:lvlText w:val="%5."/>
      <w:lvlJc w:val="left"/>
      <w:pPr>
        <w:ind w:left="3038" w:hanging="360"/>
      </w:pPr>
    </w:lvl>
    <w:lvl w:ilvl="5">
      <w:start w:val="1"/>
      <w:numFmt w:val="lowerRoman"/>
      <w:lvlText w:val="%6."/>
      <w:lvlJc w:val="right"/>
      <w:pPr>
        <w:ind w:left="3758" w:hanging="180"/>
      </w:pPr>
    </w:lvl>
    <w:lvl w:ilvl="6">
      <w:start w:val="1"/>
      <w:numFmt w:val="decimal"/>
      <w:lvlText w:val="%7."/>
      <w:lvlJc w:val="left"/>
      <w:pPr>
        <w:ind w:left="4478" w:hanging="360"/>
      </w:pPr>
    </w:lvl>
    <w:lvl w:ilvl="7">
      <w:start w:val="1"/>
      <w:numFmt w:val="lowerLetter"/>
      <w:lvlText w:val="%8."/>
      <w:lvlJc w:val="left"/>
      <w:pPr>
        <w:ind w:left="5198" w:hanging="360"/>
      </w:pPr>
    </w:lvl>
    <w:lvl w:ilvl="8">
      <w:start w:val="1"/>
      <w:numFmt w:val="lowerRoman"/>
      <w:lvlText w:val="%9."/>
      <w:lvlJc w:val="right"/>
      <w:pPr>
        <w:ind w:left="59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A7E"/>
    <w:rsid w:val="002D4A7E"/>
    <w:rsid w:val="003E7190"/>
    <w:rsid w:val="004C6EB8"/>
    <w:rsid w:val="005621A2"/>
    <w:rsid w:val="00BC4194"/>
    <w:rsid w:val="00CF724E"/>
    <w:rsid w:val="00F5069E"/>
    <w:rsid w:val="00FA3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1904FB-153F-407C-A676-5F864422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A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1140</Words>
  <Characters>6501</Characters>
  <Application>Microsoft Office Word</Application>
  <DocSecurity>0</DocSecurity>
  <Lines>54</Lines>
  <Paragraphs>15</Paragraphs>
  <ScaleCrop>false</ScaleCrop>
  <Company/>
  <LinksUpToDate>false</LinksUpToDate>
  <CharactersWithSpaces>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2022-11-18T13:46:00Z</dcterms:created>
  <dcterms:modified xsi:type="dcterms:W3CDTF">2022-11-21T09:16:00Z</dcterms:modified>
</cp:coreProperties>
</file>