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BAF3" w14:textId="77777777" w:rsidR="008C7E00" w:rsidRPr="00A03393" w:rsidRDefault="008C7E00" w:rsidP="00883992">
      <w:pPr>
        <w:jc w:val="center"/>
        <w:rPr>
          <w:rFonts w:ascii="Times New Roman" w:hAnsi="Times New Roman" w:cs="Times New Roman"/>
          <w:b/>
          <w:lang w:val="ro-MD"/>
        </w:rPr>
      </w:pPr>
      <w:r w:rsidRPr="00A03393">
        <w:rPr>
          <w:rFonts w:ascii="Times New Roman" w:hAnsi="Times New Roman" w:cs="Times New Roman"/>
          <w:b/>
          <w:lang w:val="ro-MD"/>
        </w:rPr>
        <w:t>RAPORT ȘTIINȚIFIC ANUAL</w:t>
      </w:r>
    </w:p>
    <w:p w14:paraId="0D86ACAF" w14:textId="77777777" w:rsidR="008C7E00" w:rsidRPr="00A03393" w:rsidRDefault="008C7E00" w:rsidP="008C7E00">
      <w:pPr>
        <w:rPr>
          <w:rFonts w:ascii="Times New Roman" w:hAnsi="Times New Roman" w:cs="Times New Roman"/>
          <w:b/>
          <w:lang w:val="en-US" w:bidi="ro-RO"/>
        </w:rPr>
      </w:pPr>
      <w:r>
        <w:rPr>
          <w:rFonts w:ascii="Times New Roman" w:hAnsi="Times New Roman" w:cs="Times New Roman"/>
          <w:b/>
          <w:lang w:val="en-US" w:bidi="ro-RO"/>
        </w:rPr>
        <w:t xml:space="preserve">              </w:t>
      </w:r>
      <w:r w:rsidRPr="00A03393">
        <w:rPr>
          <w:rFonts w:ascii="Times New Roman" w:hAnsi="Times New Roman" w:cs="Times New Roman"/>
          <w:b/>
          <w:lang w:val="en-US" w:bidi="ro-RO"/>
        </w:rPr>
        <w:t>privind implementarea proiectului din cadrul Programului de Stat (2020-2023)</w:t>
      </w:r>
    </w:p>
    <w:p w14:paraId="029B7617" w14:textId="77777777" w:rsidR="008C7E00" w:rsidRDefault="008C7E00" w:rsidP="008C7E00">
      <w:pPr>
        <w:jc w:val="both"/>
        <w:rPr>
          <w:rFonts w:ascii="Times New Roman" w:hAnsi="Times New Roman" w:cs="Times New Roman"/>
          <w:b/>
          <w:bCs/>
          <w:lang w:val="en-US" w:bidi="ro-RO"/>
        </w:rPr>
      </w:pPr>
      <w:r>
        <w:rPr>
          <w:rFonts w:ascii="Times New Roman" w:hAnsi="Times New Roman" w:cs="Times New Roman"/>
          <w:b/>
          <w:lang w:val="en-US" w:bidi="ro-RO"/>
        </w:rPr>
        <w:t xml:space="preserve">      </w:t>
      </w:r>
      <w:r w:rsidRPr="00A03393">
        <w:rPr>
          <w:rFonts w:ascii="Times New Roman" w:hAnsi="Times New Roman" w:cs="Times New Roman"/>
          <w:b/>
          <w:lang w:val="en-US" w:bidi="ro-RO"/>
        </w:rPr>
        <w:t>“</w:t>
      </w:r>
      <w:r w:rsidRPr="00A03393">
        <w:rPr>
          <w:rFonts w:ascii="Times New Roman" w:hAnsi="Times New Roman" w:cs="Times New Roman"/>
          <w:b/>
          <w:lang w:val="it-IT"/>
        </w:rPr>
        <w:t>Particularitățile recidivei tuberculozei pulmonare”</w:t>
      </w:r>
      <w:r w:rsidRPr="00A03393">
        <w:rPr>
          <w:rFonts w:ascii="Times New Roman" w:hAnsi="Times New Roman" w:cs="Times New Roman"/>
          <w:b/>
          <w:lang w:val="en-US" w:bidi="ro-RO"/>
        </w:rPr>
        <w:t>cifrul proiectului:</w:t>
      </w:r>
      <w:r w:rsidRPr="00A03393">
        <w:rPr>
          <w:rFonts w:ascii="Times New Roman" w:hAnsi="Times New Roman" w:cs="Times New Roman"/>
          <w:b/>
          <w:i/>
          <w:lang w:val="en-US" w:bidi="ro-RO"/>
        </w:rPr>
        <w:t xml:space="preserve"> </w:t>
      </w:r>
      <w:r w:rsidRPr="00A03393">
        <w:rPr>
          <w:rFonts w:ascii="Times New Roman" w:hAnsi="Times New Roman" w:cs="Times New Roman"/>
          <w:b/>
          <w:bCs/>
          <w:lang w:val="en-US" w:bidi="ro-RO"/>
        </w:rPr>
        <w:t>20.80009.8007.23</w:t>
      </w:r>
    </w:p>
    <w:p w14:paraId="210E12E5" w14:textId="77777777" w:rsidR="008C7E00" w:rsidRPr="00540382" w:rsidRDefault="008C7E00" w:rsidP="008C7E00">
      <w:pPr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Conform datelor obținute, în ultimii ani, povara recidivei tuberculozei pulmonare rămâne înaltă, în ciuda tendinței de scădere, inclusiv și a incidenței globale a tuberculozei (TB). Numărul recidivelor a scăzut de la 725 în 2016 la 386 în 2020. Ponderea recidivelor în incidența globală în anul 2020 a crescut în comparație cu anul 2016 – de la 20,3%, la 21,9 în 2020 %, care demonstrează consecințele pandemiaei COVID-19 și măsurile antiepidemice și organizatorice asociate. Acest lucru este evidențiat și în structura formelor clinice de TB pulmonară și a fazelor procesului tuberculos în cazurile de recidivă a TB. În prim plan apar procesele extinse sub formă de TB pulmonară diseminată de la 3,2% în 2019 la 5,6% în 2020 și fibro-cavitară de la 4,6% în 2019 la 5,3% în 2020. Acest lucru s-a exprimat cel mai semnificativ prin creșterea extinderii leziunilor și a proporției (%) de distrucție a țesutului pulmonar de la 33,3% în 2019 la 60,0% în 2020 și a indicatorilor de eliminare de MBT de la 35,1% la 77,9% care caracterizează severitatea situației epidemiologice și nivelul de organizare a detectării, diagnosticului. TB infiltrativă, în </w:t>
      </w:r>
      <w:r w:rsidRPr="005403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anul 2019, a predominat în structura formelor clinice la toate grupele de vârstă: adulți tineri (AT) -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97,6%, formele diseminată și fibro-cavitară au predominat în grupele de vârstă </w:t>
      </w:r>
      <w:r w:rsidRPr="005403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mijlocie și varsta înaintata (AMÎ) – 9,4% și adulți vârstnici și senili (AVS) –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7,8%.</w:t>
      </w:r>
      <w:r w:rsidRPr="005403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Astfel,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cea mai severă evoluție a recidivei TB pulmonară s-a remarcat la persoanele </w:t>
      </w:r>
      <w:r w:rsidRPr="005403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adulți tineri (AT) și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5403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dulți de vârstă mijlocie și varsta inaintata (AMÎ). În primul an de observație a pacienților din grupul inactiv, recidiva TB pulmonară s-a dezvoltat mai frecvent în grupul de vârstă AT -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14,5%</w:t>
      </w:r>
      <w:r w:rsidRPr="005403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După un an de supraveghere cel mai frecvent s-a remarcat în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grupul </w:t>
      </w:r>
      <w:r w:rsidRPr="005403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AMÎ -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91,0%. </w:t>
      </w:r>
      <w:r w:rsidRPr="005403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Recidiva de TB pulmonară a fost diagnosticată mai frecvent în cadrul adresării după asistență medicală, în special grupul de vărstă AVS -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72,9%, în grupul de vîrstă AT a fost mai des diagnosticată în cadrul controlului profilactic - 43,4%. </w:t>
      </w:r>
      <w:r w:rsidRPr="005403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Studierea și cunoașterea problemei diferențelor specifice vârstei și a caracteristicilor patogenezei și patokinezei recidivei TB pulmonare și a rezultatelor acestora, sunt relevante și foarte importante pentru sanătatea publică, având în vedere situația epidemiologică și demografică actuală. Necesitatea acestei analize multidimensionale a fost dictată de sarcina mare a incidenței de TB și dificultăți în diagnostic la pacienții de diferite grupe de vârstă. Rezultatele obținute cu privire la caracteristicile specifice vârstei a recidivei TB pulmonare, care prezintă o mare importanță practică, se recomandă de a fi utilizate în elaborarea strategiilor și programelor de răspuns la TB, care vor oferi abordări diferențiate a tacticilor de management și observare a cazurilor în dependență de vârstă.</w:t>
      </w:r>
    </w:p>
    <w:p w14:paraId="468396A1" w14:textId="77777777" w:rsidR="00883992" w:rsidRDefault="008C7E00" w:rsidP="00883992">
      <w:pPr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03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Patologie concomitentă s-a înregistrat în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70,3%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503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cazuri din 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715 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cazuri de recidivă a TB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pulmonare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notificate în perioada 2019-2020. O patologie concomitentă a fost înregistrată la 305 (42,7%) cazuri, două sau mai multe patologii în 198 (27,6%) cazuri. 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Rezultatele obținute demonstrează riscul ridicat de dezvoltare a recidivei TB pulmonară și rezultate nefavorabile în rândul pacienților vârstnici cu patologie cronică comorbidă. Cele mai semnificative tulburări și interdependență s-au remarcat în cazurile de combinație a tuberculozei cu BPOC, diabet zaharat ș.a. care au fost observate indiferent de vârstă și gen.</w:t>
      </w:r>
    </w:p>
    <w:p w14:paraId="3CDE0B24" w14:textId="65F6C229" w:rsidR="000D26A1" w:rsidRPr="008C7E00" w:rsidRDefault="008C7E00" w:rsidP="00883992">
      <w:pPr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03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</w:t>
      </w:r>
      <w:r w:rsidRPr="008839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rezultatul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studierii potențialului energetic al limfocitelor s-a determinat că acesta  poate fi biomarker în diagnosticul și monitorizarea dinamicii evoluției tratamentului antituberculos la pacienții cu tuberculoză pulmonară. 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Polimorfismul rs897200 al genei </w:t>
      </w:r>
      <w:r w:rsidRPr="0054038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STAT4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poate fi considerat </w:t>
      </w:r>
      <w:r w:rsidRPr="00540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un potențial biomarker pentru prezicerea dezvoltării tuberculozei pulmonare în populația Republicii Moldova.</w:t>
      </w:r>
    </w:p>
    <w:sectPr w:rsidR="000D26A1" w:rsidRPr="008C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17D"/>
    <w:rsid w:val="0001417D"/>
    <w:rsid w:val="000D26A1"/>
    <w:rsid w:val="001A5C76"/>
    <w:rsid w:val="002448C1"/>
    <w:rsid w:val="003224FD"/>
    <w:rsid w:val="00390079"/>
    <w:rsid w:val="00663E38"/>
    <w:rsid w:val="0077540C"/>
    <w:rsid w:val="00827587"/>
    <w:rsid w:val="00883992"/>
    <w:rsid w:val="008C7E00"/>
    <w:rsid w:val="009E40D3"/>
    <w:rsid w:val="009E4987"/>
    <w:rsid w:val="00A14CB3"/>
    <w:rsid w:val="00A448F7"/>
    <w:rsid w:val="00B357FF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3833"/>
  <w15:docId w15:val="{15ABF5D8-CD5A-46A2-92E6-F03CE8CE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Chislaru</cp:lastModifiedBy>
  <cp:revision>3</cp:revision>
  <dcterms:created xsi:type="dcterms:W3CDTF">2022-01-12T15:40:00Z</dcterms:created>
  <dcterms:modified xsi:type="dcterms:W3CDTF">2022-01-13T04:38:00Z</dcterms:modified>
</cp:coreProperties>
</file>