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A9DCD" w14:textId="77777777" w:rsidR="00F26B5A" w:rsidRDefault="00F26B5A" w:rsidP="00B554D1">
      <w:pPr>
        <w:tabs>
          <w:tab w:val="left" w:pos="2940"/>
        </w:tabs>
        <w:spacing w:after="0" w:line="360" w:lineRule="auto"/>
        <w:jc w:val="center"/>
        <w:rPr>
          <w:rFonts w:ascii="Times New Roman" w:hAnsi="Times New Roman" w:cs="Times New Roman"/>
          <w:b/>
          <w:lang w:val="ro-RO"/>
        </w:rPr>
      </w:pPr>
      <w:r>
        <w:rPr>
          <w:rFonts w:ascii="Times New Roman" w:hAnsi="Times New Roman" w:cs="Times New Roman"/>
          <w:b/>
          <w:lang w:val="en-US"/>
        </w:rPr>
        <w:t xml:space="preserve">RAPORT </w:t>
      </w:r>
      <w:r>
        <w:rPr>
          <w:rFonts w:ascii="Times New Roman" w:hAnsi="Times New Roman" w:cs="Times New Roman"/>
          <w:b/>
          <w:lang w:val="ro-RO"/>
        </w:rPr>
        <w:t>ȘTIINȚIFIC ANUAL</w:t>
      </w:r>
    </w:p>
    <w:p w14:paraId="57A49325" w14:textId="77777777" w:rsidR="00F26B5A" w:rsidRDefault="00F26B5A" w:rsidP="00F26B5A">
      <w:pPr>
        <w:tabs>
          <w:tab w:val="left" w:pos="2940"/>
        </w:tabs>
        <w:spacing w:after="0" w:line="360" w:lineRule="auto"/>
        <w:jc w:val="both"/>
        <w:rPr>
          <w:rFonts w:ascii="Times New Roman" w:hAnsi="Times New Roman" w:cs="Times New Roman"/>
          <w:b/>
          <w:lang w:val="ro-RO"/>
        </w:rPr>
      </w:pPr>
      <w:r>
        <w:rPr>
          <w:rFonts w:ascii="Times New Roman" w:hAnsi="Times New Roman" w:cs="Times New Roman"/>
          <w:b/>
          <w:lang w:val="ro-RO"/>
        </w:rPr>
        <w:t>privind implimentarea proiectului din cadrul Programului de Stat (2020-2023)</w:t>
      </w:r>
    </w:p>
    <w:p w14:paraId="5FADCBD4" w14:textId="5EDB272B" w:rsidR="00F26B5A" w:rsidRDefault="00F26B5A" w:rsidP="00F26B5A">
      <w:pPr>
        <w:tabs>
          <w:tab w:val="left" w:pos="2940"/>
        </w:tabs>
        <w:spacing w:after="0" w:line="360" w:lineRule="auto"/>
        <w:jc w:val="both"/>
        <w:rPr>
          <w:rFonts w:ascii="Times New Roman" w:hAnsi="Times New Roman" w:cs="Times New Roman"/>
          <w:b/>
          <w:lang w:val="ro-RO"/>
        </w:rPr>
      </w:pPr>
      <w:r>
        <w:rPr>
          <w:rFonts w:ascii="Times New Roman" w:hAnsi="Times New Roman" w:cs="Times New Roman"/>
          <w:b/>
          <w:lang w:val="ro-RO"/>
        </w:rPr>
        <w:t>,,Intergrarea diagnosticului, tratamentului și profilaxiei bolilor netransmisibile în continuitatea îngrijirilor materne și perinatale bazate pe ciclul vieții,,</w:t>
      </w:r>
      <w:r>
        <w:rPr>
          <w:rFonts w:ascii="Times New Roman" w:hAnsi="Times New Roman" w:cs="Times New Roman"/>
          <w:lang w:val="ro-RO"/>
        </w:rPr>
        <w:t xml:space="preserve"> cifrul </w:t>
      </w:r>
      <w:r>
        <w:rPr>
          <w:rFonts w:ascii="Times New Roman" w:hAnsi="Times New Roman" w:cs="Times New Roman"/>
          <w:b/>
          <w:lang w:val="ro-RO"/>
        </w:rPr>
        <w:t>20.80009.8007.21</w:t>
      </w:r>
    </w:p>
    <w:p w14:paraId="187A8393" w14:textId="77777777" w:rsidR="00B554D1" w:rsidRDefault="00B554D1" w:rsidP="00F26B5A">
      <w:pPr>
        <w:tabs>
          <w:tab w:val="left" w:pos="2940"/>
        </w:tabs>
        <w:spacing w:after="0" w:line="360" w:lineRule="auto"/>
        <w:jc w:val="both"/>
        <w:rPr>
          <w:rFonts w:ascii="Times New Roman" w:hAnsi="Times New Roman" w:cs="Times New Roman"/>
          <w:b/>
          <w:lang w:val="ro-RO"/>
        </w:rPr>
      </w:pPr>
    </w:p>
    <w:p w14:paraId="2971789B" w14:textId="77777777" w:rsidR="00F26B5A" w:rsidRPr="00E67A7A" w:rsidRDefault="00F26B5A" w:rsidP="00F26B5A">
      <w:pPr>
        <w:numPr>
          <w:ilvl w:val="0"/>
          <w:numId w:val="1"/>
        </w:numPr>
        <w:spacing w:after="0" w:line="259" w:lineRule="auto"/>
        <w:ind w:left="324"/>
        <w:contextualSpacing/>
        <w:jc w:val="both"/>
        <w:rPr>
          <w:rFonts w:ascii="Times New Roman" w:eastAsia="Calibri" w:hAnsi="Times New Roman" w:cs="Times New Roman"/>
          <w:sz w:val="24"/>
          <w:szCs w:val="24"/>
          <w:lang w:val="ro-RO"/>
        </w:rPr>
      </w:pPr>
      <w:r w:rsidRPr="00E67A7A">
        <w:rPr>
          <w:rFonts w:ascii="Times New Roman" w:eastAsia="Calibri" w:hAnsi="Times New Roman" w:cs="Times New Roman"/>
          <w:sz w:val="24"/>
          <w:szCs w:val="24"/>
          <w:lang w:val="ro-RO"/>
        </w:rPr>
        <w:t>Macrosomia fetală este marcherul predictiv al bolilor non-transmisive în perioada menopauzală, în special al DZ tip II și patologie glandei tiroide.</w:t>
      </w:r>
    </w:p>
    <w:p w14:paraId="012C9E11" w14:textId="77777777" w:rsidR="00F26B5A" w:rsidRPr="00E67A7A" w:rsidRDefault="00F26B5A" w:rsidP="00F26B5A">
      <w:pPr>
        <w:numPr>
          <w:ilvl w:val="0"/>
          <w:numId w:val="1"/>
        </w:numPr>
        <w:spacing w:after="0" w:line="259" w:lineRule="auto"/>
        <w:ind w:left="324"/>
        <w:contextualSpacing/>
        <w:jc w:val="both"/>
        <w:rPr>
          <w:rFonts w:ascii="Times New Roman" w:eastAsia="Calibri" w:hAnsi="Times New Roman" w:cs="Times New Roman"/>
          <w:bCs/>
          <w:color w:val="0070C0"/>
          <w:kern w:val="32"/>
          <w:sz w:val="24"/>
          <w:szCs w:val="24"/>
          <w:lang w:val="ro-RO"/>
        </w:rPr>
      </w:pPr>
      <w:r w:rsidRPr="00E67A7A">
        <w:rPr>
          <w:rFonts w:ascii="Times New Roman" w:eastAsia="Calibri" w:hAnsi="Times New Roman" w:cs="Times New Roman"/>
          <w:sz w:val="24"/>
          <w:szCs w:val="24"/>
          <w:lang w:val="ro-RO"/>
        </w:rPr>
        <w:t>Femeile cu macrosomie în antecedente necesită monitorizarea glicemiei și factorilor de risc ai patologiei cardiovasculare pe parcursul vieții, deoarece sunt supuse riscului major de progresare spre diabet zaharat tip II, ictus și infarct.</w:t>
      </w:r>
    </w:p>
    <w:p w14:paraId="27B897CB" w14:textId="77777777" w:rsidR="00F26B5A" w:rsidRPr="00E67A7A" w:rsidRDefault="00F26B5A" w:rsidP="00F26B5A">
      <w:pPr>
        <w:numPr>
          <w:ilvl w:val="0"/>
          <w:numId w:val="1"/>
        </w:numPr>
        <w:spacing w:after="0" w:line="259" w:lineRule="auto"/>
        <w:ind w:left="324"/>
        <w:contextualSpacing/>
        <w:jc w:val="both"/>
        <w:rPr>
          <w:rFonts w:ascii="Times New Roman" w:eastAsia="Calibri" w:hAnsi="Times New Roman" w:cs="Times New Roman"/>
          <w:lang w:val="ro-RO"/>
        </w:rPr>
      </w:pPr>
      <w:r w:rsidRPr="00E67A7A">
        <w:rPr>
          <w:rFonts w:ascii="Times New Roman" w:eastAsia="Calibri" w:hAnsi="Times New Roman" w:cs="Times New Roman"/>
          <w:sz w:val="24"/>
          <w:szCs w:val="24"/>
          <w:lang w:val="ro-RO"/>
        </w:rPr>
        <w:t>Prezența a 3 sau mai multe sarcini in anamneză sunt asociate cu un raport al șanselor ridicat de a avea o sarcină ulterioară complicată cu stări hipertensive tendință similară fiind raportată și în cazul multiparității.</w:t>
      </w:r>
    </w:p>
    <w:p w14:paraId="6FA40144" w14:textId="77777777" w:rsidR="00F26B5A" w:rsidRPr="00E67A7A" w:rsidRDefault="00F26B5A" w:rsidP="00F26B5A">
      <w:pPr>
        <w:numPr>
          <w:ilvl w:val="0"/>
          <w:numId w:val="1"/>
        </w:numPr>
        <w:spacing w:after="0" w:line="259" w:lineRule="auto"/>
        <w:ind w:left="324"/>
        <w:contextualSpacing/>
        <w:jc w:val="both"/>
        <w:rPr>
          <w:rFonts w:ascii="Times New Roman" w:eastAsia="Calibri" w:hAnsi="Times New Roman" w:cs="Times New Roman"/>
          <w:lang w:val="ro-RO"/>
        </w:rPr>
      </w:pPr>
      <w:r w:rsidRPr="00E67A7A">
        <w:rPr>
          <w:rFonts w:ascii="Times New Roman" w:eastAsia="Calibri" w:hAnsi="Times New Roman" w:cs="Times New Roman"/>
          <w:sz w:val="24"/>
          <w:szCs w:val="24"/>
          <w:lang w:val="ro-RO"/>
        </w:rPr>
        <w:t xml:space="preserve">Patologia glandei tiroide este asociată cu risc sporit al șanselor de a evalua o sarcină cu patologie hipertensivă </w:t>
      </w:r>
    </w:p>
    <w:p w14:paraId="01D16DBA" w14:textId="77777777" w:rsidR="00F26B5A" w:rsidRPr="00E67A7A" w:rsidRDefault="00F26B5A" w:rsidP="00F26B5A">
      <w:pPr>
        <w:numPr>
          <w:ilvl w:val="0"/>
          <w:numId w:val="1"/>
        </w:numPr>
        <w:spacing w:after="0" w:line="259" w:lineRule="auto"/>
        <w:ind w:left="324"/>
        <w:contextualSpacing/>
        <w:jc w:val="both"/>
        <w:rPr>
          <w:rFonts w:ascii="Times New Roman" w:eastAsia="Calibri" w:hAnsi="Times New Roman" w:cs="Times New Roman"/>
          <w:sz w:val="24"/>
          <w:szCs w:val="24"/>
          <w:lang w:val="ro-RO"/>
        </w:rPr>
      </w:pPr>
      <w:r w:rsidRPr="00E67A7A">
        <w:rPr>
          <w:rFonts w:ascii="Times New Roman" w:eastAsia="Calibri" w:hAnsi="Times New Roman" w:cs="Times New Roman"/>
          <w:sz w:val="24"/>
          <w:szCs w:val="24"/>
          <w:lang w:val="ro-RO"/>
        </w:rPr>
        <w:t>Unele semne anterioare sarcinii ce pot fi asociate cu un risc relativ de a avea o sarcina complicată cu stări hipertensive, precum: sforăit, palpitații cardiace, dificultăţi respiratorii la efort de activitate cotidiană mic și mediu.</w:t>
      </w:r>
    </w:p>
    <w:p w14:paraId="5A6B3689" w14:textId="77777777" w:rsidR="00F26B5A" w:rsidRPr="00E67A7A" w:rsidRDefault="00F26B5A" w:rsidP="00F26B5A">
      <w:pPr>
        <w:numPr>
          <w:ilvl w:val="0"/>
          <w:numId w:val="1"/>
        </w:numPr>
        <w:spacing w:after="0" w:line="259" w:lineRule="auto"/>
        <w:ind w:left="324"/>
        <w:contextualSpacing/>
        <w:jc w:val="both"/>
        <w:rPr>
          <w:rFonts w:ascii="Times New Roman" w:eastAsia="Calibri" w:hAnsi="Times New Roman" w:cs="Times New Roman"/>
          <w:sz w:val="24"/>
          <w:szCs w:val="24"/>
          <w:lang w:val="ro-RO"/>
        </w:rPr>
      </w:pPr>
      <w:r w:rsidRPr="00E67A7A">
        <w:rPr>
          <w:rFonts w:ascii="Times New Roman" w:eastAsia="Calibri" w:hAnsi="Times New Roman" w:cs="Times New Roman"/>
          <w:sz w:val="24"/>
          <w:szCs w:val="24"/>
          <w:lang w:val="ro-RO"/>
        </w:rPr>
        <w:t xml:space="preserve">Aportul obezității pentru dezvoltarea sau agravarea evoluției BNT în sarcină în special al patologiei hipertensive este reprezentat printr-un risc relativ foarte înalt (RR=7,61). </w:t>
      </w:r>
    </w:p>
    <w:p w14:paraId="5E1807ED" w14:textId="77777777" w:rsidR="00F26B5A" w:rsidRPr="00E67A7A" w:rsidRDefault="00F26B5A" w:rsidP="00F26B5A">
      <w:pPr>
        <w:numPr>
          <w:ilvl w:val="0"/>
          <w:numId w:val="1"/>
        </w:numPr>
        <w:spacing w:after="0" w:line="259" w:lineRule="auto"/>
        <w:ind w:left="324"/>
        <w:contextualSpacing/>
        <w:jc w:val="both"/>
        <w:rPr>
          <w:rFonts w:ascii="Times New Roman" w:eastAsia="Calibri" w:hAnsi="Times New Roman" w:cs="Times New Roman"/>
          <w:sz w:val="24"/>
          <w:szCs w:val="24"/>
          <w:lang w:val="ro-RO"/>
        </w:rPr>
      </w:pPr>
      <w:r w:rsidRPr="00E67A7A">
        <w:rPr>
          <w:rFonts w:ascii="Times New Roman" w:eastAsia="Calibri" w:hAnsi="Times New Roman" w:cs="Times New Roman"/>
          <w:sz w:val="24"/>
          <w:szCs w:val="24"/>
          <w:lang w:val="ro-RO"/>
        </w:rPr>
        <w:t>Pe  parcursul travaliului, la pacientele cu BNT tip hipertensiv a fost necesar și efectuată stimularea ocitocică de 10 ori mai frecvent decit în lotul de control (fără BNT), iar travaliul de 2 ori mai frecvent s-a complicat cu hipoxie acută a fătului.</w:t>
      </w:r>
    </w:p>
    <w:p w14:paraId="5AF4FDFD" w14:textId="77777777" w:rsidR="00F26B5A" w:rsidRPr="00E67A7A" w:rsidRDefault="00F26B5A" w:rsidP="00F26B5A">
      <w:pPr>
        <w:numPr>
          <w:ilvl w:val="0"/>
          <w:numId w:val="1"/>
        </w:numPr>
        <w:spacing w:after="0" w:line="259" w:lineRule="auto"/>
        <w:ind w:left="324"/>
        <w:contextualSpacing/>
        <w:jc w:val="both"/>
        <w:rPr>
          <w:rFonts w:ascii="Times New Roman" w:eastAsia="Calibri" w:hAnsi="Times New Roman" w:cs="Times New Roman"/>
          <w:sz w:val="24"/>
          <w:szCs w:val="24"/>
          <w:lang w:val="ro-RO"/>
        </w:rPr>
      </w:pPr>
      <w:r w:rsidRPr="00E67A7A">
        <w:rPr>
          <w:rFonts w:ascii="Times New Roman" w:eastAsia="Calibri" w:hAnsi="Times New Roman" w:cs="Times New Roman"/>
          <w:sz w:val="24"/>
          <w:szCs w:val="24"/>
          <w:lang w:val="ro-RO"/>
        </w:rPr>
        <w:t>Subestimarea dietei și alimentației echilibrate de către gravide duce la creștere excesivă în greutate în perioada gestațională, din care cauză se asociază complicații precum: edem gestațional, HTA, DZ gestational, macrosomie, sarcina prolongată, iar evoluția nașterii cu distocie, traumatismul căilor de naștere , suferință fetală/hipoxie fetală în travaliu.</w:t>
      </w:r>
    </w:p>
    <w:p w14:paraId="03C0CC86" w14:textId="77777777" w:rsidR="00F26B5A" w:rsidRPr="00E67A7A" w:rsidRDefault="00F26B5A" w:rsidP="00F26B5A">
      <w:pPr>
        <w:numPr>
          <w:ilvl w:val="0"/>
          <w:numId w:val="1"/>
        </w:numPr>
        <w:spacing w:after="0" w:line="259" w:lineRule="auto"/>
        <w:ind w:left="324"/>
        <w:contextualSpacing/>
        <w:jc w:val="both"/>
        <w:rPr>
          <w:rFonts w:ascii="Times New Roman" w:eastAsia="Calibri" w:hAnsi="Times New Roman" w:cs="Times New Roman"/>
          <w:sz w:val="24"/>
          <w:szCs w:val="24"/>
          <w:lang w:val="ro-RO"/>
        </w:rPr>
      </w:pPr>
      <w:r w:rsidRPr="00E67A7A">
        <w:rPr>
          <w:rFonts w:ascii="Times New Roman" w:eastAsia="Calibri" w:hAnsi="Times New Roman" w:cs="Times New Roman"/>
          <w:sz w:val="24"/>
          <w:szCs w:val="24"/>
          <w:lang w:val="ro-RO"/>
        </w:rPr>
        <w:t>Frecvența tulburărilor motorii în lotul copiilor prematuri din mamele cu BNT la vârsta de 6 luni a vârstei corectate comparativ cu lotul copiilor prematuri din mame fără BNT este de 3 ori mai mare &lt;0.05, astfel acești copii în viitor pot prezenta o povară pentru sistemul de sănătate și cel social, astfel ar trebuie</w:t>
      </w:r>
      <w:r w:rsidRPr="00E67A7A">
        <w:rPr>
          <w:rFonts w:ascii="Times New Roman" w:eastAsia="Calibri" w:hAnsi="Times New Roman" w:cs="Times New Roman"/>
          <w:bCs/>
          <w:kern w:val="32"/>
          <w:sz w:val="24"/>
          <w:szCs w:val="24"/>
          <w:lang w:val="ro-RO"/>
        </w:rPr>
        <w:t xml:space="preserve"> depuse mai multe eforturi îmbunătățiri factorii modificabili cunoscuți.</w:t>
      </w:r>
    </w:p>
    <w:p w14:paraId="1672DC97" w14:textId="77777777" w:rsidR="00F26B5A" w:rsidRDefault="00F26B5A" w:rsidP="00B554D1">
      <w:pPr>
        <w:numPr>
          <w:ilvl w:val="0"/>
          <w:numId w:val="1"/>
        </w:numPr>
        <w:spacing w:after="0" w:line="259" w:lineRule="auto"/>
        <w:ind w:left="324"/>
        <w:contextualSpacing/>
        <w:jc w:val="both"/>
        <w:rPr>
          <w:rFonts w:ascii="Times New Roman" w:hAnsi="Times New Roman"/>
          <w:sz w:val="24"/>
          <w:szCs w:val="24"/>
          <w:lang w:val="ro-RO"/>
        </w:rPr>
      </w:pPr>
      <w:r>
        <w:rPr>
          <w:rFonts w:ascii="Times New Roman" w:eastAsia="Calibri" w:hAnsi="Times New Roman" w:cs="Times New Roman"/>
          <w:sz w:val="24"/>
          <w:szCs w:val="24"/>
          <w:lang w:val="ro-RO"/>
        </w:rPr>
        <w:t>10.</w:t>
      </w:r>
      <w:r w:rsidRPr="00E67A7A">
        <w:rPr>
          <w:rFonts w:ascii="Times New Roman" w:eastAsia="Calibri" w:hAnsi="Times New Roman" w:cs="Times New Roman"/>
          <w:sz w:val="24"/>
          <w:szCs w:val="24"/>
          <w:lang w:val="ro-RO"/>
        </w:rPr>
        <w:t>Ratele complicațiilor neonatale sunt mai mari la copii de la mame cu BNT, îndeosebi fiind în asociere cu nașterea prematură, la fel a fost scos în evidență că frecvența nou-născutului mic pentru vîrstă gestațională în grupul de studiu al mamelor cu BNT a fost</w:t>
      </w:r>
      <w:r w:rsidRPr="00E67A7A">
        <w:rPr>
          <w:rFonts w:ascii="Times New Roman" w:hAnsi="Times New Roman"/>
          <w:sz w:val="24"/>
          <w:szCs w:val="24"/>
          <w:lang w:val="ro-RO"/>
        </w:rPr>
        <w:t xml:space="preserve"> </w:t>
      </w:r>
      <w:r w:rsidRPr="005D4C3A">
        <w:rPr>
          <w:rFonts w:ascii="Times New Roman" w:hAnsi="Times New Roman"/>
          <w:sz w:val="24"/>
          <w:szCs w:val="24"/>
          <w:lang w:val="ro-RO"/>
        </w:rPr>
        <w:t>dovedită și este de 1,6 ori mai frecventă.</w:t>
      </w:r>
    </w:p>
    <w:p w14:paraId="4F855144" w14:textId="77777777" w:rsidR="000D26A1" w:rsidRPr="00F26B5A" w:rsidRDefault="00F26B5A" w:rsidP="00B554D1">
      <w:pPr>
        <w:numPr>
          <w:ilvl w:val="0"/>
          <w:numId w:val="1"/>
        </w:numPr>
        <w:spacing w:after="0" w:line="259" w:lineRule="auto"/>
        <w:ind w:left="324"/>
        <w:contextualSpacing/>
        <w:jc w:val="both"/>
        <w:rPr>
          <w:lang w:val="en-US"/>
        </w:rPr>
      </w:pPr>
      <w:r>
        <w:rPr>
          <w:rFonts w:ascii="Times New Roman" w:eastAsia="Calibri" w:hAnsi="Times New Roman" w:cs="Times New Roman"/>
          <w:sz w:val="24"/>
          <w:szCs w:val="24"/>
          <w:lang w:val="ro-RO"/>
        </w:rPr>
        <w:t xml:space="preserve"> </w:t>
      </w:r>
      <w:r w:rsidRPr="00B72D7A">
        <w:rPr>
          <w:rFonts w:ascii="Times New Roman" w:eastAsia="Calibri" w:hAnsi="Times New Roman" w:cs="Times New Roman"/>
          <w:sz w:val="24"/>
          <w:szCs w:val="24"/>
          <w:lang w:val="ro-RO"/>
        </w:rPr>
        <w:t>Rezultatele obținute în urma studiului, pe parcursul anului 2021 au fost diseminate activ sub forma a 33 lucrări științifice atât în reviste internaționale cu factor de impact, reviste naționale, cât și sub forma recomandărilor didactice, științifice și practice. Au fost citite lectii de educare sanitară cu tematica alimentației sănătoase în rindul populației, în special gravide ca si metodă de profilaxie a BNT, în mai multe raioane ale Republicii Moldova.</w:t>
      </w:r>
    </w:p>
    <w:sectPr w:rsidR="000D26A1" w:rsidRPr="00F26B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23305"/>
    <w:multiLevelType w:val="hybridMultilevel"/>
    <w:tmpl w:val="6430E1D6"/>
    <w:lvl w:ilvl="0" w:tplc="4B0ECDCE">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BF1"/>
    <w:rsid w:val="000D26A1"/>
    <w:rsid w:val="001A5C76"/>
    <w:rsid w:val="002448C1"/>
    <w:rsid w:val="003224FD"/>
    <w:rsid w:val="00390079"/>
    <w:rsid w:val="00663E38"/>
    <w:rsid w:val="0077540C"/>
    <w:rsid w:val="00827587"/>
    <w:rsid w:val="009A6BF1"/>
    <w:rsid w:val="009E40D3"/>
    <w:rsid w:val="009E4987"/>
    <w:rsid w:val="00A14CB3"/>
    <w:rsid w:val="00A448F7"/>
    <w:rsid w:val="00B357FF"/>
    <w:rsid w:val="00B554D1"/>
    <w:rsid w:val="00D95E5E"/>
    <w:rsid w:val="00F26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4BE7"/>
  <w15:docId w15:val="{13FB2862-29D0-4E8B-BF5E-359D4C1C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B5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469</Words>
  <Characters>2725</Characters>
  <Application>Microsoft Office Word</Application>
  <DocSecurity>0</DocSecurity>
  <Lines>22</Lines>
  <Paragraphs>6</Paragraphs>
  <ScaleCrop>false</ScaleCrop>
  <Company>SPecialiST RePack</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Leonid Chislaru</cp:lastModifiedBy>
  <cp:revision>3</cp:revision>
  <dcterms:created xsi:type="dcterms:W3CDTF">2022-01-12T15:46:00Z</dcterms:created>
  <dcterms:modified xsi:type="dcterms:W3CDTF">2022-01-13T04:35:00Z</dcterms:modified>
</cp:coreProperties>
</file>