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09F9" w14:textId="77777777" w:rsidR="00760CD5" w:rsidRPr="00AD5145" w:rsidRDefault="00760CD5" w:rsidP="00760CD5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AD5145">
        <w:rPr>
          <w:rFonts w:ascii="Times New Roman" w:hAnsi="Times New Roman"/>
          <w:b/>
          <w:sz w:val="24"/>
          <w:szCs w:val="24"/>
          <w:lang w:val="ro-MD"/>
        </w:rPr>
        <w:t>RAPORT ANUAL</w:t>
      </w:r>
    </w:p>
    <w:p w14:paraId="48623EBE" w14:textId="77777777" w:rsidR="00760CD5" w:rsidRPr="00AD5145" w:rsidRDefault="00760CD5" w:rsidP="00760CD5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AD5145">
        <w:rPr>
          <w:rFonts w:ascii="Times New Roman" w:hAnsi="Times New Roman"/>
          <w:b/>
          <w:sz w:val="24"/>
          <w:szCs w:val="24"/>
          <w:lang w:val="ro-MD"/>
        </w:rPr>
        <w:t>privind implementarea proiectului din cadrul Programului de Stat (2020-2023)</w:t>
      </w:r>
    </w:p>
    <w:p w14:paraId="7C0DDC15" w14:textId="77777777" w:rsidR="00760CD5" w:rsidRPr="00AD5145" w:rsidRDefault="00760CD5" w:rsidP="00760CD5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val="ro-MD"/>
        </w:rPr>
      </w:pPr>
      <w:r w:rsidRPr="00AD5145">
        <w:rPr>
          <w:rFonts w:ascii="Times New Roman" w:hAnsi="Times New Roman"/>
          <w:sz w:val="24"/>
          <w:szCs w:val="24"/>
          <w:lang w:val="ro-MD"/>
        </w:rPr>
        <w:t>„Fragilitatea: diagnosticul și profilaxia în coraportul problemelor medico-psiho-sociale ale vârstnicului vulnerabil”</w:t>
      </w:r>
    </w:p>
    <w:p w14:paraId="3AC10266" w14:textId="5C3EF8E0" w:rsidR="00760CD5" w:rsidRDefault="00760CD5" w:rsidP="00760CD5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val="ro-MD"/>
        </w:rPr>
      </w:pPr>
      <w:r w:rsidRPr="00AD5145">
        <w:rPr>
          <w:rFonts w:ascii="Times New Roman" w:hAnsi="Times New Roman"/>
          <w:sz w:val="24"/>
          <w:szCs w:val="24"/>
          <w:lang w:val="ro-MD"/>
        </w:rPr>
        <w:t>20.80009.8007.25</w:t>
      </w:r>
    </w:p>
    <w:p w14:paraId="76DE8CF1" w14:textId="77777777" w:rsidR="00481763" w:rsidRDefault="00481763" w:rsidP="00760CD5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14:paraId="1985C4C5" w14:textId="77777777" w:rsidR="00760CD5" w:rsidRPr="00C829DB" w:rsidRDefault="00760CD5" w:rsidP="00760CD5">
      <w:pPr>
        <w:tabs>
          <w:tab w:val="left" w:pos="2940"/>
        </w:tabs>
        <w:spacing w:after="0" w:line="276" w:lineRule="auto"/>
        <w:jc w:val="both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C829DB">
        <w:rPr>
          <w:rFonts w:ascii="Times New Roman" w:hAnsi="Times New Roman"/>
          <w:bCs/>
          <w:i/>
          <w:sz w:val="24"/>
          <w:szCs w:val="24"/>
          <w:lang w:val="ro-MD"/>
        </w:rPr>
        <w:t>Nutriția este un factor important a sănătății, funcției fizice și cognitive, a vitalității, a calității vieții și a longevității. Starea nutițională a vârstnicilor instrituționalizați versus vârstnicii spitalizați a fost de 38% vs 78,86% de persoane cu statut nutrițional normal, 30% vs 17,07% – cu risc de malnutritie și 32% vs 4,06% persoane vârstnice a fost determinat sindromul de malnutriție. Anumiți indici paraclinici au fost studiați pentru determinarea impactului asupra stării de nutriție a vârstnicilor, valorile medii ale cărora s-au dovedit a fi mai diminuate la persoanele vârstnicie instituționalizate versus persoanele vârstnice spitalizate: 25-OH-Vitamina D 14,15±0,90 vs 82,91±3,05 mng/mL; p&lt;0,001. Albumina serică 42,60±0,59 g/L vs 85,39±2,34 g/L; p&lt;0,001. DHEA-S 71,03±6,06 μg/dL vs 96,25±3,35 μg/dL; p&lt;0,001. CK 81,76±7,95 U/L vs 106,90±5,22 U/L; p&lt;0,01. Au fost determinate corelații directe între valorile medii ale scalei MNA cu markerii biologici: MNA cu 25-OH-Vitamina D, R = 0,52; p&lt;0,05; MNA cu albumina serică, R=0,50; p&lt;0,05; MNA cu DHEA-S, R=0,23; p&lt;0,05. Dintre factorii medicali evaluați au fost stabiliți următorii: edentația-62%, polimedicația-28%; autonomia dereglată–ADL 52%; IADL-72%; dintre factorii psiho-emoționali: depresia-54%, dereglarile cognitive-58% și patologiile concomitente. Conform rezultatelor, atât malnutritia cât și riscul de malnutriție au înregistrat frecvență înaltă la persoanele vârstnice institutionalizate. Dintre factorii determinanți ai malnutriției, cea mai inaltă asociere au avut-o numărul maladiilor concomitente, funcționalitatea diminuată a vârstnicilor, prezența sindromului de depresie și dereglărilor cognitive. Totodată, sindromul de malnutriție a corelat cu criteriile de fragilitate: slăbiciune generală (r=-0,62; p&lt;0,05), fatigabilitate (r=-0,59; p&lt;0,05), activitatea fizică redusă (r=-0,63; p&lt;0,05), reducerea vitezei mersului (r=-0,53; p&lt;0,05) și scăderea ponderală (r=-0,29; p&lt;0,05), dar si cu gradul de severitate a fragilității evaluată prin Scala Clinică a Fragilității (r=-0,70; p&lt;0,05). Rezultatele evaluării densității minerale osoase (T-score) la vârstnicii instituționalizați vs vârstnicii spitalizați au relevat osteoporoza la 65,96% vs 45.53% de cazuri. Evaluarea sindromului de cădere la vârstnicii instituționalizați a fost constatat o dependență semnificativă negativă înaltă între sindromul de cădere și niveluri reduse ale 25-OH-Vitamina D (r=-0,80*), cât și între sindromul de cădere și creatininkinază (CK), (r=-0,70*), p&lt;0,05. O dependență pozitivă medie s-a determinat între cădere și sindromul de fragilitate (r=0,48*), sindromul de cădere și GFI (r=0,42*), riscul de căderi cu căderi repetate (r=0,48*), severitatea scorului T cu căderi repetate/sindromul de fragilitate/VES-13 (r=0,90*...0,95*...0,85*), p&lt;0,05. Au fost stabilite corelații a severității DMO diminuate cu durerea/activități sociale/starea generală de sănătate (VSA)/diminuarea autonomiei (r=-0,79*... r=-0,75*... r=-0,59*... r=-0,80*), (p≤0,05). Dintre sindroamele geriatrice, osteoporoza a prezentat corelație pozitiv înaltă cu sarcopenia/ depresia (r=0,69*... r=0,65*), (p≤0,05), cu indexul de comorbiditate Charlson (r=0,78*), cât și cu vulnerabilitatea-VES-13 (r=-0,80*), (p≤0,05). Sindromul de cădere, ca rezultat al fragilității funcționale a prezentat o corelație medie cu cauza osteoarticulară/traumatică/psihologică de cădere  (r=0,43*... r=0,35* r=0,39*), iar riscul unei căderi repetate a fost corelat cu indicele de fragilitate Gröningen (r=0,47*), SARC_F (r=0,38*), VES-13 (r=0,45*), p&lt;0,05.</w:t>
      </w:r>
    </w:p>
    <w:p w14:paraId="3BDA7882" w14:textId="77777777" w:rsidR="000D26A1" w:rsidRPr="00760CD5" w:rsidRDefault="000D26A1">
      <w:pPr>
        <w:rPr>
          <w:lang w:val="ro-MD"/>
        </w:rPr>
      </w:pPr>
    </w:p>
    <w:sectPr w:rsidR="000D26A1" w:rsidRPr="007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D24"/>
    <w:rsid w:val="000D26A1"/>
    <w:rsid w:val="001A5C76"/>
    <w:rsid w:val="002448C1"/>
    <w:rsid w:val="003224FD"/>
    <w:rsid w:val="00390079"/>
    <w:rsid w:val="00481763"/>
    <w:rsid w:val="00663E38"/>
    <w:rsid w:val="00760CD5"/>
    <w:rsid w:val="0077540C"/>
    <w:rsid w:val="00827587"/>
    <w:rsid w:val="009E40D3"/>
    <w:rsid w:val="009E4987"/>
    <w:rsid w:val="00A14CB3"/>
    <w:rsid w:val="00A448F7"/>
    <w:rsid w:val="00B357FF"/>
    <w:rsid w:val="00D95E5E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2C9"/>
  <w15:docId w15:val="{E92A9C5C-B1B2-4F54-94F8-7BF01F5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D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2022-01-12T16:08:00Z</dcterms:created>
  <dcterms:modified xsi:type="dcterms:W3CDTF">2022-01-13T04:34:00Z</dcterms:modified>
</cp:coreProperties>
</file>