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C7" w:rsidRPr="00DB7625" w:rsidRDefault="000F51C7" w:rsidP="000F51C7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B7625">
        <w:rPr>
          <w:rFonts w:ascii="Times New Roman" w:hAnsi="Times New Roman"/>
          <w:b/>
          <w:sz w:val="24"/>
          <w:szCs w:val="24"/>
          <w:lang w:val="ro-RO"/>
        </w:rPr>
        <w:t>RAPORT ANUAL</w:t>
      </w:r>
    </w:p>
    <w:p w:rsidR="000F51C7" w:rsidRPr="00DB7625" w:rsidRDefault="000F51C7" w:rsidP="000F51C7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B7625">
        <w:rPr>
          <w:rFonts w:ascii="Times New Roman" w:hAnsi="Times New Roman"/>
          <w:b/>
          <w:sz w:val="24"/>
          <w:szCs w:val="24"/>
          <w:lang w:val="ro-RO"/>
        </w:rPr>
        <w:t>privind implementarea proiectului din cadrul Programului de Stat (2020-2023)</w:t>
      </w:r>
    </w:p>
    <w:p w:rsidR="000F51C7" w:rsidRPr="00DB7625" w:rsidRDefault="000F51C7" w:rsidP="000F51C7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  <w:lang w:val="ro-RO"/>
        </w:rPr>
      </w:pPr>
      <w:r w:rsidRPr="00DB7625">
        <w:rPr>
          <w:rFonts w:ascii="Times New Roman" w:hAnsi="Times New Roman"/>
          <w:i/>
          <w:sz w:val="24"/>
          <w:szCs w:val="24"/>
          <w:lang w:val="ro-RO"/>
        </w:rPr>
        <w:t>Studierea rezistenţei bacililor gramnegativi la antimicrobiene în vederea fortificării sistemului naţional de supraveghere şi control al bolilor transmisibile</w:t>
      </w:r>
    </w:p>
    <w:p w:rsidR="000F51C7" w:rsidRPr="00DB7625" w:rsidRDefault="000F51C7" w:rsidP="000F51C7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B7625">
        <w:rPr>
          <w:rFonts w:ascii="Times New Roman" w:hAnsi="Times New Roman"/>
          <w:sz w:val="24"/>
          <w:szCs w:val="24"/>
          <w:lang w:val="ro-RO"/>
        </w:rPr>
        <w:t xml:space="preserve">CIFRUL: </w:t>
      </w:r>
      <w:r w:rsidRPr="00DB7625">
        <w:rPr>
          <w:rFonts w:ascii="Times New Roman" w:hAnsi="Times New Roman"/>
          <w:b/>
          <w:sz w:val="24"/>
          <w:szCs w:val="24"/>
          <w:lang w:val="ro-RO"/>
        </w:rPr>
        <w:t>20.80009.8007.09</w:t>
      </w:r>
    </w:p>
    <w:p w:rsidR="000F51C7" w:rsidRDefault="000F51C7" w:rsidP="000F51C7">
      <w:pPr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</w:p>
    <w:p w:rsidR="000F51C7" w:rsidRDefault="000F51C7" w:rsidP="000F51C7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A805B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Maladiile</w:t>
      </w: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infecţioase cauzate de </w:t>
      </w:r>
      <w:r w:rsidRPr="00090BF5">
        <w:rPr>
          <w:rFonts w:ascii="Times New Roman" w:hAnsi="Times New Roman"/>
          <w:sz w:val="24"/>
          <w:szCs w:val="24"/>
        </w:rPr>
        <w:t>BGN multi-</w:t>
      </w:r>
      <w:proofErr w:type="spellStart"/>
      <w:r w:rsidRPr="00090BF5">
        <w:rPr>
          <w:rFonts w:ascii="Times New Roman" w:hAnsi="Times New Roman"/>
          <w:sz w:val="24"/>
          <w:szCs w:val="24"/>
        </w:rPr>
        <w:t>rezistenți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la</w:t>
      </w:r>
      <w:r w:rsidRPr="00A805B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antimicrobiene </w:t>
      </w:r>
      <w:proofErr w:type="spellStart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>reprezintă</w:t>
      </w:r>
      <w:proofErr w:type="spellEnd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>provocare</w:t>
      </w:r>
      <w:proofErr w:type="spellEnd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>majoră</w:t>
      </w:r>
      <w:proofErr w:type="spellEnd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>medicină</w:t>
      </w:r>
      <w:proofErr w:type="spellEnd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>Astfel</w:t>
      </w:r>
      <w:proofErr w:type="spellEnd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90BF5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A805B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mpactul acestor </w:t>
      </w: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bacterii</w:t>
      </w:r>
      <w:r w:rsidRPr="00A805B9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asupra sănătății publice </w:t>
      </w:r>
      <w:proofErr w:type="spellStart"/>
      <w:r w:rsidRPr="00090BF5">
        <w:rPr>
          <w:rFonts w:ascii="Times New Roman" w:hAnsi="Times New Roman"/>
          <w:sz w:val="24"/>
          <w:szCs w:val="24"/>
        </w:rPr>
        <w:t>rezultă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în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prelungirea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evoluției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bolilor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și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0BF5">
        <w:rPr>
          <w:rFonts w:ascii="Times New Roman" w:hAnsi="Times New Roman"/>
          <w:sz w:val="24"/>
          <w:szCs w:val="24"/>
        </w:rPr>
        <w:t>perioadei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90BF5">
        <w:rPr>
          <w:rFonts w:ascii="Times New Roman" w:hAnsi="Times New Roman"/>
          <w:sz w:val="24"/>
          <w:szCs w:val="24"/>
        </w:rPr>
        <w:t>infectivitate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BF5">
        <w:rPr>
          <w:rFonts w:ascii="Times New Roman" w:hAnsi="Times New Roman"/>
          <w:sz w:val="24"/>
          <w:szCs w:val="24"/>
        </w:rPr>
        <w:t>creșterea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riscului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90BF5">
        <w:rPr>
          <w:rFonts w:ascii="Times New Roman" w:hAnsi="Times New Roman"/>
          <w:sz w:val="24"/>
          <w:szCs w:val="24"/>
        </w:rPr>
        <w:t>deces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BF5">
        <w:rPr>
          <w:rFonts w:ascii="Times New Roman" w:hAnsi="Times New Roman"/>
          <w:sz w:val="24"/>
          <w:szCs w:val="24"/>
        </w:rPr>
        <w:t>creșterea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costurilor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asociate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îngrijirii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medicale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și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riscuri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înalte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90BF5">
        <w:rPr>
          <w:rFonts w:ascii="Times New Roman" w:hAnsi="Times New Roman"/>
          <w:sz w:val="24"/>
          <w:szCs w:val="24"/>
        </w:rPr>
        <w:t>limitează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posibilitățile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instituțiilor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medicale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090BF5">
        <w:rPr>
          <w:rFonts w:ascii="Times New Roman" w:hAnsi="Times New Roman"/>
          <w:sz w:val="24"/>
          <w:szCs w:val="24"/>
        </w:rPr>
        <w:t>asigura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terapie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intensivă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BF5">
        <w:rPr>
          <w:rFonts w:ascii="Times New Roman" w:hAnsi="Times New Roman"/>
          <w:sz w:val="24"/>
          <w:szCs w:val="24"/>
        </w:rPr>
        <w:t>chirugie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majoră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BF5">
        <w:rPr>
          <w:rFonts w:ascii="Times New Roman" w:hAnsi="Times New Roman"/>
          <w:sz w:val="24"/>
          <w:szCs w:val="24"/>
        </w:rPr>
        <w:t>transplanturi</w:t>
      </w:r>
      <w:proofErr w:type="spellEnd"/>
      <w:r w:rsidRPr="00090BF5">
        <w:rPr>
          <w:rFonts w:ascii="Times New Roman" w:hAnsi="Times New Roman"/>
          <w:sz w:val="24"/>
          <w:szCs w:val="24"/>
        </w:rPr>
        <w:t>, etc.</w:t>
      </w:r>
      <w:r w:rsidRPr="00090BF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În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scopul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realizării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obiectivelor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planificate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0BF5">
        <w:rPr>
          <w:rFonts w:ascii="Times New Roman" w:hAnsi="Times New Roman"/>
          <w:sz w:val="24"/>
          <w:szCs w:val="24"/>
        </w:rPr>
        <w:t>în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cadrul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acestei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cercetări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, au </w:t>
      </w:r>
      <w:proofErr w:type="spellStart"/>
      <w:r w:rsidRPr="00090BF5">
        <w:rPr>
          <w:rFonts w:ascii="Times New Roman" w:hAnsi="Times New Roman"/>
          <w:sz w:val="24"/>
          <w:szCs w:val="24"/>
        </w:rPr>
        <w:t>fost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realizate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0BF5">
        <w:rPr>
          <w:rFonts w:ascii="Times New Roman" w:hAnsi="Times New Roman"/>
          <w:sz w:val="24"/>
          <w:szCs w:val="24"/>
        </w:rPr>
        <w:t>un</w:t>
      </w:r>
      <w:proofErr w:type="gram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șir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90BF5">
        <w:rPr>
          <w:rFonts w:ascii="Times New Roman" w:hAnsi="Times New Roman"/>
          <w:sz w:val="24"/>
          <w:szCs w:val="24"/>
        </w:rPr>
        <w:t>activități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0BF5">
        <w:rPr>
          <w:rFonts w:ascii="Times New Roman" w:hAnsi="Times New Roman"/>
          <w:sz w:val="24"/>
          <w:szCs w:val="24"/>
        </w:rPr>
        <w:t>Pentru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standardizarea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metodologiei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privind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procesul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90BF5">
        <w:rPr>
          <w:rFonts w:ascii="Times New Roman" w:hAnsi="Times New Roman"/>
          <w:sz w:val="24"/>
          <w:szCs w:val="24"/>
        </w:rPr>
        <w:t>recoltare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și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investigare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microbiologică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0BF5">
        <w:rPr>
          <w:rFonts w:ascii="Times New Roman" w:hAnsi="Times New Roman"/>
          <w:sz w:val="24"/>
          <w:szCs w:val="24"/>
        </w:rPr>
        <w:t>biosubstratelor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clinice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planificate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090BF5">
        <w:rPr>
          <w:rFonts w:ascii="Times New Roman" w:hAnsi="Times New Roman"/>
          <w:sz w:val="24"/>
          <w:szCs w:val="24"/>
        </w:rPr>
        <w:t>fost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elaborate </w:t>
      </w:r>
      <w:proofErr w:type="spellStart"/>
      <w:r w:rsidRPr="00090BF5">
        <w:rPr>
          <w:rFonts w:ascii="Times New Roman" w:hAnsi="Times New Roman"/>
          <w:sz w:val="24"/>
          <w:szCs w:val="24"/>
        </w:rPr>
        <w:t>trei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ghiduri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naționale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. </w:t>
      </w:r>
      <w:r w:rsidRPr="00A805B9">
        <w:rPr>
          <w:rFonts w:ascii="Times New Roman" w:hAnsi="Times New Roman"/>
          <w:sz w:val="24"/>
          <w:szCs w:val="24"/>
          <w:lang w:val="ro-MO"/>
        </w:rPr>
        <w:t xml:space="preserve">În vederea implementării ghidurilor și asigurării calității investigațiilor au fost organizate trei ateliere de lucru pentru medicii clinicieni și medicii din cadrul laboratoarelor microbiologice. </w:t>
      </w:r>
      <w:proofErr w:type="gramStart"/>
      <w:r w:rsidRPr="00090BF5">
        <w:rPr>
          <w:rFonts w:ascii="Times New Roman" w:hAnsi="Times New Roman"/>
          <w:sz w:val="24"/>
          <w:szCs w:val="24"/>
        </w:rPr>
        <w:t>Ulterior, a</w:t>
      </w:r>
      <w:r w:rsidRPr="00A805B9">
        <w:rPr>
          <w:rFonts w:ascii="Times New Roman" w:hAnsi="Times New Roman"/>
          <w:sz w:val="24"/>
          <w:szCs w:val="24"/>
          <w:lang w:val="ro-RO"/>
        </w:rPr>
        <w:t>u fost izolate și identificate tulpinile de BGN din diverse biosubstrate, analizate rezultatele testărilor fenotipice a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Pr="00A805B9">
        <w:rPr>
          <w:rFonts w:ascii="Times New Roman" w:hAnsi="Times New Roman"/>
          <w:sz w:val="24"/>
          <w:szCs w:val="24"/>
          <w:lang w:val="ro-RO"/>
        </w:rPr>
        <w:t xml:space="preserve"> acestor patogeni suspecți</w:t>
      </w:r>
      <w:r>
        <w:rPr>
          <w:rFonts w:ascii="Times New Roman" w:hAnsi="Times New Roman"/>
          <w:sz w:val="24"/>
          <w:szCs w:val="24"/>
          <w:lang w:val="ro-RO"/>
        </w:rPr>
        <w:t xml:space="preserve"> la producerea de BLSE și</w:t>
      </w:r>
      <w:r w:rsidRPr="00A805B9">
        <w:rPr>
          <w:rFonts w:ascii="Times New Roman" w:hAnsi="Times New Roman"/>
          <w:sz w:val="24"/>
          <w:szCs w:val="24"/>
          <w:lang w:val="ro-RO"/>
        </w:rPr>
        <w:t xml:space="preserve"> carbapenemaze.</w:t>
      </w:r>
      <w:proofErr w:type="gramEnd"/>
      <w:r w:rsidRPr="00A805B9">
        <w:rPr>
          <w:rFonts w:ascii="Times New Roman" w:hAnsi="Times New Roman"/>
          <w:sz w:val="24"/>
          <w:szCs w:val="24"/>
          <w:lang w:val="ro-RO"/>
        </w:rPr>
        <w:t xml:space="preserve"> În rezultat sau stabilt pattern-urile de rezistență la antimicrobiene a tulpinilor de BGN și determinată ponderea bacililor gramnegativi multi-rezistenți relevanți din punct de vedere clinic și epidemiologic. Datele obținute atestă </w:t>
      </w:r>
      <w:r w:rsidRPr="00A805B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o rezistență evidentă și în unele cazuri combinată a BGN glucozo</w:t>
      </w: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-</w:t>
      </w:r>
      <w:r w:rsidRPr="00A805B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fermentativi la mai multe grupuri de antimicrobiene (cefalosporine de GIII-a, aminoglicozide și fluorchinolone) a fost comună, cu procente </w:t>
      </w:r>
      <w:r w:rsidRPr="00AB523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mai mari la </w:t>
      </w:r>
      <w:r w:rsidRPr="00AB523A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>K. pneumoniae</w:t>
      </w:r>
      <w:r w:rsidRPr="00AB523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decât la </w:t>
      </w:r>
      <w:r w:rsidRPr="00AB523A">
        <w:rPr>
          <w:rFonts w:ascii="Times New Roman" w:eastAsia="Times New Roman" w:hAnsi="Times New Roman"/>
          <w:i/>
          <w:color w:val="000000"/>
          <w:sz w:val="24"/>
          <w:szCs w:val="24"/>
          <w:lang w:val="ro-RO"/>
        </w:rPr>
        <w:t>E.coli</w:t>
      </w:r>
      <w:r w:rsidRPr="00AB523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</w:t>
      </w:r>
      <w:r w:rsidRPr="00A805B9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</w:t>
      </w:r>
      <w:r w:rsidRPr="00AB523A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Și în cazul BGN nefermentativi rezistența la</w:t>
      </w:r>
      <w:r w:rsidRPr="00A805B9">
        <w:rPr>
          <w:rFonts w:ascii="Times New Roman" w:hAnsi="Times New Roman"/>
          <w:sz w:val="24"/>
          <w:szCs w:val="24"/>
          <w:lang w:val="ro-MO"/>
        </w:rPr>
        <w:t xml:space="preserve"> mai multe grupuri de antimicrobiene a fost comună, cel mai frecvent fenotip raportat fiind rezistența multiplă la fluorchinolone, aminoglicozide și carbapeneme, aspect foarte îngrijorător din punct de vedere al operațiunilor terapeurtice.</w:t>
      </w:r>
      <w:r w:rsidRPr="00090BF5">
        <w:rPr>
          <w:rFonts w:ascii="Times New Roman" w:hAnsi="Times New Roman"/>
          <w:sz w:val="24"/>
          <w:szCs w:val="24"/>
        </w:rPr>
        <w:t xml:space="preserve"> </w:t>
      </w:r>
      <w:r w:rsidRPr="00A805B9">
        <w:rPr>
          <w:rFonts w:ascii="Times New Roman" w:hAnsi="Times New Roman"/>
          <w:sz w:val="24"/>
          <w:szCs w:val="24"/>
          <w:lang w:val="ro-MO"/>
        </w:rPr>
        <w:t>Tulpinile multirezistente de BGN</w:t>
      </w:r>
      <w:r>
        <w:rPr>
          <w:rFonts w:ascii="Times New Roman" w:hAnsi="Times New Roman"/>
          <w:sz w:val="24"/>
          <w:szCs w:val="24"/>
          <w:lang w:val="ro-MO"/>
        </w:rPr>
        <w:t xml:space="preserve"> izolate din biosubstrate</w:t>
      </w:r>
      <w:r w:rsidRPr="00A805B9">
        <w:rPr>
          <w:rFonts w:ascii="Times New Roman" w:hAnsi="Times New Roman"/>
          <w:sz w:val="24"/>
          <w:szCs w:val="24"/>
          <w:lang w:val="ro-MO"/>
        </w:rPr>
        <w:t xml:space="preserve"> au fost stocate </w:t>
      </w:r>
      <w:r>
        <w:rPr>
          <w:rFonts w:ascii="Times New Roman" w:hAnsi="Times New Roman"/>
          <w:sz w:val="24"/>
          <w:szCs w:val="24"/>
          <w:lang w:val="ro-MO"/>
        </w:rPr>
        <w:t>pentru</w:t>
      </w:r>
      <w:r w:rsidRPr="00A805B9">
        <w:rPr>
          <w:rFonts w:ascii="Times New Roman" w:hAnsi="Times New Roman"/>
          <w:sz w:val="24"/>
          <w:szCs w:val="24"/>
          <w:lang w:val="ro-MO"/>
        </w:rPr>
        <w:t xml:space="preserve"> studier</w:t>
      </w:r>
      <w:r>
        <w:rPr>
          <w:rFonts w:ascii="Times New Roman" w:hAnsi="Times New Roman"/>
          <w:sz w:val="24"/>
          <w:szCs w:val="24"/>
          <w:lang w:val="ro-MO"/>
        </w:rPr>
        <w:t>ea</w:t>
      </w:r>
      <w:r w:rsidRPr="00A805B9">
        <w:rPr>
          <w:rFonts w:ascii="Times New Roman" w:hAnsi="Times New Roman"/>
          <w:sz w:val="24"/>
          <w:szCs w:val="24"/>
          <w:lang w:val="ro-MO"/>
        </w:rPr>
        <w:t xml:space="preserve"> </w:t>
      </w:r>
      <w:r>
        <w:rPr>
          <w:rFonts w:ascii="Times New Roman" w:hAnsi="Times New Roman"/>
          <w:sz w:val="24"/>
          <w:szCs w:val="24"/>
          <w:lang w:val="ro-MO"/>
        </w:rPr>
        <w:t>determinanților genetici de rezistență</w:t>
      </w:r>
      <w:r w:rsidRPr="003A7368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A805B9">
        <w:rPr>
          <w:rFonts w:ascii="Times New Roman" w:hAnsi="Times New Roman"/>
          <w:sz w:val="24"/>
          <w:szCs w:val="24"/>
          <w:lang w:val="ro-MO"/>
        </w:rPr>
        <w:t>pri</w:t>
      </w:r>
      <w:r>
        <w:rPr>
          <w:rFonts w:ascii="Times New Roman" w:hAnsi="Times New Roman"/>
          <w:sz w:val="24"/>
          <w:szCs w:val="24"/>
          <w:lang w:val="ro-MO"/>
        </w:rPr>
        <w:t>n</w:t>
      </w:r>
      <w:r w:rsidRPr="00A805B9">
        <w:rPr>
          <w:rFonts w:ascii="Times New Roman" w:hAnsi="Times New Roman"/>
          <w:sz w:val="24"/>
          <w:szCs w:val="24"/>
          <w:lang w:val="ro-MO"/>
        </w:rPr>
        <w:t xml:space="preserve"> tehnici de biologie moleculară. </w:t>
      </w:r>
      <w:r w:rsidRPr="00A805B9">
        <w:rPr>
          <w:rFonts w:ascii="Times New Roman" w:hAnsi="Times New Roman"/>
          <w:sz w:val="24"/>
          <w:szCs w:val="24"/>
          <w:lang w:val="ro-RO"/>
        </w:rPr>
        <w:t xml:space="preserve">În scopul diseminării rezultatelor obținute a fost organizată Conferinţa ştiinţifică Naţională cu participare Internaţională ”One Health” approach in a changing world. </w:t>
      </w:r>
      <w:r>
        <w:rPr>
          <w:rFonts w:ascii="Times New Roman" w:hAnsi="Times New Roman"/>
          <w:sz w:val="24"/>
          <w:szCs w:val="24"/>
          <w:lang w:val="ro-RO"/>
        </w:rPr>
        <w:t>Totodată, pentru</w:t>
      </w:r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sporirea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nivelului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90BF5">
        <w:rPr>
          <w:rFonts w:ascii="Times New Roman" w:hAnsi="Times New Roman"/>
          <w:sz w:val="24"/>
          <w:szCs w:val="24"/>
        </w:rPr>
        <w:t>conștientizare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privind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RAM </w:t>
      </w:r>
      <w:proofErr w:type="spellStart"/>
      <w:r w:rsidRPr="00090BF5">
        <w:rPr>
          <w:rFonts w:ascii="Times New Roman" w:hAnsi="Times New Roman"/>
          <w:sz w:val="24"/>
          <w:szCs w:val="24"/>
        </w:rPr>
        <w:t>și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</w:t>
      </w:r>
      <w:r w:rsidRPr="00A805B9">
        <w:rPr>
          <w:rFonts w:ascii="Times New Roman" w:hAnsi="Times New Roman"/>
          <w:sz w:val="24"/>
          <w:szCs w:val="24"/>
          <w:lang w:val="ro-RO"/>
        </w:rPr>
        <w:t>îmbunătățirea practicilor de prescriere argumentată a antimicrobienelor în caz</w:t>
      </w:r>
      <w:r>
        <w:rPr>
          <w:rFonts w:ascii="Times New Roman" w:hAnsi="Times New Roman"/>
          <w:sz w:val="24"/>
          <w:szCs w:val="24"/>
          <w:lang w:val="ro-RO"/>
        </w:rPr>
        <w:t xml:space="preserve">ul infecției cu </w:t>
      </w:r>
      <w:r w:rsidRPr="00536F75">
        <w:rPr>
          <w:rFonts w:ascii="Times New Roman" w:hAnsi="Times New Roman"/>
          <w:sz w:val="24"/>
          <w:szCs w:val="24"/>
          <w:lang w:val="ro-RO"/>
        </w:rPr>
        <w:t>SARS–CoV-2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A805B9">
        <w:rPr>
          <w:rFonts w:ascii="Times New Roman" w:hAnsi="Times New Roman"/>
          <w:sz w:val="24"/>
          <w:szCs w:val="24"/>
          <w:lang w:val="ro-RO"/>
        </w:rPr>
        <w:t>de către medicii clinicieni a fost</w:t>
      </w:r>
      <w:r w:rsidRPr="00090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BF5">
        <w:rPr>
          <w:rFonts w:ascii="Times New Roman" w:hAnsi="Times New Roman"/>
          <w:sz w:val="24"/>
          <w:szCs w:val="24"/>
        </w:rPr>
        <w:t>organizat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workshop-</w:t>
      </w:r>
      <w:proofErr w:type="spellStart"/>
      <w:r w:rsidRPr="00090BF5">
        <w:rPr>
          <w:rFonts w:ascii="Times New Roman" w:hAnsi="Times New Roman"/>
          <w:sz w:val="24"/>
          <w:szCs w:val="24"/>
        </w:rPr>
        <w:t>ul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90BF5">
        <w:rPr>
          <w:rFonts w:ascii="Times New Roman" w:hAnsi="Times New Roman"/>
          <w:sz w:val="24"/>
          <w:szCs w:val="24"/>
        </w:rPr>
        <w:t>Managementul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clinic al </w:t>
      </w:r>
      <w:proofErr w:type="spellStart"/>
      <w:r w:rsidRPr="00090BF5">
        <w:rPr>
          <w:rFonts w:ascii="Times New Roman" w:hAnsi="Times New Roman"/>
          <w:sz w:val="24"/>
          <w:szCs w:val="24"/>
        </w:rPr>
        <w:t>pacienților</w:t>
      </w:r>
      <w:proofErr w:type="spellEnd"/>
      <w:r w:rsidRPr="00090BF5">
        <w:rPr>
          <w:rFonts w:ascii="Times New Roman" w:hAnsi="Times New Roman"/>
          <w:sz w:val="24"/>
          <w:szCs w:val="24"/>
        </w:rPr>
        <w:t xml:space="preserve"> cu COVID -19”. </w:t>
      </w:r>
      <w:r w:rsidRPr="000D4B42">
        <w:rPr>
          <w:rFonts w:ascii="Times New Roman" w:hAnsi="Times New Roman"/>
          <w:sz w:val="24"/>
          <w:szCs w:val="24"/>
          <w:lang w:val="ro-RO"/>
        </w:rPr>
        <w:t>În vederea promovării rezultatelor cercetărilor obținute în proiect, membrii echipei au participat la emisiuni radio și elaborat articole în reviste de popularizare.</w:t>
      </w:r>
    </w:p>
    <w:p w:rsidR="000D26A1" w:rsidRPr="000F51C7" w:rsidRDefault="000D26A1">
      <w:pPr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0D26A1" w:rsidRPr="000F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2E"/>
    <w:rsid w:val="000D26A1"/>
    <w:rsid w:val="000F51C7"/>
    <w:rsid w:val="001A5C76"/>
    <w:rsid w:val="002448C1"/>
    <w:rsid w:val="003224FD"/>
    <w:rsid w:val="00390079"/>
    <w:rsid w:val="00663E38"/>
    <w:rsid w:val="0077540C"/>
    <w:rsid w:val="00827587"/>
    <w:rsid w:val="009E40D3"/>
    <w:rsid w:val="009E4987"/>
    <w:rsid w:val="00A14CB3"/>
    <w:rsid w:val="00A448F7"/>
    <w:rsid w:val="00B357FF"/>
    <w:rsid w:val="00CB352E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C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C7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2022-01-12T15:17:00Z</dcterms:created>
  <dcterms:modified xsi:type="dcterms:W3CDTF">2022-01-12T15:17:00Z</dcterms:modified>
</cp:coreProperties>
</file>