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12" w:rsidRPr="00D449B7" w:rsidRDefault="00061312" w:rsidP="00061312">
      <w:pPr>
        <w:tabs>
          <w:tab w:val="left" w:pos="2940"/>
        </w:tabs>
        <w:spacing w:after="0" w:line="360" w:lineRule="auto"/>
        <w:jc w:val="center"/>
        <w:rPr>
          <w:rFonts w:ascii="Times New Roman" w:hAnsi="Times New Roman"/>
          <w:b/>
          <w:sz w:val="24"/>
          <w:szCs w:val="24"/>
          <w:lang w:val="ro-MO"/>
        </w:rPr>
      </w:pPr>
      <w:r w:rsidRPr="00D449B7">
        <w:rPr>
          <w:rFonts w:ascii="Times New Roman" w:hAnsi="Times New Roman"/>
          <w:b/>
          <w:sz w:val="24"/>
          <w:szCs w:val="24"/>
          <w:lang w:val="ro-MO"/>
        </w:rPr>
        <w:t>RAPORT ANUAL</w:t>
      </w:r>
    </w:p>
    <w:p w:rsidR="00061312" w:rsidRPr="00D449B7" w:rsidRDefault="00061312" w:rsidP="00061312">
      <w:pPr>
        <w:tabs>
          <w:tab w:val="left" w:pos="2940"/>
        </w:tabs>
        <w:spacing w:after="0" w:line="360" w:lineRule="auto"/>
        <w:jc w:val="center"/>
        <w:rPr>
          <w:rFonts w:ascii="Times New Roman" w:hAnsi="Times New Roman"/>
          <w:b/>
          <w:sz w:val="24"/>
          <w:szCs w:val="24"/>
          <w:lang w:val="ro-MO"/>
        </w:rPr>
      </w:pPr>
      <w:r w:rsidRPr="00D449B7">
        <w:rPr>
          <w:rFonts w:ascii="Times New Roman" w:hAnsi="Times New Roman"/>
          <w:b/>
          <w:sz w:val="24"/>
          <w:szCs w:val="24"/>
          <w:lang w:val="ro-MO"/>
        </w:rPr>
        <w:t>privind implementarea proiectului din cadrul Programului de Stat (2020-2023)</w:t>
      </w:r>
    </w:p>
    <w:p w:rsidR="00061312" w:rsidRPr="00D449B7" w:rsidRDefault="00061312" w:rsidP="00061312">
      <w:pPr>
        <w:tabs>
          <w:tab w:val="left" w:pos="2940"/>
        </w:tabs>
        <w:spacing w:line="23" w:lineRule="atLeast"/>
        <w:jc w:val="center"/>
        <w:rPr>
          <w:rFonts w:ascii="Times New Roman" w:hAnsi="Times New Roman"/>
          <w:sz w:val="24"/>
          <w:szCs w:val="24"/>
          <w:lang w:val="ro-RO"/>
        </w:rPr>
      </w:pPr>
      <w:r w:rsidRPr="00D449B7">
        <w:rPr>
          <w:rFonts w:ascii="Times New Roman" w:hAnsi="Times New Roman"/>
          <w:sz w:val="24"/>
          <w:szCs w:val="24"/>
          <w:lang w:val="ro-RO"/>
        </w:rPr>
        <w:t>(ianuarie-decembrie) anul 2021</w:t>
      </w:r>
    </w:p>
    <w:p w:rsidR="00061312" w:rsidRDefault="00061312" w:rsidP="00061312">
      <w:pPr>
        <w:tabs>
          <w:tab w:val="left" w:pos="2940"/>
        </w:tabs>
        <w:spacing w:after="120" w:line="23" w:lineRule="atLeast"/>
        <w:jc w:val="both"/>
        <w:rPr>
          <w:rFonts w:ascii="Times New Roman" w:hAnsi="Times New Roman"/>
          <w:sz w:val="24"/>
          <w:szCs w:val="24"/>
          <w:u w:val="single"/>
          <w:lang w:val="ro-RO"/>
        </w:rPr>
      </w:pPr>
      <w:r w:rsidRPr="00D449B7">
        <w:rPr>
          <w:rFonts w:ascii="Times New Roman" w:hAnsi="Times New Roman"/>
          <w:b/>
          <w:sz w:val="24"/>
          <w:szCs w:val="24"/>
          <w:lang w:val="ro-RO"/>
        </w:rPr>
        <w:t>„Implementarea unei metode chirurgicale în tratamentul glaucomului cu implantarea șuntului cu supapă elaborat”</w:t>
      </w:r>
      <w:r>
        <w:rPr>
          <w:rFonts w:ascii="Times New Roman" w:hAnsi="Times New Roman"/>
          <w:sz w:val="24"/>
          <w:szCs w:val="24"/>
          <w:lang w:val="ro-RO"/>
        </w:rPr>
        <w:t xml:space="preserve">    </w:t>
      </w:r>
      <w:r w:rsidRPr="00D449B7">
        <w:rPr>
          <w:rFonts w:ascii="Times New Roman" w:hAnsi="Times New Roman"/>
          <w:sz w:val="24"/>
          <w:szCs w:val="24"/>
          <w:lang w:val="ro-RO"/>
        </w:rPr>
        <w:t xml:space="preserve">Cifrul proiectului </w:t>
      </w:r>
      <w:bookmarkStart w:id="0" w:name="_Hlk87524546"/>
      <w:r w:rsidRPr="00D449B7">
        <w:rPr>
          <w:rFonts w:ascii="Times New Roman" w:hAnsi="Times New Roman"/>
          <w:sz w:val="24"/>
          <w:szCs w:val="24"/>
          <w:u w:val="single"/>
          <w:lang w:val="ro-RO"/>
        </w:rPr>
        <w:t>20.80009.8007.16</w:t>
      </w:r>
      <w:bookmarkEnd w:id="0"/>
    </w:p>
    <w:p w:rsidR="00061312" w:rsidRPr="00DC792B" w:rsidRDefault="00061312" w:rsidP="00061312">
      <w:pPr>
        <w:spacing w:after="0" w:line="276" w:lineRule="auto"/>
        <w:jc w:val="both"/>
        <w:rPr>
          <w:rFonts w:ascii="Times New Roman" w:hAnsi="Times New Roman"/>
          <w:bCs/>
          <w:iCs/>
          <w:kern w:val="32"/>
          <w:sz w:val="24"/>
          <w:szCs w:val="24"/>
          <w:lang w:val="ro-MO"/>
        </w:rPr>
      </w:pPr>
      <w:r w:rsidRPr="00DC792B">
        <w:rPr>
          <w:rFonts w:ascii="Times New Roman" w:hAnsi="Times New Roman"/>
          <w:bCs/>
          <w:iCs/>
          <w:kern w:val="32"/>
          <w:sz w:val="24"/>
          <w:szCs w:val="24"/>
          <w:lang w:val="ro-MO"/>
        </w:rPr>
        <w:t>Pe parcursul proiectului au fost obținute și publicate în Buletinul Oficial de Proprietate Intelectuală a AGEPI 7 brevete de invenție. De asemenea, a fost elaborat pașaportul tehnic al șuntului cu supapă antiglaucomatoasă (descriere, indicații, tehnica de utilizare a dispozitivului în intervenția chirurgicală). A fost realizate schemele șuntului antiglaucomatos cu 2 valve și a șuntului antiglaucomatos cu 3 valve. Principiul de funcționare acestora constă în faptul că în cazul hipertensiunii intraoculare umoarea apoasă din camera anterioară se drenează cantitativ ân spațiul subconjunctival în dependență de nivelul PIO (presiunii intraoculare).</w:t>
      </w:r>
    </w:p>
    <w:p w:rsidR="00061312" w:rsidRPr="00DC792B" w:rsidRDefault="00061312" w:rsidP="00061312">
      <w:pPr>
        <w:spacing w:after="0" w:line="276" w:lineRule="auto"/>
        <w:jc w:val="both"/>
        <w:rPr>
          <w:rFonts w:ascii="Times New Roman" w:hAnsi="Times New Roman"/>
          <w:bCs/>
          <w:iCs/>
          <w:kern w:val="32"/>
          <w:sz w:val="24"/>
          <w:szCs w:val="24"/>
          <w:lang w:val="ro-MO"/>
        </w:rPr>
      </w:pPr>
      <w:r w:rsidRPr="00DC792B">
        <w:rPr>
          <w:rFonts w:ascii="Times New Roman" w:hAnsi="Times New Roman"/>
          <w:bCs/>
          <w:iCs/>
          <w:kern w:val="32"/>
          <w:sz w:val="24"/>
          <w:szCs w:val="24"/>
          <w:lang w:val="ro-MO"/>
        </w:rPr>
        <w:t xml:space="preserve">Concomitent a fost realizată schema unui dispozitiv multifuncțional oftalmologic pentru intervenții chirurgicale, care facilitează formarea lamboului scleral pentru a acoperi șuntul cu supapă. Astfel, acest dispozitiv va facilita lucrul chirurgilor, va micșora timpul intervenții chirurgicale și va spori calitatea intervențiilor chirurgicale, inclusiv pe viitor nu doar în chirurgia experimentală. </w:t>
      </w:r>
    </w:p>
    <w:p w:rsidR="00061312" w:rsidRPr="00DC792B" w:rsidRDefault="00061312" w:rsidP="00061312">
      <w:pPr>
        <w:spacing w:after="0" w:line="276" w:lineRule="auto"/>
        <w:jc w:val="both"/>
        <w:rPr>
          <w:rFonts w:ascii="Times New Roman" w:hAnsi="Times New Roman"/>
          <w:bCs/>
          <w:iCs/>
          <w:kern w:val="32"/>
          <w:sz w:val="24"/>
          <w:szCs w:val="24"/>
          <w:lang w:val="ro-MO"/>
        </w:rPr>
      </w:pPr>
      <w:r w:rsidRPr="00DC792B">
        <w:rPr>
          <w:rFonts w:ascii="Times New Roman" w:hAnsi="Times New Roman"/>
          <w:bCs/>
          <w:iCs/>
          <w:kern w:val="32"/>
          <w:sz w:val="24"/>
          <w:szCs w:val="24"/>
          <w:lang w:val="ro-MO"/>
        </w:rPr>
        <w:t xml:space="preserve">În context științific au fost pregătite și redactate 2 articole spre publicare. Membrii echipei au participat la Expoziții și Saloane de Invenții din Republica Moldova (,,Infoinvent”) și din România (,,Pro Invent”, ,,Traian Vuia”). La evenimentele științifice din România au fost obținute Medaliile de argint și de bronz, iar la ,,Infoinvent” au fost obținută Medalie de aur. Au fost realizate 3 postere pentru participări la Congrese și Saloane de Invenții pentru brevetul de invenție: Șunt antiglaucomatos cu supapă, Brevet de invenție MD 1493. </w:t>
      </w:r>
    </w:p>
    <w:p w:rsidR="00061312" w:rsidRPr="00DC792B" w:rsidRDefault="00061312" w:rsidP="00061312">
      <w:pPr>
        <w:spacing w:after="0" w:line="276" w:lineRule="auto"/>
        <w:jc w:val="both"/>
        <w:rPr>
          <w:rFonts w:ascii="Times New Roman" w:hAnsi="Times New Roman"/>
          <w:bCs/>
          <w:iCs/>
          <w:kern w:val="32"/>
          <w:sz w:val="24"/>
          <w:szCs w:val="24"/>
          <w:lang w:val="ro-MO"/>
        </w:rPr>
      </w:pPr>
      <w:r w:rsidRPr="00DC792B">
        <w:rPr>
          <w:rFonts w:ascii="Times New Roman" w:hAnsi="Times New Roman"/>
          <w:bCs/>
          <w:iCs/>
          <w:kern w:val="32"/>
          <w:sz w:val="24"/>
          <w:szCs w:val="24"/>
          <w:lang w:val="ro-MO"/>
        </w:rPr>
        <w:t>Angajații proiectului au participat la reuniunea științifică internațională XIXth Black Sea Ophthalmological Society Congress (24-26 septembrie 2021) consacrată problemei științifice de cercetare și altor subiecte. Aceștia au fost parte componentă a echipei organizatorice locale, precum și la formarea Programului Congresului, etc. În cadrul acestui congres internațional au fost prezentate 2 comunicări orale. La Conferinţa ştiinţifică anuală "Cercetarea în biomedicină și sănătate: calitate, excelență și performanță", 20-22 octombrie 2021 a Universității de Stat de Medicină şi Farmacie "Nicolae Testemiţanu" din Republica Moldova a fost prezentată o comunicare orală. La fel în această perioada, s-a participat la Conferința ”</w:t>
      </w:r>
      <w:r w:rsidRPr="00DC792B">
        <w:rPr>
          <w:rFonts w:ascii="Times New Roman" w:hAnsi="Times New Roman"/>
          <w:bCs/>
          <w:kern w:val="32"/>
          <w:sz w:val="24"/>
          <w:szCs w:val="24"/>
          <w:lang w:val="ro-MO"/>
        </w:rPr>
        <w:t>14ieme Journées d'Ophtalmologie Interactives ”Glaucome: Actualites et perspectives du diagnostic au traitement”, 26-27 noiembrie 2021, Bordeaux, Franța.</w:t>
      </w:r>
    </w:p>
    <w:p w:rsidR="00061312" w:rsidRDefault="00061312" w:rsidP="00061312">
      <w:pPr>
        <w:tabs>
          <w:tab w:val="left" w:pos="2940"/>
        </w:tabs>
        <w:spacing w:after="120" w:line="23" w:lineRule="atLeast"/>
        <w:jc w:val="both"/>
        <w:rPr>
          <w:rFonts w:ascii="Times New Roman" w:hAnsi="Times New Roman"/>
          <w:bCs/>
          <w:iCs/>
          <w:kern w:val="32"/>
          <w:sz w:val="24"/>
          <w:szCs w:val="24"/>
          <w:lang w:val="ro-MO"/>
        </w:rPr>
      </w:pPr>
      <w:r w:rsidRPr="00DC792B">
        <w:rPr>
          <w:rFonts w:ascii="Times New Roman" w:hAnsi="Times New Roman"/>
          <w:bCs/>
          <w:iCs/>
          <w:kern w:val="32"/>
          <w:sz w:val="24"/>
          <w:szCs w:val="24"/>
          <w:lang w:val="ro-MO"/>
        </w:rPr>
        <w:t>De asemenea, în cadrul Proiectului „Implementarea unei metode chirurgicale în tratamentul glaucomului cu implantarea șuntului cu supapă elaborat” se desfășoară Proiectul științific de doctorat cu titlul ”Funcționarea șuntului antiglaucomatos și compoziția umorii apoase”, programul de doctorat 321.17 - Oftalmologie, a studentei-doctorande Maria Iacubițchii, conducător științific dl. Eugeniu Bendelic, dr.hab.șt.med., prof.univ., Catedra de oftalmologie a USMF „Nicolae Testemiţanu”.</w:t>
      </w:r>
    </w:p>
    <w:p w:rsidR="000D26A1" w:rsidRPr="00061312" w:rsidRDefault="000D26A1">
      <w:pPr>
        <w:rPr>
          <w:lang w:val="ro-MO"/>
        </w:rPr>
      </w:pPr>
      <w:bookmarkStart w:id="1" w:name="_GoBack"/>
      <w:bookmarkEnd w:id="1"/>
    </w:p>
    <w:sectPr w:rsidR="000D26A1" w:rsidRPr="0006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9A"/>
    <w:rsid w:val="00061312"/>
    <w:rsid w:val="000D26A1"/>
    <w:rsid w:val="001A5C76"/>
    <w:rsid w:val="002448C1"/>
    <w:rsid w:val="003224FD"/>
    <w:rsid w:val="00390079"/>
    <w:rsid w:val="0066199A"/>
    <w:rsid w:val="00663E38"/>
    <w:rsid w:val="0077540C"/>
    <w:rsid w:val="00827587"/>
    <w:rsid w:val="009E40D3"/>
    <w:rsid w:val="009E4987"/>
    <w:rsid w:val="00A14CB3"/>
    <w:rsid w:val="00A448F7"/>
    <w:rsid w:val="00B357FF"/>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12"/>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12"/>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Company>SPecialiST RePack</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2022-01-12T15:57:00Z</dcterms:created>
  <dcterms:modified xsi:type="dcterms:W3CDTF">2022-01-12T15:58:00Z</dcterms:modified>
</cp:coreProperties>
</file>