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C96D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CF35D5" w14:paraId="7F6AC525" w14:textId="77777777" w:rsidTr="002C0E7D">
        <w:trPr>
          <w:trHeight w:val="2516"/>
        </w:trPr>
        <w:tc>
          <w:tcPr>
            <w:tcW w:w="4390" w:type="dxa"/>
          </w:tcPr>
          <w:p w14:paraId="1AD244A0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0F9F626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708FC131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55F36D9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76BFE5D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3AE1347C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6CA748B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89CB1B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E5AF71F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2C75632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55429ED1" wp14:editId="77D38A45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2B89F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EB17A4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59AD2A25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6336AF4C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43EFD8FE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63644EB4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1A2C45B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2F7ADCF7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177BA9A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7E282EC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66986515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EBDC99E" w14:textId="77777777" w:rsidR="007E2D12" w:rsidRDefault="007E2D12" w:rsidP="007E2D1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21EC73E3" w14:textId="6022020A" w:rsidR="007E2D12" w:rsidRDefault="007E2D12" w:rsidP="007E2D12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CF35D5" w:rsidRPr="00CF35D5">
        <w:rPr>
          <w:b/>
          <w:bCs/>
          <w:sz w:val="24"/>
          <w:szCs w:val="24"/>
          <w:lang w:val="ro-RO"/>
        </w:rPr>
        <w:t>15.817.04.29A „Aspecte medico-sociale, microbiologice și imunogenetice a tuberculozei dezvoltate în focar”</w:t>
      </w:r>
      <w:r w:rsidR="00CF35D5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07269BDE" w14:textId="77777777" w:rsidR="007E2D12" w:rsidRDefault="007E2D12" w:rsidP="007E2D12">
      <w:pPr>
        <w:jc w:val="center"/>
        <w:rPr>
          <w:b/>
          <w:sz w:val="24"/>
          <w:szCs w:val="24"/>
          <w:lang w:val="ro-RO"/>
        </w:rPr>
      </w:pPr>
    </w:p>
    <w:p w14:paraId="6257B28C" w14:textId="77777777" w:rsidR="00CF35D5" w:rsidRDefault="007E2D12" w:rsidP="007E2D12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CF35D5" w:rsidRPr="00CF35D5">
        <w:rPr>
          <w:sz w:val="24"/>
          <w:szCs w:val="24"/>
          <w:lang w:val="ro-RO"/>
        </w:rPr>
        <w:t>15.817.04.29A „Aspecte medico-sociale, microbiologice și imunogenetice a tuberculozei dezvoltate în focar”, dr. Tudor Elena, Institutul de Ftiziopneumologie ”Chiril Draganiuc”.</w:t>
      </w:r>
    </w:p>
    <w:bookmarkEnd w:id="0"/>
    <w:p w14:paraId="0FC0CEE5" w14:textId="77777777" w:rsidR="007E2D12" w:rsidRDefault="007E2D12" w:rsidP="007E2D12">
      <w:pPr>
        <w:jc w:val="center"/>
        <w:rPr>
          <w:b/>
          <w:sz w:val="24"/>
          <w:szCs w:val="24"/>
          <w:lang w:val="ro-RO"/>
        </w:rPr>
      </w:pPr>
    </w:p>
    <w:p w14:paraId="72CDECA6" w14:textId="7C502ADD" w:rsidR="007E2D12" w:rsidRDefault="007E2D12" w:rsidP="007E2D12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CF35D5" w:rsidRPr="00CF35D5">
        <w:rPr>
          <w:sz w:val="24"/>
          <w:szCs w:val="24"/>
          <w:lang w:val="ro-RO"/>
        </w:rPr>
        <w:t>15.817.04.29A „Aspecte medico-sociale, microbiologice și imunogenetice a tuberculozei dezvoltate în focar”</w:t>
      </w:r>
      <w:r w:rsidR="00CF35D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73955DA4" w14:textId="77777777" w:rsidR="007E2D12" w:rsidRDefault="007E2D12" w:rsidP="00EF1B8C">
      <w:pPr>
        <w:jc w:val="center"/>
        <w:rPr>
          <w:b/>
          <w:sz w:val="24"/>
          <w:szCs w:val="24"/>
          <w:lang w:val="ro-RO"/>
        </w:rPr>
      </w:pPr>
    </w:p>
    <w:p w14:paraId="5DB0EC9D" w14:textId="3FF7C7AF" w:rsidR="00CF35D5" w:rsidRDefault="00F32C14" w:rsidP="00210871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CF35D5" w:rsidRPr="00CF35D5">
        <w:rPr>
          <w:sz w:val="24"/>
          <w:szCs w:val="24"/>
          <w:lang w:val="ro-RO"/>
        </w:rPr>
        <w:t xml:space="preserve">Studiul realizat este prima analiză a cazurilor de tuberculoză dezvoltată în focar, caz secundar, prin studierea unor factori medico-sociali, evaluarea particularităților de evoluţie, formă şi durata dezvoltării tuberculozei, a spectrului de rezistenţă și a genotipului M. tuberculosis, cercetarea structurii focarului </w:t>
      </w:r>
      <w:proofErr w:type="spellStart"/>
      <w:r w:rsidR="00CF35D5" w:rsidRPr="00CF35D5">
        <w:rPr>
          <w:sz w:val="24"/>
          <w:szCs w:val="24"/>
          <w:lang w:val="ro-RO"/>
        </w:rPr>
        <w:t>intradomiciliar</w:t>
      </w:r>
      <w:proofErr w:type="spellEnd"/>
      <w:r w:rsidR="00CF35D5" w:rsidRPr="00CF35D5">
        <w:rPr>
          <w:sz w:val="24"/>
          <w:szCs w:val="24"/>
          <w:lang w:val="ro-RO"/>
        </w:rPr>
        <w:t xml:space="preserve"> de tuberculoză </w:t>
      </w:r>
      <w:r w:rsidR="00CF35D5">
        <w:rPr>
          <w:sz w:val="24"/>
          <w:szCs w:val="24"/>
          <w:lang w:val="ro-RO"/>
        </w:rPr>
        <w:t>î</w:t>
      </w:r>
      <w:r w:rsidR="00CF35D5" w:rsidRPr="00CF35D5">
        <w:rPr>
          <w:sz w:val="24"/>
          <w:szCs w:val="24"/>
          <w:lang w:val="ro-RO"/>
        </w:rPr>
        <w:t xml:space="preserve">n perioada de </w:t>
      </w:r>
      <w:proofErr w:type="spellStart"/>
      <w:r w:rsidR="00CF35D5" w:rsidRPr="00CF35D5">
        <w:rPr>
          <w:sz w:val="24"/>
          <w:szCs w:val="24"/>
          <w:lang w:val="ro-RO"/>
        </w:rPr>
        <w:t>postnotificare</w:t>
      </w:r>
      <w:proofErr w:type="spellEnd"/>
      <w:r w:rsidR="00CF35D5" w:rsidRPr="00CF35D5">
        <w:rPr>
          <w:sz w:val="24"/>
          <w:szCs w:val="24"/>
          <w:lang w:val="ro-RO"/>
        </w:rPr>
        <w:t>. Pentru prima dată la populația din Republica Moldova s-a studiat rolul factorilor medico-sociali și imunogenetici de rezistenţă/</w:t>
      </w:r>
      <w:proofErr w:type="spellStart"/>
      <w:r w:rsidR="00CF35D5" w:rsidRPr="00CF35D5">
        <w:rPr>
          <w:sz w:val="24"/>
          <w:szCs w:val="24"/>
          <w:lang w:val="ro-RO"/>
        </w:rPr>
        <w:t>predispoziţie</w:t>
      </w:r>
      <w:proofErr w:type="spellEnd"/>
      <w:r w:rsidR="00CF35D5" w:rsidRPr="00CF35D5">
        <w:rPr>
          <w:sz w:val="24"/>
          <w:szCs w:val="24"/>
          <w:lang w:val="ro-RO"/>
        </w:rPr>
        <w:t xml:space="preserve"> la TB. </w:t>
      </w:r>
    </w:p>
    <w:p w14:paraId="08DA96AC" w14:textId="3BC6B8DC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CF35D5" w:rsidRPr="00CF35D5">
        <w:rPr>
          <w:sz w:val="24"/>
          <w:szCs w:val="24"/>
          <w:lang w:val="ro-RO"/>
        </w:rPr>
        <w:tab/>
        <w:t xml:space="preserve">Cunoașterea particularităților evoluției focarului </w:t>
      </w:r>
      <w:proofErr w:type="spellStart"/>
      <w:r w:rsidR="00CF35D5" w:rsidRPr="00CF35D5">
        <w:rPr>
          <w:sz w:val="24"/>
          <w:szCs w:val="24"/>
          <w:lang w:val="ro-RO"/>
        </w:rPr>
        <w:t>intradomiciliar</w:t>
      </w:r>
      <w:proofErr w:type="spellEnd"/>
      <w:r w:rsidR="00CF35D5" w:rsidRPr="00CF35D5">
        <w:rPr>
          <w:sz w:val="24"/>
          <w:szCs w:val="24"/>
          <w:lang w:val="ro-RO"/>
        </w:rPr>
        <w:t xml:space="preserve"> de tuberculoză și în perioada </w:t>
      </w:r>
      <w:proofErr w:type="spellStart"/>
      <w:r w:rsidR="00CF35D5" w:rsidRPr="00CF35D5">
        <w:rPr>
          <w:sz w:val="24"/>
          <w:szCs w:val="24"/>
          <w:lang w:val="ro-RO"/>
        </w:rPr>
        <w:t>postnotificare</w:t>
      </w:r>
      <w:proofErr w:type="spellEnd"/>
      <w:r w:rsidR="00CF35D5" w:rsidRPr="00CF35D5">
        <w:rPr>
          <w:sz w:val="24"/>
          <w:szCs w:val="24"/>
          <w:lang w:val="ro-RO"/>
        </w:rPr>
        <w:t xml:space="preserve"> vor contribui la elaborarea unor măsuri eficiente de prevenție a bolii și la eficientizarea activit</w:t>
      </w:r>
      <w:r w:rsidR="00CF35D5">
        <w:rPr>
          <w:sz w:val="24"/>
          <w:szCs w:val="24"/>
          <w:lang w:val="ro-RO"/>
        </w:rPr>
        <w:t>ăț</w:t>
      </w:r>
      <w:r w:rsidR="00CF35D5" w:rsidRPr="00CF35D5">
        <w:rPr>
          <w:sz w:val="24"/>
          <w:szCs w:val="24"/>
          <w:lang w:val="ro-RO"/>
        </w:rPr>
        <w:t>ilor în focar. Identificarea, până la manifestarea clinică a bolii, a genelor care determină rezistență/predispunere la tuberculoză, va da posibilitate de a determina grupele de risc, a organiza monitorizarea și la necesitate de a aplica măsuri argumentate de profilaxie individuală.</w:t>
      </w:r>
    </w:p>
    <w:p w14:paraId="44D30CF1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6FA445D3" w14:textId="77777777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>În decu</w:t>
      </w:r>
      <w:bookmarkStart w:id="3" w:name="_GoBack"/>
      <w:bookmarkEnd w:id="3"/>
      <w:r w:rsidR="00210871" w:rsidRPr="00210871">
        <w:rPr>
          <w:sz w:val="24"/>
          <w:szCs w:val="24"/>
          <w:lang w:val="ro-RO"/>
        </w:rPr>
        <w:t>rsul realizării proiectului au fost inițiate noi colaborări internaționale.</w:t>
      </w:r>
    </w:p>
    <w:p w14:paraId="0C17AC69" w14:textId="77777777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38134C" w:rsidRPr="00081A9A">
        <w:rPr>
          <w:sz w:val="24"/>
          <w:szCs w:val="24"/>
          <w:lang w:val="ro-RO"/>
        </w:rPr>
        <w:t>de Ftiziopneumologie ”Chiril Draganiuc”.</w:t>
      </w:r>
    </w:p>
    <w:p w14:paraId="033DFC42" w14:textId="77777777" w:rsidR="005D4A93" w:rsidRPr="003C2C23" w:rsidRDefault="005D4A93" w:rsidP="00B21E2F">
      <w:pPr>
        <w:ind w:firstLine="567"/>
        <w:jc w:val="both"/>
        <w:rPr>
          <w:sz w:val="24"/>
          <w:szCs w:val="24"/>
          <w:lang w:val="ro-RO"/>
        </w:rPr>
      </w:pPr>
    </w:p>
    <w:p w14:paraId="7C0327B8" w14:textId="77777777" w:rsidR="00014473" w:rsidRDefault="00123624" w:rsidP="008245A1">
      <w:pPr>
        <w:ind w:firstLine="567"/>
        <w:jc w:val="both"/>
        <w:rPr>
          <w:lang w:val="en-US"/>
        </w:rPr>
      </w:pPr>
      <w:r w:rsidRPr="00123624">
        <w:rPr>
          <w:lang w:val="en-US"/>
        </w:rPr>
        <w:t xml:space="preserve"> </w:t>
      </w:r>
      <w:bookmarkEnd w:id="1"/>
      <w:bookmarkEnd w:id="2"/>
    </w:p>
    <w:p w14:paraId="2017C372" w14:textId="77777777" w:rsidR="00902AF5" w:rsidRDefault="00902AF5" w:rsidP="008245A1">
      <w:pPr>
        <w:ind w:firstLine="567"/>
        <w:jc w:val="both"/>
        <w:rPr>
          <w:sz w:val="24"/>
          <w:szCs w:val="24"/>
          <w:lang w:val="ro-RO"/>
        </w:rPr>
      </w:pPr>
    </w:p>
    <w:p w14:paraId="0985E480" w14:textId="77777777" w:rsidR="0025504E" w:rsidRDefault="0025504E" w:rsidP="0025504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709BC3AF" w14:textId="77777777" w:rsidR="0025504E" w:rsidRDefault="0025504E" w:rsidP="0025504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22AF11D4" w14:textId="77777777" w:rsidR="0025504E" w:rsidRDefault="0025504E" w:rsidP="0025504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314BB23B" w14:textId="77777777" w:rsidR="0025504E" w:rsidRDefault="0025504E" w:rsidP="0025504E">
      <w:pPr>
        <w:ind w:left="708"/>
        <w:rPr>
          <w:sz w:val="24"/>
          <w:szCs w:val="24"/>
          <w:lang w:val="ro-RO"/>
        </w:rPr>
      </w:pPr>
    </w:p>
    <w:p w14:paraId="40014E76" w14:textId="77777777" w:rsidR="0025504E" w:rsidRDefault="0025504E" w:rsidP="0025504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0D2BD438" w14:textId="77777777" w:rsidR="0025504E" w:rsidRDefault="0025504E" w:rsidP="0025504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AB4CDAA" w14:textId="29890B5E" w:rsidR="000A1E09" w:rsidRPr="00205DDD" w:rsidRDefault="000A1E09" w:rsidP="0025504E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73EF" w14:textId="77777777" w:rsidR="007F210F" w:rsidRDefault="007F210F" w:rsidP="007204DD">
      <w:r>
        <w:separator/>
      </w:r>
    </w:p>
  </w:endnote>
  <w:endnote w:type="continuationSeparator" w:id="0">
    <w:p w14:paraId="072CA20F" w14:textId="77777777" w:rsidR="007F210F" w:rsidRDefault="007F210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89F0" w14:textId="77777777" w:rsidR="007204DD" w:rsidRDefault="007204DD">
    <w:pPr>
      <w:pStyle w:val="Subsol"/>
      <w:jc w:val="right"/>
    </w:pPr>
  </w:p>
  <w:p w14:paraId="51B47BE0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4D60" w14:textId="77777777" w:rsidR="007F210F" w:rsidRDefault="007F210F" w:rsidP="007204DD">
      <w:r>
        <w:separator/>
      </w:r>
    </w:p>
  </w:footnote>
  <w:footnote w:type="continuationSeparator" w:id="0">
    <w:p w14:paraId="787558A5" w14:textId="77777777" w:rsidR="007F210F" w:rsidRDefault="007F210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5504E"/>
    <w:rsid w:val="002610F6"/>
    <w:rsid w:val="002668C8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3FA9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3996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2D12"/>
    <w:rsid w:val="007E5313"/>
    <w:rsid w:val="007F1D94"/>
    <w:rsid w:val="007F210F"/>
    <w:rsid w:val="007F2869"/>
    <w:rsid w:val="007F4985"/>
    <w:rsid w:val="007F5B46"/>
    <w:rsid w:val="007F5D5F"/>
    <w:rsid w:val="007F600B"/>
    <w:rsid w:val="00801E12"/>
    <w:rsid w:val="00804747"/>
    <w:rsid w:val="00804E25"/>
    <w:rsid w:val="00810D7A"/>
    <w:rsid w:val="0081188D"/>
    <w:rsid w:val="00815258"/>
    <w:rsid w:val="008201AE"/>
    <w:rsid w:val="00821ECA"/>
    <w:rsid w:val="0082310A"/>
    <w:rsid w:val="008245A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35D5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FFA2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451</Words>
  <Characters>2620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214</cp:revision>
  <cp:lastPrinted>2016-04-12T06:18:00Z</cp:lastPrinted>
  <dcterms:created xsi:type="dcterms:W3CDTF">2019-05-04T11:45:00Z</dcterms:created>
  <dcterms:modified xsi:type="dcterms:W3CDTF">2020-03-24T03:45:00Z</dcterms:modified>
</cp:coreProperties>
</file>