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882CA8">
        <w:rPr>
          <w:sz w:val="24"/>
          <w:szCs w:val="24"/>
          <w:lang w:val="ro-RO"/>
        </w:rPr>
        <w:t>2</w:t>
      </w:r>
      <w:r w:rsidR="00AC0AD2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AC0AD2">
        <w:rPr>
          <w:sz w:val="24"/>
          <w:szCs w:val="24"/>
          <w:lang w:val="ro-RO"/>
        </w:rPr>
        <w:t xml:space="preserve"> </w:t>
      </w:r>
      <w:r w:rsidR="00882CA8">
        <w:rPr>
          <w:sz w:val="24"/>
          <w:szCs w:val="24"/>
          <w:lang w:val="ro-RO"/>
        </w:rPr>
        <w:t>martie</w:t>
      </w:r>
      <w:r w:rsidR="00AC0AD2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882CA8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2B7C18" w:rsidRDefault="00EF1B8C" w:rsidP="002B7C18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882CA8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882CA8">
        <w:rPr>
          <w:sz w:val="24"/>
          <w:szCs w:val="24"/>
          <w:lang w:val="ro-RO"/>
        </w:rPr>
        <w:t>Veaceslav</w:t>
      </w:r>
      <w:proofErr w:type="spellEnd"/>
      <w:r w:rsidR="00882CA8">
        <w:rPr>
          <w:sz w:val="24"/>
          <w:szCs w:val="24"/>
          <w:lang w:val="ro-RO"/>
        </w:rPr>
        <w:t xml:space="preserve">, dr. </w:t>
      </w:r>
      <w:proofErr w:type="spellStart"/>
      <w:r w:rsidR="00882CA8">
        <w:rPr>
          <w:sz w:val="24"/>
          <w:szCs w:val="24"/>
          <w:lang w:val="ro-RO"/>
        </w:rPr>
        <w:t>hab</w:t>
      </w:r>
      <w:proofErr w:type="spellEnd"/>
      <w:r w:rsidR="00882CA8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882CA8">
        <w:rPr>
          <w:sz w:val="24"/>
          <w:szCs w:val="24"/>
          <w:lang w:val="ro-RO"/>
        </w:rPr>
        <w:t>Dodon</w:t>
      </w:r>
      <w:proofErr w:type="spellEnd"/>
      <w:r w:rsidR="00882CA8">
        <w:rPr>
          <w:sz w:val="24"/>
          <w:szCs w:val="24"/>
          <w:lang w:val="ro-RO"/>
        </w:rPr>
        <w:t xml:space="preserve"> Adelina, dr. – </w:t>
      </w:r>
      <w:r w:rsidR="002B7C18">
        <w:rPr>
          <w:sz w:val="24"/>
          <w:szCs w:val="24"/>
          <w:lang w:val="ro-RO"/>
        </w:rPr>
        <w:t>secretar științific secție; 6 membri aleși ai Biroului.</w:t>
      </w:r>
    </w:p>
    <w:p w:rsidR="00882CA8" w:rsidRPr="00EB6549" w:rsidRDefault="00882CA8" w:rsidP="00882CA8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F4B09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D44A05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E43B7E" w:rsidRPr="004F750E">
        <w:rPr>
          <w:sz w:val="24"/>
          <w:szCs w:val="24"/>
          <w:lang w:val="ro-RO"/>
        </w:rPr>
        <w:t>15.817.02.28A Modele, metode și interfețe pentru conducerea și optimizarea sistemelor de dr. fabricație inteligente</w:t>
      </w:r>
      <w:r w:rsidR="00E43B7E">
        <w:rPr>
          <w:sz w:val="24"/>
          <w:szCs w:val="24"/>
          <w:lang w:val="ro-RO"/>
        </w:rPr>
        <w:t xml:space="preserve">, </w:t>
      </w:r>
      <w:r w:rsidR="00E43B7E" w:rsidRPr="00233CED">
        <w:rPr>
          <w:sz w:val="24"/>
          <w:szCs w:val="24"/>
          <w:lang w:val="ro-RO"/>
        </w:rPr>
        <w:t xml:space="preserve">director proiect </w:t>
      </w:r>
      <w:r w:rsidR="00E43B7E" w:rsidRPr="006166E2">
        <w:rPr>
          <w:sz w:val="24"/>
          <w:szCs w:val="24"/>
          <w:lang w:val="ro-RO"/>
        </w:rPr>
        <w:t>dr. ZAPOROJAN Sergiu</w:t>
      </w:r>
      <w:r w:rsidR="001A686C" w:rsidRPr="00EA63BC">
        <w:rPr>
          <w:sz w:val="24"/>
          <w:szCs w:val="24"/>
          <w:lang w:val="ro-RO"/>
        </w:rPr>
        <w:t>,</w:t>
      </w:r>
      <w:r w:rsidR="00AC0AD2">
        <w:rPr>
          <w:sz w:val="24"/>
          <w:szCs w:val="24"/>
          <w:lang w:val="ro-RO"/>
        </w:rPr>
        <w:t xml:space="preserve"> </w:t>
      </w:r>
      <w:r w:rsidR="00EC721C">
        <w:rPr>
          <w:sz w:val="24"/>
          <w:szCs w:val="24"/>
          <w:lang w:val="ro-RO"/>
        </w:rPr>
        <w:t>Universitatea Tehnică a Moldovei</w:t>
      </w:r>
      <w:r w:rsidR="00643A00" w:rsidRPr="00643A00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9118B5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AC0AD2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9118B5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AC0AD2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AC0AD2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E70C0E" w:rsidRDefault="00A5118D" w:rsidP="009118B5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 w:rsidRPr="00A5118D">
        <w:rPr>
          <w:sz w:val="24"/>
          <w:szCs w:val="24"/>
          <w:lang w:val="ro-RO"/>
        </w:rPr>
        <w:t>A fost dezvoltat și validat un produs software instrumental care permite de a efectua în mod automat verificarea funcţională, simularea vizuală şi evaluarea in</w:t>
      </w:r>
      <w:r>
        <w:rPr>
          <w:sz w:val="24"/>
          <w:szCs w:val="24"/>
          <w:lang w:val="ro-RO"/>
        </w:rPr>
        <w:t xml:space="preserve">dicatorilor </w:t>
      </w:r>
      <w:proofErr w:type="spellStart"/>
      <w:r>
        <w:rPr>
          <w:sz w:val="24"/>
          <w:szCs w:val="24"/>
          <w:lang w:val="ro-RO"/>
        </w:rPr>
        <w:t>QoS</w:t>
      </w:r>
      <w:proofErr w:type="spellEnd"/>
      <w:r>
        <w:rPr>
          <w:sz w:val="24"/>
          <w:szCs w:val="24"/>
          <w:lang w:val="ro-RO"/>
        </w:rPr>
        <w:t xml:space="preserve"> în baza </w:t>
      </w:r>
      <w:r w:rsidRPr="00A5118D">
        <w:rPr>
          <w:sz w:val="24"/>
          <w:szCs w:val="24"/>
          <w:lang w:val="ro-RO"/>
        </w:rPr>
        <w:t>modelelor de reţele Petri generalizate stocastice descriptiv re</w:t>
      </w:r>
      <w:r>
        <w:rPr>
          <w:sz w:val="24"/>
          <w:szCs w:val="24"/>
          <w:lang w:val="ro-RO"/>
        </w:rPr>
        <w:t xml:space="preserve">structurabile cu atribute fuzzy, </w:t>
      </w:r>
      <w:r w:rsidRPr="00A5118D">
        <w:rPr>
          <w:sz w:val="24"/>
          <w:szCs w:val="24"/>
          <w:lang w:val="ro-RO"/>
        </w:rPr>
        <w:t>care descriu procesele de fabricați</w:t>
      </w:r>
      <w:r w:rsidR="00E70C0E">
        <w:rPr>
          <w:sz w:val="24"/>
          <w:szCs w:val="24"/>
          <w:lang w:val="ro-RO"/>
        </w:rPr>
        <w:t>e cu aplicații reconfigurabile.</w:t>
      </w:r>
    </w:p>
    <w:p w:rsidR="00A5118D" w:rsidRPr="00A5118D" w:rsidRDefault="00A5118D" w:rsidP="009118B5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 w:rsidRPr="00A5118D">
        <w:rPr>
          <w:sz w:val="24"/>
          <w:szCs w:val="24"/>
          <w:lang w:val="ro-RO"/>
        </w:rPr>
        <w:t xml:space="preserve">Au fost dezvoltate metode și tehnici de reprezentare și implementare RNA pe arhitecturi hardware parametrizate reconfigurabile, </w:t>
      </w:r>
      <w:r w:rsidR="00E70C0E">
        <w:rPr>
          <w:sz w:val="24"/>
          <w:szCs w:val="24"/>
          <w:lang w:val="ro-RO"/>
        </w:rPr>
        <w:t>aplicate la</w:t>
      </w:r>
      <w:r w:rsidRPr="00A5118D">
        <w:rPr>
          <w:sz w:val="24"/>
          <w:szCs w:val="24"/>
          <w:lang w:val="ro-RO"/>
        </w:rPr>
        <w:t xml:space="preserve"> elabora</w:t>
      </w:r>
      <w:r w:rsidR="00E70C0E">
        <w:rPr>
          <w:sz w:val="24"/>
          <w:szCs w:val="24"/>
          <w:lang w:val="ro-RO"/>
        </w:rPr>
        <w:t>rea</w:t>
      </w:r>
      <w:r w:rsidRPr="00A5118D">
        <w:rPr>
          <w:sz w:val="24"/>
          <w:szCs w:val="24"/>
          <w:lang w:val="ro-RO"/>
        </w:rPr>
        <w:t xml:space="preserve"> un</w:t>
      </w:r>
      <w:r w:rsidR="00E70C0E">
        <w:rPr>
          <w:sz w:val="24"/>
          <w:szCs w:val="24"/>
          <w:lang w:val="ro-RO"/>
        </w:rPr>
        <w:t>ui</w:t>
      </w:r>
      <w:r w:rsidRPr="00A5118D">
        <w:rPr>
          <w:sz w:val="24"/>
          <w:szCs w:val="24"/>
          <w:lang w:val="ro-RO"/>
        </w:rPr>
        <w:t xml:space="preserve"> sistem de automatizare a procesului de turnare a </w:t>
      </w:r>
      <w:proofErr w:type="spellStart"/>
      <w:r w:rsidRPr="00A5118D">
        <w:rPr>
          <w:sz w:val="24"/>
          <w:szCs w:val="24"/>
          <w:lang w:val="ro-RO"/>
        </w:rPr>
        <w:t>microfirelor</w:t>
      </w:r>
      <w:proofErr w:type="spellEnd"/>
      <w:r w:rsidRPr="00A5118D">
        <w:rPr>
          <w:sz w:val="24"/>
          <w:szCs w:val="24"/>
          <w:lang w:val="ro-RO"/>
        </w:rPr>
        <w:t xml:space="preserve"> mag</w:t>
      </w:r>
      <w:r w:rsidR="00E70C0E">
        <w:rPr>
          <w:sz w:val="24"/>
          <w:szCs w:val="24"/>
          <w:lang w:val="ro-RO"/>
        </w:rPr>
        <w:t>netice</w:t>
      </w:r>
      <w:r w:rsidRPr="00A5118D">
        <w:rPr>
          <w:sz w:val="24"/>
          <w:szCs w:val="24"/>
          <w:lang w:val="ro-RO"/>
        </w:rPr>
        <w:t>.</w:t>
      </w:r>
    </w:p>
    <w:p w:rsidR="003B1123" w:rsidRDefault="003B1123" w:rsidP="00E809C7">
      <w:pPr>
        <w:pStyle w:val="ListParagraph"/>
        <w:ind w:left="924"/>
        <w:contextualSpacing w:val="0"/>
        <w:jc w:val="both"/>
        <w:rPr>
          <w:sz w:val="24"/>
          <w:szCs w:val="24"/>
          <w:lang w:val="ro-RO"/>
        </w:rPr>
      </w:pPr>
    </w:p>
    <w:p w:rsidR="00446375" w:rsidRDefault="00801E12" w:rsidP="00E90D55">
      <w:pPr>
        <w:ind w:firstLine="567"/>
        <w:jc w:val="both"/>
        <w:rPr>
          <w:sz w:val="24"/>
          <w:szCs w:val="24"/>
          <w:lang w:val="ro-RO"/>
        </w:rPr>
      </w:pPr>
      <w:r w:rsidRPr="003B1123">
        <w:rPr>
          <w:sz w:val="24"/>
          <w:szCs w:val="24"/>
          <w:lang w:val="ro-RO"/>
        </w:rPr>
        <w:t xml:space="preserve">Rezultatele au fost publicate </w:t>
      </w:r>
      <w:r w:rsidR="000D1736" w:rsidRPr="003B1123">
        <w:rPr>
          <w:sz w:val="24"/>
          <w:szCs w:val="24"/>
          <w:lang w:val="ro-RO"/>
        </w:rPr>
        <w:t>în</w:t>
      </w:r>
      <w:r w:rsidR="00AC0AD2">
        <w:rPr>
          <w:sz w:val="24"/>
          <w:szCs w:val="24"/>
          <w:lang w:val="ro-RO"/>
        </w:rPr>
        <w:t xml:space="preserve"> </w:t>
      </w:r>
      <w:r w:rsidR="00446375">
        <w:rPr>
          <w:sz w:val="24"/>
          <w:szCs w:val="24"/>
          <w:lang w:val="ro-RO"/>
        </w:rPr>
        <w:t>2</w:t>
      </w:r>
      <w:r w:rsidR="003B1123">
        <w:rPr>
          <w:sz w:val="24"/>
          <w:szCs w:val="24"/>
          <w:lang w:val="ro-RO"/>
        </w:rPr>
        <w:t xml:space="preserve"> articole în reviste </w:t>
      </w:r>
      <w:r w:rsidR="00011642">
        <w:rPr>
          <w:sz w:val="24"/>
          <w:szCs w:val="24"/>
          <w:lang w:val="ro-RO"/>
        </w:rPr>
        <w:t xml:space="preserve">internaționale, </w:t>
      </w:r>
      <w:r w:rsidR="00446375">
        <w:rPr>
          <w:sz w:val="24"/>
          <w:szCs w:val="24"/>
          <w:lang w:val="ro-RO"/>
        </w:rPr>
        <w:t>1 articol</w:t>
      </w:r>
      <w:r w:rsidR="00011642">
        <w:rPr>
          <w:sz w:val="24"/>
          <w:szCs w:val="24"/>
          <w:lang w:val="ro-RO"/>
        </w:rPr>
        <w:t xml:space="preserve"> în revist</w:t>
      </w:r>
      <w:r w:rsidR="00446375">
        <w:rPr>
          <w:sz w:val="24"/>
          <w:szCs w:val="24"/>
          <w:lang w:val="ro-RO"/>
        </w:rPr>
        <w:t>ă națională de categoria B</w:t>
      </w:r>
      <w:r w:rsidR="00446375" w:rsidRPr="00446375">
        <w:rPr>
          <w:sz w:val="24"/>
          <w:szCs w:val="24"/>
          <w:vertAlign w:val="superscript"/>
          <w:lang w:val="ro-RO"/>
        </w:rPr>
        <w:t>+</w:t>
      </w:r>
      <w:r w:rsidR="00446375">
        <w:rPr>
          <w:sz w:val="24"/>
          <w:szCs w:val="24"/>
          <w:lang w:val="ro-RO"/>
        </w:rPr>
        <w:t>,</w:t>
      </w:r>
      <w:r w:rsidR="004D2029">
        <w:rPr>
          <w:sz w:val="24"/>
          <w:szCs w:val="24"/>
          <w:lang w:val="ro-RO"/>
        </w:rPr>
        <w:t xml:space="preserve"> 9 lucrări în culegeri și 16 teze la conferințe. A fost pregătit un manual în </w:t>
      </w:r>
      <w:r w:rsidR="004D2029" w:rsidRPr="004D2029">
        <w:rPr>
          <w:sz w:val="24"/>
          <w:szCs w:val="24"/>
          <w:lang w:val="ro-RO"/>
        </w:rPr>
        <w:t>Editura Tehnica-UTM</w:t>
      </w:r>
      <w:r w:rsidR="004D2029">
        <w:rPr>
          <w:sz w:val="24"/>
          <w:szCs w:val="24"/>
          <w:lang w:val="ro-RO"/>
        </w:rPr>
        <w:t>.</w:t>
      </w:r>
    </w:p>
    <w:p w:rsidR="007C1FE8" w:rsidRDefault="007C1FE8" w:rsidP="00E90D55">
      <w:pPr>
        <w:ind w:firstLine="567"/>
        <w:jc w:val="both"/>
        <w:rPr>
          <w:i/>
          <w:sz w:val="24"/>
          <w:szCs w:val="24"/>
          <w:lang w:val="ro-RO"/>
        </w:rPr>
      </w:pPr>
    </w:p>
    <w:p w:rsidR="000424F1" w:rsidRPr="003D3B63" w:rsidRDefault="007C1FE8" w:rsidP="00E90D5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rezultatele sunt utilizate actualmente și există </w:t>
      </w:r>
      <w:r w:rsidR="00D15176" w:rsidRPr="003D3B63">
        <w:rPr>
          <w:sz w:val="24"/>
          <w:szCs w:val="24"/>
          <w:lang w:val="ro-RO"/>
        </w:rPr>
        <w:t xml:space="preserve">perspectivă </w:t>
      </w:r>
      <w:r w:rsidR="007F4B09">
        <w:rPr>
          <w:sz w:val="24"/>
          <w:szCs w:val="24"/>
          <w:lang w:val="ro-RO"/>
        </w:rPr>
        <w:t xml:space="preserve">utilizare. </w:t>
      </w:r>
      <w:r w:rsidR="007F4B09" w:rsidRPr="007F4B09">
        <w:rPr>
          <w:sz w:val="24"/>
          <w:szCs w:val="24"/>
          <w:lang w:val="ro-RO"/>
        </w:rPr>
        <w:t xml:space="preserve">Dezvoltarea metodelor și tehnicilor de reprezentare și implementare RNA a condus la elaborarea unui sistem de automatizare a procesului de turnare a </w:t>
      </w:r>
      <w:proofErr w:type="spellStart"/>
      <w:r w:rsidR="007F4B09" w:rsidRPr="007F4B09">
        <w:rPr>
          <w:sz w:val="24"/>
          <w:szCs w:val="24"/>
          <w:lang w:val="ro-RO"/>
        </w:rPr>
        <w:t>microfirelor</w:t>
      </w:r>
      <w:proofErr w:type="spellEnd"/>
      <w:r w:rsidR="007F4B09" w:rsidRPr="007F4B09">
        <w:rPr>
          <w:sz w:val="24"/>
          <w:szCs w:val="24"/>
          <w:lang w:val="ro-RO"/>
        </w:rPr>
        <w:t xml:space="preserve"> magnetice cu o robustețe ridicată</w:t>
      </w:r>
      <w:r w:rsidR="007F4B09">
        <w:rPr>
          <w:sz w:val="24"/>
          <w:szCs w:val="24"/>
          <w:lang w:val="ro-RO"/>
        </w:rPr>
        <w:t>.</w:t>
      </w:r>
      <w:r w:rsidR="00EC2200">
        <w:rPr>
          <w:sz w:val="24"/>
          <w:szCs w:val="24"/>
          <w:lang w:val="ro-RO"/>
        </w:rPr>
        <w:t xml:space="preserve"> S</w:t>
      </w:r>
      <w:r w:rsidR="00EC2200" w:rsidRPr="00EC2200">
        <w:rPr>
          <w:sz w:val="24"/>
          <w:szCs w:val="24"/>
          <w:lang w:val="ro-RO"/>
        </w:rPr>
        <w:t>e recomandă continuarea cercetărilor, în special pe dimensiunea extinderii aplicațiilor practice cu atragerea mediului de afaceri.</w:t>
      </w:r>
    </w:p>
    <w:p w:rsidR="00B073AB" w:rsidRPr="002D781F" w:rsidRDefault="00B073AB" w:rsidP="00E90D55">
      <w:pPr>
        <w:ind w:firstLine="567"/>
        <w:jc w:val="both"/>
        <w:rPr>
          <w:sz w:val="24"/>
          <w:szCs w:val="24"/>
          <w:lang w:val="ro-RO"/>
        </w:rPr>
      </w:pPr>
    </w:p>
    <w:p w:rsidR="00193F38" w:rsidRDefault="00193F38" w:rsidP="00DF232B">
      <w:pPr>
        <w:ind w:firstLine="567"/>
        <w:jc w:val="both"/>
        <w:rPr>
          <w:i/>
          <w:sz w:val="24"/>
          <w:szCs w:val="24"/>
          <w:lang w:val="ro-RO"/>
        </w:rPr>
      </w:pPr>
    </w:p>
    <w:p w:rsidR="00193F38" w:rsidRDefault="00193F38" w:rsidP="00DF232B">
      <w:pPr>
        <w:ind w:firstLine="567"/>
        <w:jc w:val="both"/>
        <w:rPr>
          <w:i/>
          <w:sz w:val="24"/>
          <w:szCs w:val="24"/>
          <w:lang w:val="ro-RO"/>
        </w:rPr>
      </w:pPr>
    </w:p>
    <w:p w:rsidR="00E30126" w:rsidRDefault="009F27B7" w:rsidP="00DF232B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7F5D5F">
        <w:rPr>
          <w:sz w:val="24"/>
          <w:szCs w:val="24"/>
          <w:lang w:val="ro-RO"/>
        </w:rPr>
        <w:t>suficientă</w:t>
      </w:r>
      <w:r w:rsidR="00840905">
        <w:rPr>
          <w:sz w:val="24"/>
          <w:szCs w:val="24"/>
          <w:lang w:val="ro-RO"/>
        </w:rPr>
        <w:t xml:space="preserve">, din </w:t>
      </w:r>
      <w:r w:rsidR="007F5D5F">
        <w:rPr>
          <w:sz w:val="24"/>
          <w:szCs w:val="24"/>
          <w:lang w:val="ro-RO"/>
        </w:rPr>
        <w:t xml:space="preserve">personalul științific de </w:t>
      </w:r>
      <w:r w:rsidR="00735030">
        <w:rPr>
          <w:sz w:val="24"/>
          <w:szCs w:val="24"/>
          <w:lang w:val="ro-RO"/>
        </w:rPr>
        <w:t>1</w:t>
      </w:r>
      <w:r w:rsidR="004F33BC">
        <w:rPr>
          <w:sz w:val="24"/>
          <w:szCs w:val="24"/>
          <w:lang w:val="ro-RO"/>
        </w:rPr>
        <w:t>3</w:t>
      </w:r>
      <w:r w:rsidR="007F5D5F">
        <w:rPr>
          <w:sz w:val="24"/>
          <w:szCs w:val="24"/>
          <w:lang w:val="ro-RO"/>
        </w:rPr>
        <w:t xml:space="preserve"> membri, </w:t>
      </w:r>
      <w:r w:rsidR="004F33BC">
        <w:rPr>
          <w:sz w:val="24"/>
          <w:szCs w:val="24"/>
          <w:lang w:val="ro-RO"/>
        </w:rPr>
        <w:t>2</w:t>
      </w:r>
      <w:r w:rsidR="00DF232B">
        <w:rPr>
          <w:sz w:val="24"/>
          <w:szCs w:val="24"/>
          <w:lang w:val="ro-RO"/>
        </w:rPr>
        <w:t xml:space="preserve"> sunt tineri. </w:t>
      </w:r>
      <w:r w:rsidR="00E30126">
        <w:rPr>
          <w:sz w:val="24"/>
          <w:szCs w:val="24"/>
          <w:lang w:val="ro-RO"/>
        </w:rPr>
        <w:t xml:space="preserve">A fost finalizată o teză de doctor, care </w:t>
      </w:r>
      <w:r w:rsidR="00E30126" w:rsidRPr="00E30126">
        <w:rPr>
          <w:sz w:val="24"/>
          <w:szCs w:val="24"/>
          <w:lang w:val="ro-RO"/>
        </w:rPr>
        <w:t>este în curs de prezentare și susținere la seminarul științific</w:t>
      </w:r>
      <w:r w:rsidR="00E30126">
        <w:rPr>
          <w:sz w:val="24"/>
          <w:szCs w:val="24"/>
          <w:lang w:val="ro-RO"/>
        </w:rPr>
        <w:t xml:space="preserve"> de profil.</w:t>
      </w:r>
    </w:p>
    <w:p w:rsidR="00B868BE" w:rsidRDefault="00B868BE" w:rsidP="00E90D55">
      <w:pPr>
        <w:jc w:val="both"/>
        <w:rPr>
          <w:i/>
          <w:sz w:val="24"/>
          <w:szCs w:val="24"/>
          <w:lang w:val="ro-RO"/>
        </w:rPr>
      </w:pPr>
    </w:p>
    <w:p w:rsidR="00B868BE" w:rsidRDefault="00E74B2F" w:rsidP="00E90D5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</w:p>
    <w:p w:rsidR="00E47BF4" w:rsidRDefault="00E47BF4" w:rsidP="00E90D55">
      <w:pPr>
        <w:jc w:val="both"/>
        <w:rPr>
          <w:sz w:val="24"/>
          <w:szCs w:val="24"/>
          <w:lang w:val="ro-RO"/>
        </w:rPr>
      </w:pPr>
      <w:r w:rsidRPr="00E47BF4">
        <w:rPr>
          <w:sz w:val="24"/>
          <w:szCs w:val="24"/>
          <w:lang w:val="ro-RO"/>
        </w:rPr>
        <w:t>În anul 2019 cercetătorii din cadrul echipei de proiect au participat la concursul proiectelor de stat pentru perioada 2020-2023 lansat de ANCD. Au fost pregătite și înregistrate 2 propuneri de proiecte</w:t>
      </w:r>
      <w:r>
        <w:rPr>
          <w:sz w:val="24"/>
          <w:szCs w:val="24"/>
          <w:lang w:val="ro-RO"/>
        </w:rPr>
        <w:t>.</w:t>
      </w:r>
    </w:p>
    <w:p w:rsidR="00845AFE" w:rsidRDefault="00845AFE" w:rsidP="00E90D55">
      <w:pPr>
        <w:jc w:val="both"/>
        <w:rPr>
          <w:sz w:val="24"/>
          <w:szCs w:val="24"/>
          <w:lang w:val="ro-RO"/>
        </w:rPr>
      </w:pPr>
    </w:p>
    <w:p w:rsidR="00AC0AD2" w:rsidRPr="00E47BF4" w:rsidRDefault="00AC0AD2" w:rsidP="00AC0AD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E47BF4" w:rsidRPr="00163601" w:rsidRDefault="00E47BF4" w:rsidP="00E90D55">
      <w:pPr>
        <w:ind w:firstLine="567"/>
        <w:jc w:val="both"/>
        <w:rPr>
          <w:sz w:val="24"/>
          <w:szCs w:val="24"/>
          <w:lang w:val="ro-RO"/>
        </w:rPr>
      </w:pPr>
    </w:p>
    <w:p w:rsidR="00615E7B" w:rsidRPr="003C2C23" w:rsidRDefault="004F3B9E" w:rsidP="00E90D55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</w:t>
      </w:r>
      <w:r w:rsidR="00D53571" w:rsidRPr="003C2C23">
        <w:rPr>
          <w:i/>
          <w:sz w:val="24"/>
          <w:szCs w:val="24"/>
          <w:lang w:val="ro-RO"/>
        </w:rPr>
        <w:t>i echipamentul de cercetare utilizat</w:t>
      </w:r>
      <w:r w:rsidR="00615E7B" w:rsidRPr="003C2C23">
        <w:rPr>
          <w:sz w:val="24"/>
          <w:szCs w:val="24"/>
          <w:lang w:val="ro-RO"/>
        </w:rPr>
        <w:t xml:space="preserve"> – </w:t>
      </w:r>
      <w:r w:rsidR="003C2C23" w:rsidRPr="003C2C23">
        <w:rPr>
          <w:sz w:val="24"/>
          <w:szCs w:val="24"/>
          <w:lang w:val="ro-RO"/>
        </w:rPr>
        <w:t>În afară de infrastructura de la Universitatea Tehnică a Moldovei a fost utilizată i</w:t>
      </w:r>
      <w:r w:rsidR="00963523" w:rsidRPr="003C2C23">
        <w:rPr>
          <w:sz w:val="24"/>
          <w:szCs w:val="24"/>
          <w:lang w:val="ro-RO"/>
        </w:rPr>
        <w:t xml:space="preserve">nfrastructura companiei </w:t>
      </w:r>
      <w:proofErr w:type="spellStart"/>
      <w:r w:rsidR="00963523" w:rsidRPr="003C2C23">
        <w:rPr>
          <w:bCs/>
          <w:iCs/>
          <w:sz w:val="24"/>
          <w:szCs w:val="24"/>
          <w:lang w:val="ro-RO"/>
        </w:rPr>
        <w:t>Microfir</w:t>
      </w:r>
      <w:proofErr w:type="spellEnd"/>
      <w:r w:rsidR="00963523" w:rsidRPr="003C2C23">
        <w:rPr>
          <w:bCs/>
          <w:iCs/>
          <w:sz w:val="24"/>
          <w:szCs w:val="24"/>
          <w:lang w:val="ro-RO"/>
        </w:rPr>
        <w:t xml:space="preserve"> Tehnologii Industriale</w:t>
      </w:r>
      <w:r w:rsidR="003C2C23" w:rsidRPr="003C2C23">
        <w:rPr>
          <w:bCs/>
          <w:iCs/>
          <w:sz w:val="24"/>
          <w:szCs w:val="24"/>
          <w:lang w:val="ro-RO"/>
        </w:rPr>
        <w:t>.</w:t>
      </w:r>
    </w:p>
    <w:p w:rsidR="00963523" w:rsidRPr="00963523" w:rsidRDefault="00963523" w:rsidP="00E90D55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193F38" w:rsidRDefault="00193F38" w:rsidP="00193F3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193F38" w:rsidRDefault="00193F38" w:rsidP="00193F3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193F38" w:rsidRDefault="00193F38" w:rsidP="00193F3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193F38" w:rsidRDefault="00193F38" w:rsidP="00193F38">
      <w:pPr>
        <w:rPr>
          <w:b/>
          <w:sz w:val="24"/>
          <w:szCs w:val="24"/>
          <w:lang w:val="ro-RO"/>
        </w:rPr>
      </w:pPr>
    </w:p>
    <w:p w:rsidR="00193F38" w:rsidRDefault="00193F38" w:rsidP="00193F38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193F38" w:rsidRDefault="00193F38" w:rsidP="00193F38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193F38" w:rsidRPr="0065046E" w:rsidRDefault="00193F38" w:rsidP="00844B93">
      <w:pPr>
        <w:rPr>
          <w:sz w:val="24"/>
          <w:szCs w:val="24"/>
          <w:lang w:val="ro-RO"/>
        </w:rPr>
      </w:pPr>
      <w:bookmarkStart w:id="0" w:name="_GoBack"/>
      <w:bookmarkEnd w:id="0"/>
    </w:p>
    <w:sectPr w:rsidR="00193F38" w:rsidRPr="0065046E" w:rsidSect="00B44AA9">
      <w:footerReference w:type="default" r:id="rId8"/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01" w:rsidRDefault="00814701" w:rsidP="007204DD">
      <w:r>
        <w:separator/>
      </w:r>
    </w:p>
  </w:endnote>
  <w:endnote w:type="continuationSeparator" w:id="1">
    <w:p w:rsidR="00814701" w:rsidRDefault="00814701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9C7" w:rsidRDefault="001E29A0">
        <w:pPr>
          <w:pStyle w:val="Footer"/>
          <w:jc w:val="right"/>
        </w:pPr>
        <w:r>
          <w:fldChar w:fldCharType="begin"/>
        </w:r>
        <w:r w:rsidR="00E809C7">
          <w:instrText xml:space="preserve"> PAGE   \* MERGEFORMAT </w:instrText>
        </w:r>
        <w:r>
          <w:fldChar w:fldCharType="separate"/>
        </w:r>
        <w:r w:rsidR="00641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01" w:rsidRDefault="00814701" w:rsidP="007204DD">
      <w:r>
        <w:separator/>
      </w:r>
    </w:p>
  </w:footnote>
  <w:footnote w:type="continuationSeparator" w:id="1">
    <w:p w:rsidR="00814701" w:rsidRDefault="00814701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3F38"/>
    <w:rsid w:val="001945EA"/>
    <w:rsid w:val="00196835"/>
    <w:rsid w:val="00196CE7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29A0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9DA"/>
    <w:rsid w:val="00234DFD"/>
    <w:rsid w:val="00235CB1"/>
    <w:rsid w:val="00241C08"/>
    <w:rsid w:val="00243208"/>
    <w:rsid w:val="00246E35"/>
    <w:rsid w:val="0025476F"/>
    <w:rsid w:val="002610F6"/>
    <w:rsid w:val="002743AD"/>
    <w:rsid w:val="002746C1"/>
    <w:rsid w:val="0027474E"/>
    <w:rsid w:val="00275280"/>
    <w:rsid w:val="00280673"/>
    <w:rsid w:val="002A2AB6"/>
    <w:rsid w:val="002A4D41"/>
    <w:rsid w:val="002A7497"/>
    <w:rsid w:val="002B56CC"/>
    <w:rsid w:val="002B6D36"/>
    <w:rsid w:val="002B7C18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1CD"/>
    <w:rsid w:val="00306FFA"/>
    <w:rsid w:val="00310CA5"/>
    <w:rsid w:val="00311AFD"/>
    <w:rsid w:val="00317B92"/>
    <w:rsid w:val="00322382"/>
    <w:rsid w:val="00323EAE"/>
    <w:rsid w:val="00326F11"/>
    <w:rsid w:val="00334E06"/>
    <w:rsid w:val="00337FF2"/>
    <w:rsid w:val="00344859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6958"/>
    <w:rsid w:val="00406F44"/>
    <w:rsid w:val="0041377F"/>
    <w:rsid w:val="0041524A"/>
    <w:rsid w:val="00424972"/>
    <w:rsid w:val="00424CD8"/>
    <w:rsid w:val="00427969"/>
    <w:rsid w:val="00435001"/>
    <w:rsid w:val="0044116D"/>
    <w:rsid w:val="0044251E"/>
    <w:rsid w:val="004429FD"/>
    <w:rsid w:val="00446375"/>
    <w:rsid w:val="00446580"/>
    <w:rsid w:val="00446E15"/>
    <w:rsid w:val="004606D2"/>
    <w:rsid w:val="0046222F"/>
    <w:rsid w:val="004627A2"/>
    <w:rsid w:val="00470DDB"/>
    <w:rsid w:val="004731F9"/>
    <w:rsid w:val="00482470"/>
    <w:rsid w:val="00487D39"/>
    <w:rsid w:val="00491EFB"/>
    <w:rsid w:val="00496B7C"/>
    <w:rsid w:val="004A0A3D"/>
    <w:rsid w:val="004A1F71"/>
    <w:rsid w:val="004A1F96"/>
    <w:rsid w:val="004A355B"/>
    <w:rsid w:val="004A4DF5"/>
    <w:rsid w:val="004B60E7"/>
    <w:rsid w:val="004C5F8F"/>
    <w:rsid w:val="004D2029"/>
    <w:rsid w:val="004D4C58"/>
    <w:rsid w:val="004D620C"/>
    <w:rsid w:val="004D7191"/>
    <w:rsid w:val="004E6A5B"/>
    <w:rsid w:val="004F23D0"/>
    <w:rsid w:val="004F33BC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C36"/>
    <w:rsid w:val="00586E9C"/>
    <w:rsid w:val="00590390"/>
    <w:rsid w:val="00592ABB"/>
    <w:rsid w:val="00593CB9"/>
    <w:rsid w:val="005A3D28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9BF"/>
    <w:rsid w:val="006412E8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4B09"/>
    <w:rsid w:val="007F5B46"/>
    <w:rsid w:val="007F5D5F"/>
    <w:rsid w:val="007F600B"/>
    <w:rsid w:val="00801E12"/>
    <w:rsid w:val="00804747"/>
    <w:rsid w:val="00804E25"/>
    <w:rsid w:val="0081188D"/>
    <w:rsid w:val="00814701"/>
    <w:rsid w:val="00815258"/>
    <w:rsid w:val="008201AE"/>
    <w:rsid w:val="00820F79"/>
    <w:rsid w:val="0082310A"/>
    <w:rsid w:val="008340EE"/>
    <w:rsid w:val="0083498E"/>
    <w:rsid w:val="00835BB6"/>
    <w:rsid w:val="00840905"/>
    <w:rsid w:val="00844B93"/>
    <w:rsid w:val="00845549"/>
    <w:rsid w:val="00845AFE"/>
    <w:rsid w:val="008508C7"/>
    <w:rsid w:val="008635D8"/>
    <w:rsid w:val="00865E56"/>
    <w:rsid w:val="008676D4"/>
    <w:rsid w:val="008764A6"/>
    <w:rsid w:val="00877823"/>
    <w:rsid w:val="008804B6"/>
    <w:rsid w:val="00880509"/>
    <w:rsid w:val="00882CA8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8B5"/>
    <w:rsid w:val="00911DDC"/>
    <w:rsid w:val="00921177"/>
    <w:rsid w:val="00924F90"/>
    <w:rsid w:val="009253AF"/>
    <w:rsid w:val="009269C5"/>
    <w:rsid w:val="00940AFD"/>
    <w:rsid w:val="00941823"/>
    <w:rsid w:val="00955206"/>
    <w:rsid w:val="00955A0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26A8"/>
    <w:rsid w:val="00A326D8"/>
    <w:rsid w:val="00A44390"/>
    <w:rsid w:val="00A44ADA"/>
    <w:rsid w:val="00A5118D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0AD2"/>
    <w:rsid w:val="00AC1479"/>
    <w:rsid w:val="00AC5F38"/>
    <w:rsid w:val="00AD60CE"/>
    <w:rsid w:val="00AF437E"/>
    <w:rsid w:val="00AF60B3"/>
    <w:rsid w:val="00B01D80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24AD"/>
    <w:rsid w:val="00D637E7"/>
    <w:rsid w:val="00D9025F"/>
    <w:rsid w:val="00D917AA"/>
    <w:rsid w:val="00D97038"/>
    <w:rsid w:val="00DB7190"/>
    <w:rsid w:val="00DD5333"/>
    <w:rsid w:val="00DD7DFB"/>
    <w:rsid w:val="00DE6074"/>
    <w:rsid w:val="00DF1312"/>
    <w:rsid w:val="00DF1854"/>
    <w:rsid w:val="00DF1A47"/>
    <w:rsid w:val="00DF232B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0126"/>
    <w:rsid w:val="00E3174D"/>
    <w:rsid w:val="00E31BA8"/>
    <w:rsid w:val="00E335D9"/>
    <w:rsid w:val="00E402D8"/>
    <w:rsid w:val="00E4031D"/>
    <w:rsid w:val="00E413EC"/>
    <w:rsid w:val="00E43B7E"/>
    <w:rsid w:val="00E449F3"/>
    <w:rsid w:val="00E47BF4"/>
    <w:rsid w:val="00E56E73"/>
    <w:rsid w:val="00E622CD"/>
    <w:rsid w:val="00E64874"/>
    <w:rsid w:val="00E6720A"/>
    <w:rsid w:val="00E70C0E"/>
    <w:rsid w:val="00E71CB3"/>
    <w:rsid w:val="00E74B2F"/>
    <w:rsid w:val="00E75446"/>
    <w:rsid w:val="00E809C7"/>
    <w:rsid w:val="00E82208"/>
    <w:rsid w:val="00E90D55"/>
    <w:rsid w:val="00EA16DE"/>
    <w:rsid w:val="00EA4EFB"/>
    <w:rsid w:val="00EA63BC"/>
    <w:rsid w:val="00EA7FD3"/>
    <w:rsid w:val="00EB0C02"/>
    <w:rsid w:val="00EB61ED"/>
    <w:rsid w:val="00EB6549"/>
    <w:rsid w:val="00EC2200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221</cp:revision>
  <cp:lastPrinted>2020-03-17T15:25:00Z</cp:lastPrinted>
  <dcterms:created xsi:type="dcterms:W3CDTF">2019-05-04T11:45:00Z</dcterms:created>
  <dcterms:modified xsi:type="dcterms:W3CDTF">2020-03-17T15:26:00Z</dcterms:modified>
</cp:coreProperties>
</file>