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122964" w:rsidRDefault="00122964" w:rsidP="0012296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122964" w:rsidRDefault="00122964" w:rsidP="00122964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122964" w:rsidRDefault="00122964" w:rsidP="00122964">
      <w:pPr>
        <w:spacing w:line="120" w:lineRule="exact"/>
        <w:rPr>
          <w:sz w:val="24"/>
          <w:szCs w:val="24"/>
          <w:lang w:val="ro-RO"/>
        </w:rPr>
      </w:pPr>
    </w:p>
    <w:p w:rsidR="00122964" w:rsidRDefault="00122964" w:rsidP="0012296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122964" w:rsidRDefault="00122964" w:rsidP="00122964">
      <w:pPr>
        <w:spacing w:line="120" w:lineRule="exact"/>
        <w:rPr>
          <w:sz w:val="24"/>
          <w:szCs w:val="24"/>
          <w:lang w:val="ro-RO"/>
        </w:rPr>
      </w:pPr>
    </w:p>
    <w:p w:rsidR="00122964" w:rsidRDefault="00122964" w:rsidP="00122964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C2478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082622">
      <w:pPr>
        <w:shd w:val="clear" w:color="auto" w:fill="FFFFFF"/>
        <w:spacing w:line="264" w:lineRule="auto"/>
        <w:ind w:firstLine="363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2F610C" w:rsidRPr="003F69E7">
        <w:rPr>
          <w:sz w:val="24"/>
          <w:szCs w:val="24"/>
          <w:lang w:val="ro-RO"/>
        </w:rPr>
        <w:t>15.817.02.07A</w:t>
      </w:r>
      <w:r w:rsidR="00A112D4">
        <w:rPr>
          <w:sz w:val="24"/>
          <w:szCs w:val="24"/>
          <w:lang w:val="ro-RO"/>
        </w:rPr>
        <w:t xml:space="preserve"> </w:t>
      </w:r>
      <w:r w:rsidR="002F610C" w:rsidRPr="003F69E7">
        <w:rPr>
          <w:sz w:val="24"/>
          <w:szCs w:val="24"/>
          <w:lang w:val="ro-RO"/>
        </w:rPr>
        <w:t xml:space="preserve">Transfer de sarcină, căldură şi masă la acţionări </w:t>
      </w:r>
      <w:proofErr w:type="spellStart"/>
      <w:r w:rsidR="002F610C" w:rsidRPr="003F69E7">
        <w:rPr>
          <w:sz w:val="24"/>
          <w:szCs w:val="24"/>
          <w:lang w:val="ro-RO"/>
        </w:rPr>
        <w:t>termoelectrofizice</w:t>
      </w:r>
      <w:proofErr w:type="spellEnd"/>
      <w:r w:rsidR="002F610C" w:rsidRPr="003F69E7">
        <w:rPr>
          <w:sz w:val="24"/>
          <w:szCs w:val="24"/>
          <w:lang w:val="ro-RO"/>
        </w:rPr>
        <w:t xml:space="preserve"> şi </w:t>
      </w:r>
      <w:proofErr w:type="spellStart"/>
      <w:r w:rsidR="002F610C" w:rsidRPr="003F69E7">
        <w:rPr>
          <w:sz w:val="24"/>
          <w:szCs w:val="24"/>
          <w:lang w:val="ro-RO"/>
        </w:rPr>
        <w:t>cavitaţionale</w:t>
      </w:r>
      <w:proofErr w:type="spellEnd"/>
      <w:r w:rsidR="002F610C" w:rsidRPr="003F69E7">
        <w:rPr>
          <w:sz w:val="24"/>
          <w:szCs w:val="24"/>
          <w:lang w:val="ro-RO"/>
        </w:rPr>
        <w:t>; elaborări tehnologice şi tehnice</w:t>
      </w:r>
      <w:r w:rsidR="002F610C">
        <w:rPr>
          <w:sz w:val="24"/>
          <w:szCs w:val="24"/>
          <w:lang w:val="ro-RO"/>
        </w:rPr>
        <w:t xml:space="preserve">, </w:t>
      </w:r>
      <w:r w:rsidR="002F610C" w:rsidRPr="00A72F1E">
        <w:rPr>
          <w:sz w:val="24"/>
          <w:szCs w:val="24"/>
          <w:lang w:val="ro-RO"/>
        </w:rPr>
        <w:t>director proiect</w:t>
      </w:r>
      <w:r w:rsidR="002F610C" w:rsidRPr="006166E2">
        <w:rPr>
          <w:sz w:val="24"/>
          <w:szCs w:val="24"/>
          <w:lang w:val="ro-RO"/>
        </w:rPr>
        <w:t xml:space="preserve">acad. </w:t>
      </w:r>
      <w:r w:rsidR="002F610C">
        <w:rPr>
          <w:sz w:val="24"/>
          <w:szCs w:val="24"/>
          <w:lang w:val="ro-RO"/>
        </w:rPr>
        <w:t>BOLOGA Mircea</w:t>
      </w:r>
      <w:r w:rsidR="006A49D0">
        <w:rPr>
          <w:sz w:val="24"/>
          <w:szCs w:val="24"/>
          <w:lang w:val="ro-RO"/>
        </w:rPr>
        <w:t xml:space="preserve">, </w:t>
      </w:r>
      <w:r w:rsidR="00AD4E31">
        <w:rPr>
          <w:sz w:val="24"/>
          <w:szCs w:val="24"/>
          <w:lang w:val="ro-RO"/>
        </w:rPr>
        <w:t>Institutul de Fizică Aplicată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082622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082622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082622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A112D4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2507A2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A112D4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A112D4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84650A" w:rsidRPr="0084650A">
        <w:rPr>
          <w:sz w:val="24"/>
          <w:szCs w:val="24"/>
          <w:lang w:val="ro-RO"/>
        </w:rPr>
        <w:t xml:space="preserve">foarte 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4D7477" w:rsidRPr="004D7477" w:rsidRDefault="004D7477" w:rsidP="002507A2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8"/>
        <w:contextualSpacing w:val="0"/>
        <w:jc w:val="both"/>
        <w:rPr>
          <w:sz w:val="24"/>
          <w:szCs w:val="24"/>
          <w:lang w:val="ro-RO"/>
        </w:rPr>
      </w:pPr>
      <w:r w:rsidRPr="004D7477">
        <w:rPr>
          <w:sz w:val="24"/>
          <w:szCs w:val="24"/>
          <w:lang w:val="ro-RO"/>
        </w:rPr>
        <w:t>Au fost elabor</w:t>
      </w:r>
      <w:r>
        <w:rPr>
          <w:sz w:val="24"/>
          <w:szCs w:val="24"/>
          <w:lang w:val="ro-RO"/>
        </w:rPr>
        <w:t xml:space="preserve">ate </w:t>
      </w:r>
      <w:r w:rsidRPr="004D7477">
        <w:rPr>
          <w:sz w:val="24"/>
          <w:szCs w:val="24"/>
          <w:lang w:val="ro-RO"/>
        </w:rPr>
        <w:t xml:space="preserve">soluții tehnologice orientate spre intensificarea fenomenelor de transfer şi perfecţionarea metodelor de procesare în domenii prioritare privind interacțiunea câmpurilor </w:t>
      </w:r>
      <w:proofErr w:type="spellStart"/>
      <w:r w:rsidRPr="004D7477">
        <w:rPr>
          <w:sz w:val="24"/>
          <w:szCs w:val="24"/>
          <w:lang w:val="ro-RO"/>
        </w:rPr>
        <w:t>termo</w:t>
      </w:r>
      <w:r>
        <w:rPr>
          <w:sz w:val="24"/>
          <w:szCs w:val="24"/>
          <w:lang w:val="ro-RO"/>
        </w:rPr>
        <w:t>-</w:t>
      </w:r>
      <w:proofErr w:type="spellEnd"/>
      <w:r>
        <w:rPr>
          <w:sz w:val="24"/>
          <w:szCs w:val="24"/>
          <w:lang w:val="ro-RO"/>
        </w:rPr>
        <w:t xml:space="preserve"> și electrofizice, ultrasonor, </w:t>
      </w:r>
      <w:proofErr w:type="spellStart"/>
      <w:r w:rsidRPr="004D7477">
        <w:rPr>
          <w:sz w:val="24"/>
          <w:szCs w:val="24"/>
          <w:lang w:val="ro-RO"/>
        </w:rPr>
        <w:t>cavitaționale</w:t>
      </w:r>
      <w:proofErr w:type="spellEnd"/>
      <w:r w:rsidRPr="004D7477">
        <w:rPr>
          <w:sz w:val="24"/>
          <w:szCs w:val="24"/>
          <w:lang w:val="ro-RO"/>
        </w:rPr>
        <w:t xml:space="preserve"> și hidrodinamice cu medii omogene și sisteme eterogene</w:t>
      </w:r>
      <w:r>
        <w:rPr>
          <w:sz w:val="24"/>
          <w:szCs w:val="24"/>
          <w:lang w:val="ro-RO"/>
        </w:rPr>
        <w:t>,</w:t>
      </w:r>
      <w:r w:rsidRPr="004D7477">
        <w:rPr>
          <w:sz w:val="24"/>
          <w:szCs w:val="24"/>
          <w:lang w:val="ro-RO"/>
        </w:rPr>
        <w:t xml:space="preserve"> care permit obţinerea de noi procedee şi tehnologii energo</w:t>
      </w:r>
      <w:r>
        <w:rPr>
          <w:sz w:val="24"/>
          <w:szCs w:val="24"/>
          <w:lang w:val="ro-RO"/>
        </w:rPr>
        <w:t>-</w:t>
      </w:r>
      <w:r w:rsidRPr="004D7477">
        <w:rPr>
          <w:sz w:val="24"/>
          <w:szCs w:val="24"/>
          <w:lang w:val="ro-RO"/>
        </w:rPr>
        <w:t>eficiente de procesare a materiei prime agricole, obţinând astfel produse alimen</w:t>
      </w:r>
      <w:r>
        <w:rPr>
          <w:sz w:val="24"/>
          <w:szCs w:val="24"/>
          <w:lang w:val="ro-RO"/>
        </w:rPr>
        <w:t>tare, cosmetice şi fa</w:t>
      </w:r>
      <w:r w:rsidRPr="004D7477">
        <w:rPr>
          <w:sz w:val="24"/>
          <w:szCs w:val="24"/>
          <w:lang w:val="ro-RO"/>
        </w:rPr>
        <w:t>rmaceutice de calitate superioară, cu p</w:t>
      </w:r>
      <w:r>
        <w:rPr>
          <w:sz w:val="24"/>
          <w:szCs w:val="24"/>
          <w:lang w:val="ro-RO"/>
        </w:rPr>
        <w:t>ă</w:t>
      </w:r>
      <w:r w:rsidRPr="004D7477">
        <w:rPr>
          <w:sz w:val="24"/>
          <w:szCs w:val="24"/>
          <w:lang w:val="ro-RO"/>
        </w:rPr>
        <w:t>strare la maxim</w:t>
      </w:r>
      <w:r>
        <w:rPr>
          <w:sz w:val="24"/>
          <w:szCs w:val="24"/>
          <w:lang w:val="ro-RO"/>
        </w:rPr>
        <w:t xml:space="preserve"> a substanţelor biologic active</w:t>
      </w:r>
      <w:r w:rsidRPr="004D7477">
        <w:rPr>
          <w:sz w:val="24"/>
          <w:szCs w:val="24"/>
          <w:lang w:val="ro-RO"/>
        </w:rPr>
        <w:t>.</w:t>
      </w:r>
    </w:p>
    <w:p w:rsidR="00822CDB" w:rsidRPr="00A46981" w:rsidRDefault="00346B53" w:rsidP="002507A2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8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fost</w:t>
      </w:r>
      <w:r w:rsidR="00A112D4">
        <w:rPr>
          <w:sz w:val="24"/>
          <w:szCs w:val="24"/>
          <w:lang w:val="ro-RO"/>
        </w:rPr>
        <w:t xml:space="preserve"> </w:t>
      </w:r>
      <w:r w:rsidRPr="00937D3C">
        <w:rPr>
          <w:sz w:val="24"/>
          <w:szCs w:val="24"/>
          <w:lang w:val="ro-RO"/>
        </w:rPr>
        <w:t>determinată intensificarea transfer</w:t>
      </w:r>
      <w:r w:rsidR="00A112D4">
        <w:rPr>
          <w:sz w:val="24"/>
          <w:szCs w:val="24"/>
          <w:lang w:val="ro-RO"/>
        </w:rPr>
        <w:t xml:space="preserve">ului de căldură în </w:t>
      </w:r>
      <w:proofErr w:type="spellStart"/>
      <w:r w:rsidR="00A112D4">
        <w:rPr>
          <w:sz w:val="24"/>
          <w:szCs w:val="24"/>
          <w:lang w:val="ro-RO"/>
        </w:rPr>
        <w:t>mini</w:t>
      </w:r>
      <w:r w:rsidR="00822CDB" w:rsidRPr="00937D3C">
        <w:rPr>
          <w:sz w:val="24"/>
          <w:szCs w:val="24"/>
          <w:lang w:val="ro-RO"/>
        </w:rPr>
        <w:t>canale</w:t>
      </w:r>
      <w:proofErr w:type="spellEnd"/>
      <w:r w:rsidR="00822CDB" w:rsidRPr="00937D3C">
        <w:rPr>
          <w:sz w:val="24"/>
          <w:szCs w:val="24"/>
          <w:lang w:val="ro-RO"/>
        </w:rPr>
        <w:t xml:space="preserve">. S-a demonstrat </w:t>
      </w:r>
      <w:r w:rsidRPr="00937D3C">
        <w:rPr>
          <w:sz w:val="24"/>
          <w:szCs w:val="24"/>
          <w:lang w:val="ro-RO"/>
        </w:rPr>
        <w:t>gener</w:t>
      </w:r>
      <w:r w:rsidR="00822CDB" w:rsidRPr="00937D3C">
        <w:rPr>
          <w:sz w:val="24"/>
          <w:szCs w:val="24"/>
          <w:lang w:val="ro-RO"/>
        </w:rPr>
        <w:t>area</w:t>
      </w:r>
      <w:r w:rsidRPr="00937D3C">
        <w:rPr>
          <w:sz w:val="24"/>
          <w:szCs w:val="24"/>
          <w:lang w:val="ro-RO"/>
        </w:rPr>
        <w:t xml:space="preserve"> de potențial la trecerea unui fluid dielectric print-o structură poroasă şi </w:t>
      </w:r>
      <w:r w:rsidR="00822CDB" w:rsidRPr="00937D3C">
        <w:rPr>
          <w:sz w:val="24"/>
          <w:szCs w:val="24"/>
          <w:lang w:val="ro-RO"/>
        </w:rPr>
        <w:t>a fost determinat gradul</w:t>
      </w:r>
      <w:r w:rsidRPr="00937D3C">
        <w:rPr>
          <w:sz w:val="24"/>
          <w:szCs w:val="24"/>
          <w:lang w:val="ro-RO"/>
        </w:rPr>
        <w:t xml:space="preserve"> de electrizare la diferiți parametri</w:t>
      </w:r>
      <w:r w:rsidR="00822CDB" w:rsidRPr="00937D3C">
        <w:rPr>
          <w:sz w:val="24"/>
          <w:szCs w:val="24"/>
          <w:lang w:val="ro-RO"/>
        </w:rPr>
        <w:t>.</w:t>
      </w:r>
      <w:r w:rsidR="008D7F24" w:rsidRPr="00937D3C">
        <w:rPr>
          <w:sz w:val="24"/>
          <w:szCs w:val="24"/>
          <w:lang w:val="ro-RO"/>
        </w:rPr>
        <w:t xml:space="preserve"> S-a stabilit că gradul de electrizare a structurii poroase depinde de proprietățile electrice ale fluidului dielectric, de dimensiunea porilor, de suprafața de lucru, de viteza și de volumul fluidului la curgerea prin structura poroasă.</w:t>
      </w:r>
    </w:p>
    <w:p w:rsidR="00822CDB" w:rsidRPr="00330A4D" w:rsidRDefault="00EF288B" w:rsidP="002507A2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8"/>
        <w:contextualSpacing w:val="0"/>
        <w:jc w:val="both"/>
        <w:rPr>
          <w:sz w:val="24"/>
          <w:szCs w:val="24"/>
          <w:lang w:val="ro-RO"/>
        </w:rPr>
      </w:pPr>
      <w:r w:rsidRPr="00346B53">
        <w:rPr>
          <w:sz w:val="24"/>
          <w:szCs w:val="24"/>
          <w:lang w:val="ro-RO"/>
        </w:rPr>
        <w:t>Au fost sinte</w:t>
      </w:r>
      <w:r w:rsidR="00822CDB">
        <w:rPr>
          <w:sz w:val="24"/>
          <w:szCs w:val="24"/>
          <w:lang w:val="ro-RO"/>
        </w:rPr>
        <w:t>ti</w:t>
      </w:r>
      <w:r w:rsidRPr="00346B53">
        <w:rPr>
          <w:sz w:val="24"/>
          <w:szCs w:val="24"/>
          <w:lang w:val="ro-RO"/>
        </w:rPr>
        <w:t xml:space="preserve">zate compozite din diatomit cu dioxid de titan </w:t>
      </w:r>
      <w:proofErr w:type="spellStart"/>
      <w:r w:rsidRPr="00346B53">
        <w:rPr>
          <w:sz w:val="24"/>
          <w:szCs w:val="24"/>
          <w:lang w:val="ro-RO"/>
        </w:rPr>
        <w:t>nanodimensional</w:t>
      </w:r>
      <w:proofErr w:type="spellEnd"/>
      <w:r w:rsidRPr="00346B53">
        <w:rPr>
          <w:sz w:val="24"/>
          <w:szCs w:val="24"/>
          <w:lang w:val="ro-RO"/>
        </w:rPr>
        <w:t xml:space="preserve"> și au fost determinate condițiile aplicării diatomitului DDT la </w:t>
      </w:r>
      <w:proofErr w:type="spellStart"/>
      <w:r w:rsidRPr="00346B53">
        <w:rPr>
          <w:sz w:val="24"/>
          <w:szCs w:val="24"/>
          <w:lang w:val="ro-RO"/>
        </w:rPr>
        <w:t>fotodegradarea</w:t>
      </w:r>
      <w:proofErr w:type="spellEnd"/>
      <w:r w:rsidRPr="00346B53">
        <w:rPr>
          <w:sz w:val="24"/>
          <w:szCs w:val="24"/>
          <w:lang w:val="ro-RO"/>
        </w:rPr>
        <w:t xml:space="preserve"> metilenului albastru. A fo</w:t>
      </w:r>
      <w:r w:rsidR="000A0F78" w:rsidRPr="00346B53">
        <w:rPr>
          <w:sz w:val="24"/>
          <w:szCs w:val="24"/>
          <w:lang w:val="ro-RO"/>
        </w:rPr>
        <w:t>st evaluată aplicabilitatea ace</w:t>
      </w:r>
      <w:r w:rsidRPr="00346B53">
        <w:rPr>
          <w:sz w:val="24"/>
          <w:szCs w:val="24"/>
          <w:lang w:val="ro-RO"/>
        </w:rPr>
        <w:t>stor compozite la d</w:t>
      </w:r>
      <w:r w:rsidR="000A0F78" w:rsidRPr="00346B53">
        <w:rPr>
          <w:sz w:val="24"/>
          <w:szCs w:val="24"/>
          <w:lang w:val="ro-RO"/>
        </w:rPr>
        <w:t>e</w:t>
      </w:r>
      <w:r w:rsidRPr="00346B53">
        <w:rPr>
          <w:sz w:val="24"/>
          <w:szCs w:val="24"/>
          <w:lang w:val="ro-RO"/>
        </w:rPr>
        <w:t>scompunerea compusului toxic feno</w:t>
      </w:r>
      <w:r w:rsidR="000A0F78" w:rsidRPr="00346B53">
        <w:rPr>
          <w:sz w:val="24"/>
          <w:szCs w:val="24"/>
          <w:lang w:val="ro-RO"/>
        </w:rPr>
        <w:t>l</w:t>
      </w:r>
      <w:r w:rsidR="00822CDB">
        <w:rPr>
          <w:sz w:val="24"/>
          <w:szCs w:val="24"/>
          <w:lang w:val="ro-RO"/>
        </w:rPr>
        <w:t>, prezent în apele reziduale</w:t>
      </w:r>
      <w:r w:rsidRPr="00346B53">
        <w:rPr>
          <w:sz w:val="24"/>
          <w:szCs w:val="24"/>
          <w:lang w:val="ro-RO"/>
        </w:rPr>
        <w:t>.</w:t>
      </w:r>
    </w:p>
    <w:p w:rsidR="006E11E8" w:rsidRPr="004A2530" w:rsidRDefault="006E11E8" w:rsidP="004A2530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B33108" w:rsidRDefault="00B33108" w:rsidP="00802CAB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</w:p>
    <w:p w:rsidR="007C1FE8" w:rsidRPr="00802CAB" w:rsidRDefault="00801E12" w:rsidP="00B33108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B675E1">
        <w:rPr>
          <w:sz w:val="24"/>
          <w:szCs w:val="24"/>
          <w:lang w:val="ro-RO"/>
        </w:rPr>
        <w:t xml:space="preserve">în </w:t>
      </w:r>
      <w:r w:rsidR="00357BA3">
        <w:rPr>
          <w:sz w:val="24"/>
          <w:szCs w:val="24"/>
          <w:lang w:val="ro-RO"/>
        </w:rPr>
        <w:t>6</w:t>
      </w:r>
      <w:r w:rsidR="003B3B30" w:rsidRPr="00802CAB">
        <w:rPr>
          <w:bCs/>
          <w:sz w:val="24"/>
          <w:szCs w:val="24"/>
          <w:lang w:val="ro-RO"/>
        </w:rPr>
        <w:t xml:space="preserve"> articole </w:t>
      </w:r>
      <w:r w:rsidR="009A3994">
        <w:rPr>
          <w:bCs/>
          <w:sz w:val="24"/>
          <w:szCs w:val="24"/>
          <w:lang w:val="ro-RO"/>
        </w:rPr>
        <w:t xml:space="preserve">în reviste cu factor de impact, </w:t>
      </w:r>
      <w:r w:rsidR="00357BA3">
        <w:rPr>
          <w:bCs/>
          <w:sz w:val="24"/>
          <w:szCs w:val="24"/>
          <w:lang w:val="ro-RO"/>
        </w:rPr>
        <w:t xml:space="preserve">6 articole în reviste naționale, </w:t>
      </w:r>
      <w:r w:rsidR="00AB231F">
        <w:rPr>
          <w:bCs/>
          <w:sz w:val="24"/>
          <w:szCs w:val="24"/>
          <w:lang w:val="ro-RO"/>
        </w:rPr>
        <w:t>2</w:t>
      </w:r>
      <w:r w:rsidR="00357BA3">
        <w:rPr>
          <w:bCs/>
          <w:sz w:val="24"/>
          <w:szCs w:val="24"/>
          <w:lang w:val="ro-RO"/>
        </w:rPr>
        <w:t>5</w:t>
      </w:r>
      <w:r w:rsidR="00A112D4">
        <w:rPr>
          <w:bCs/>
          <w:sz w:val="24"/>
          <w:szCs w:val="24"/>
          <w:lang w:val="ro-RO"/>
        </w:rPr>
        <w:t xml:space="preserve"> </w:t>
      </w:r>
      <w:r w:rsidR="00572CEF" w:rsidRPr="00802CAB">
        <w:rPr>
          <w:bCs/>
          <w:sz w:val="24"/>
          <w:szCs w:val="24"/>
          <w:lang w:val="ro-RO"/>
        </w:rPr>
        <w:t>articole</w:t>
      </w:r>
      <w:r w:rsidR="003B3B30" w:rsidRPr="00802CAB">
        <w:rPr>
          <w:sz w:val="24"/>
          <w:szCs w:val="24"/>
          <w:lang w:val="ro-RO"/>
        </w:rPr>
        <w:t xml:space="preserve"> în culegeri </w:t>
      </w:r>
      <w:r w:rsidR="0091507A" w:rsidRPr="00802CAB">
        <w:rPr>
          <w:sz w:val="24"/>
          <w:szCs w:val="24"/>
          <w:lang w:val="ro-RO"/>
        </w:rPr>
        <w:t xml:space="preserve">și </w:t>
      </w:r>
      <w:r w:rsidR="00357BA3">
        <w:rPr>
          <w:sz w:val="24"/>
          <w:szCs w:val="24"/>
          <w:lang w:val="ro-RO"/>
        </w:rPr>
        <w:t>10</w:t>
      </w:r>
      <w:r w:rsidR="00A112D4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>teze</w:t>
      </w:r>
      <w:r w:rsidR="00A112D4">
        <w:rPr>
          <w:sz w:val="24"/>
          <w:szCs w:val="24"/>
          <w:lang w:val="ro-RO"/>
        </w:rPr>
        <w:t xml:space="preserve"> </w:t>
      </w:r>
      <w:r w:rsidR="0091507A" w:rsidRPr="00802CAB">
        <w:rPr>
          <w:sz w:val="24"/>
          <w:szCs w:val="24"/>
          <w:lang w:val="ro-RO"/>
        </w:rPr>
        <w:t xml:space="preserve">la </w:t>
      </w:r>
      <w:r w:rsidR="003B3B30" w:rsidRPr="00802CAB">
        <w:rPr>
          <w:sz w:val="24"/>
          <w:szCs w:val="24"/>
          <w:lang w:val="ro-RO"/>
        </w:rPr>
        <w:t>conferinţe</w:t>
      </w:r>
      <w:r w:rsidR="00357BA3">
        <w:rPr>
          <w:sz w:val="24"/>
          <w:szCs w:val="24"/>
          <w:lang w:val="ro-RO"/>
        </w:rPr>
        <w:t xml:space="preserve">. Au fost obținute 2 brevete de invenție și au fost depuse 4 cereri de brevet de invenție. </w:t>
      </w:r>
    </w:p>
    <w:p w:rsidR="007C1FE8" w:rsidRDefault="007C1FE8" w:rsidP="00B33108">
      <w:pPr>
        <w:ind w:firstLine="567"/>
        <w:jc w:val="both"/>
        <w:rPr>
          <w:i/>
          <w:sz w:val="24"/>
          <w:szCs w:val="24"/>
          <w:lang w:val="ro-RO"/>
        </w:rPr>
      </w:pPr>
    </w:p>
    <w:p w:rsidR="00EC3FFF" w:rsidRPr="00937D3C" w:rsidRDefault="007C1FE8" w:rsidP="00B3310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37D3C">
        <w:rPr>
          <w:sz w:val="24"/>
          <w:szCs w:val="24"/>
          <w:lang w:val="ro-RO"/>
        </w:rPr>
        <w:t xml:space="preserve">. </w:t>
      </w:r>
      <w:r w:rsidR="00D9476F">
        <w:rPr>
          <w:iCs/>
          <w:color w:val="000000"/>
          <w:sz w:val="24"/>
          <w:lang w:val="ro-RO"/>
        </w:rPr>
        <w:t>Tehnologiile elaborate pot fi aplicate la procesare produselor agricole și a produselor lactate, la purificarea apei de compuși organici toxici etc</w:t>
      </w:r>
      <w:r w:rsidR="005B7DF5" w:rsidRPr="0075133E">
        <w:rPr>
          <w:iCs/>
          <w:color w:val="000000"/>
          <w:sz w:val="24"/>
          <w:lang w:val="ro-RO"/>
        </w:rPr>
        <w:t>.</w:t>
      </w:r>
    </w:p>
    <w:p w:rsidR="00EC3FFF" w:rsidRPr="002D781F" w:rsidRDefault="00EC3FFF" w:rsidP="00B33108">
      <w:pPr>
        <w:jc w:val="both"/>
        <w:rPr>
          <w:sz w:val="24"/>
          <w:szCs w:val="24"/>
          <w:lang w:val="ro-RO"/>
        </w:rPr>
      </w:pPr>
    </w:p>
    <w:p w:rsidR="00FD3581" w:rsidRDefault="009F27B7" w:rsidP="00B3310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A112D4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F2654B">
        <w:rPr>
          <w:sz w:val="24"/>
          <w:szCs w:val="24"/>
          <w:lang w:val="ro-RO"/>
        </w:rPr>
        <w:t>27</w:t>
      </w:r>
      <w:r w:rsidR="0028170B">
        <w:rPr>
          <w:sz w:val="24"/>
          <w:szCs w:val="24"/>
          <w:lang w:val="ro-RO"/>
        </w:rPr>
        <w:t xml:space="preserve"> persoane, </w:t>
      </w:r>
      <w:r w:rsidR="00442EA8">
        <w:rPr>
          <w:sz w:val="24"/>
          <w:szCs w:val="24"/>
          <w:lang w:val="ro-RO"/>
        </w:rPr>
        <w:t>6</w:t>
      </w:r>
      <w:r w:rsidR="0028170B">
        <w:rPr>
          <w:sz w:val="24"/>
          <w:szCs w:val="24"/>
          <w:lang w:val="ro-RO"/>
        </w:rPr>
        <w:t xml:space="preserve"> sunt tineri</w:t>
      </w:r>
      <w:r w:rsidR="00F2654B">
        <w:rPr>
          <w:sz w:val="24"/>
          <w:szCs w:val="24"/>
          <w:lang w:val="ro-RO"/>
        </w:rPr>
        <w:t xml:space="preserve"> cercetători</w:t>
      </w:r>
      <w:r w:rsidR="00215019">
        <w:rPr>
          <w:sz w:val="24"/>
          <w:szCs w:val="24"/>
          <w:lang w:val="ro-RO"/>
        </w:rPr>
        <w:t>. A</w:t>
      </w:r>
      <w:r w:rsidR="00A112D4">
        <w:rPr>
          <w:sz w:val="24"/>
          <w:szCs w:val="24"/>
          <w:lang w:val="ro-RO"/>
        </w:rPr>
        <w:t xml:space="preserve"> </w:t>
      </w:r>
      <w:r w:rsidR="00215019">
        <w:rPr>
          <w:sz w:val="24"/>
          <w:szCs w:val="24"/>
          <w:lang w:val="ro-RO"/>
        </w:rPr>
        <w:t>fost susținută o teză</w:t>
      </w:r>
      <w:r w:rsidR="00F03486">
        <w:rPr>
          <w:sz w:val="24"/>
          <w:szCs w:val="24"/>
          <w:lang w:val="ro-RO"/>
        </w:rPr>
        <w:t xml:space="preserve"> de licență.</w:t>
      </w:r>
    </w:p>
    <w:p w:rsidR="00FD3581" w:rsidRDefault="00FD3581" w:rsidP="00B33108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BB7B58" w:rsidRDefault="00E74B2F" w:rsidP="00B33108">
      <w:pPr>
        <w:ind w:firstLine="567"/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42019E">
        <w:rPr>
          <w:sz w:val="24"/>
          <w:szCs w:val="24"/>
          <w:lang w:val="ro-RO"/>
        </w:rPr>
        <w:t xml:space="preserve">. </w:t>
      </w:r>
      <w:r w:rsidR="0042019E" w:rsidRPr="00E14098">
        <w:rPr>
          <w:sz w:val="24"/>
          <w:szCs w:val="24"/>
          <w:lang w:val="ro-RO"/>
        </w:rPr>
        <w:t xml:space="preserve">Echipa de cercetare în perioada anului 2019 a </w:t>
      </w:r>
      <w:r w:rsidR="00E14098" w:rsidRPr="00E14098">
        <w:rPr>
          <w:sz w:val="24"/>
          <w:szCs w:val="24"/>
          <w:lang w:val="ro-RO"/>
        </w:rPr>
        <w:t xml:space="preserve">participat la o acțiune COST, a </w:t>
      </w:r>
      <w:r w:rsidR="0042019E" w:rsidRPr="00E14098">
        <w:rPr>
          <w:sz w:val="24"/>
          <w:szCs w:val="24"/>
          <w:lang w:val="ro-RO"/>
        </w:rPr>
        <w:t xml:space="preserve">înaintat </w:t>
      </w:r>
      <w:r w:rsidR="00E14098" w:rsidRPr="00E14098">
        <w:rPr>
          <w:sz w:val="24"/>
          <w:szCs w:val="24"/>
          <w:lang w:val="ro-RO"/>
        </w:rPr>
        <w:t xml:space="preserve">o </w:t>
      </w:r>
      <w:r w:rsidR="00E14098">
        <w:rPr>
          <w:sz w:val="24"/>
          <w:szCs w:val="24"/>
          <w:lang w:val="ro-RO"/>
        </w:rPr>
        <w:t xml:space="preserve">propuneri de proiecte pentru programul </w:t>
      </w:r>
      <w:r w:rsidR="00E14098" w:rsidRPr="00E14098">
        <w:rPr>
          <w:sz w:val="24"/>
          <w:szCs w:val="24"/>
          <w:lang w:val="ro-RO"/>
        </w:rPr>
        <w:t xml:space="preserve">NATO </w:t>
      </w:r>
      <w:proofErr w:type="spellStart"/>
      <w:r w:rsidR="00E14098" w:rsidRPr="00E14098">
        <w:rPr>
          <w:sz w:val="24"/>
          <w:szCs w:val="24"/>
          <w:lang w:val="ro-RO"/>
        </w:rPr>
        <w:t>SfP</w:t>
      </w:r>
      <w:proofErr w:type="spellEnd"/>
      <w:r w:rsidR="00E14098" w:rsidRPr="00E14098">
        <w:rPr>
          <w:sz w:val="24"/>
          <w:szCs w:val="24"/>
          <w:lang w:val="ro-RO"/>
        </w:rPr>
        <w:t xml:space="preserve">, pentru USA </w:t>
      </w:r>
      <w:proofErr w:type="spellStart"/>
      <w:r w:rsidR="00E14098" w:rsidRPr="00E14098">
        <w:rPr>
          <w:sz w:val="24"/>
          <w:szCs w:val="24"/>
          <w:lang w:val="ro-RO"/>
        </w:rPr>
        <w:t>Department</w:t>
      </w:r>
      <w:proofErr w:type="spellEnd"/>
      <w:r w:rsidR="00E14098" w:rsidRPr="00E14098">
        <w:rPr>
          <w:sz w:val="24"/>
          <w:szCs w:val="24"/>
          <w:lang w:val="ro-RO"/>
        </w:rPr>
        <w:t xml:space="preserve"> of Energy (DOE), </w:t>
      </w:r>
      <w:r w:rsidR="00E14098">
        <w:rPr>
          <w:sz w:val="24"/>
          <w:szCs w:val="24"/>
          <w:lang w:val="ro-RO"/>
        </w:rPr>
        <w:t xml:space="preserve">pentru </w:t>
      </w:r>
      <w:proofErr w:type="spellStart"/>
      <w:r w:rsidR="00E14098" w:rsidRPr="00E14098">
        <w:rPr>
          <w:bCs/>
          <w:smallCaps/>
          <w:sz w:val="24"/>
          <w:szCs w:val="24"/>
          <w:lang w:val="ro-RO"/>
        </w:rPr>
        <w:t>Joint</w:t>
      </w:r>
      <w:proofErr w:type="spellEnd"/>
      <w:r w:rsidR="00A112D4">
        <w:rPr>
          <w:bCs/>
          <w:smallCaps/>
          <w:sz w:val="24"/>
          <w:szCs w:val="24"/>
          <w:lang w:val="ro-RO"/>
        </w:rPr>
        <w:t xml:space="preserve"> </w:t>
      </w:r>
      <w:proofErr w:type="spellStart"/>
      <w:r w:rsidR="00E14098" w:rsidRPr="00E14098">
        <w:rPr>
          <w:bCs/>
          <w:smallCaps/>
          <w:sz w:val="24"/>
          <w:szCs w:val="24"/>
          <w:lang w:val="ro-RO"/>
        </w:rPr>
        <w:t>Operational</w:t>
      </w:r>
      <w:proofErr w:type="spellEnd"/>
      <w:r w:rsidR="00A112D4">
        <w:rPr>
          <w:bCs/>
          <w:smallCaps/>
          <w:sz w:val="24"/>
          <w:szCs w:val="24"/>
          <w:lang w:val="ro-RO"/>
        </w:rPr>
        <w:t xml:space="preserve"> </w:t>
      </w:r>
      <w:proofErr w:type="spellStart"/>
      <w:r w:rsidR="00E14098" w:rsidRPr="00E14098">
        <w:rPr>
          <w:bCs/>
          <w:smallCaps/>
          <w:sz w:val="24"/>
          <w:szCs w:val="24"/>
          <w:lang w:val="ro-RO"/>
        </w:rPr>
        <w:t>Programme</w:t>
      </w:r>
      <w:proofErr w:type="spellEnd"/>
      <w:r w:rsidR="00E14098" w:rsidRPr="00E14098">
        <w:rPr>
          <w:bCs/>
          <w:smallCaps/>
          <w:sz w:val="24"/>
          <w:szCs w:val="24"/>
          <w:lang w:val="ro-RO"/>
        </w:rPr>
        <w:t xml:space="preserve"> Romania – Republic of Moldova</w:t>
      </w:r>
      <w:r w:rsidR="00E14098">
        <w:rPr>
          <w:bCs/>
          <w:smallCaps/>
          <w:sz w:val="24"/>
          <w:szCs w:val="24"/>
          <w:lang w:val="ro-RO"/>
        </w:rPr>
        <w:t xml:space="preserve">, </w:t>
      </w:r>
      <w:r w:rsidR="00E14098">
        <w:rPr>
          <w:sz w:val="24"/>
          <w:szCs w:val="24"/>
          <w:lang w:val="ro-RO"/>
        </w:rPr>
        <w:t xml:space="preserve">pentru </w:t>
      </w:r>
      <w:r w:rsidR="00E14098" w:rsidRPr="00E14098">
        <w:rPr>
          <w:sz w:val="24"/>
          <w:szCs w:val="24"/>
          <w:shd w:val="clear" w:color="auto" w:fill="FFFFFF"/>
          <w:lang w:val="ro-RO"/>
        </w:rPr>
        <w:t xml:space="preserve">Black </w:t>
      </w:r>
      <w:proofErr w:type="spellStart"/>
      <w:r w:rsidR="00E14098" w:rsidRPr="00E14098">
        <w:rPr>
          <w:sz w:val="24"/>
          <w:szCs w:val="24"/>
          <w:shd w:val="clear" w:color="auto" w:fill="FFFFFF"/>
          <w:lang w:val="ro-RO"/>
        </w:rPr>
        <w:t>Sea</w:t>
      </w:r>
      <w:proofErr w:type="spellEnd"/>
      <w:r w:rsidR="00E14098" w:rsidRPr="00E14098">
        <w:rPr>
          <w:sz w:val="24"/>
          <w:szCs w:val="24"/>
          <w:shd w:val="clear" w:color="auto" w:fill="FFFFFF"/>
          <w:lang w:val="ro-RO"/>
        </w:rPr>
        <w:t xml:space="preserve"> Basin </w:t>
      </w:r>
      <w:proofErr w:type="spellStart"/>
      <w:r w:rsidR="00E14098" w:rsidRPr="00E14098">
        <w:rPr>
          <w:sz w:val="24"/>
          <w:szCs w:val="24"/>
          <w:shd w:val="clear" w:color="auto" w:fill="FFFFFF"/>
          <w:lang w:val="ro-RO"/>
        </w:rPr>
        <w:t>Programme</w:t>
      </w:r>
      <w:proofErr w:type="spellEnd"/>
      <w:r w:rsidR="00A112D4">
        <w:rPr>
          <w:sz w:val="24"/>
          <w:szCs w:val="24"/>
          <w:shd w:val="clear" w:color="auto" w:fill="FFFFFF"/>
          <w:lang w:val="ro-RO"/>
        </w:rPr>
        <w:t xml:space="preserve"> </w:t>
      </w:r>
      <w:r w:rsidR="00E14098" w:rsidRPr="00E14098">
        <w:rPr>
          <w:rStyle w:val="Emphasis"/>
          <w:sz w:val="24"/>
          <w:szCs w:val="24"/>
          <w:shd w:val="clear" w:color="auto" w:fill="FFFFFF"/>
          <w:lang w:val="ro-RO"/>
        </w:rPr>
        <w:t>2014-2020</w:t>
      </w:r>
      <w:r w:rsidR="00E14098">
        <w:rPr>
          <w:rStyle w:val="Emphasis"/>
          <w:i w:val="0"/>
          <w:sz w:val="24"/>
          <w:szCs w:val="24"/>
          <w:shd w:val="clear" w:color="auto" w:fill="FFFFFF"/>
          <w:lang w:val="ro-RO"/>
        </w:rPr>
        <w:t xml:space="preserve">, și o propunere de proiect pentru </w:t>
      </w:r>
      <w:r w:rsidR="00E14098">
        <w:rPr>
          <w:sz w:val="24"/>
          <w:szCs w:val="24"/>
          <w:lang w:val="ro-RO"/>
        </w:rPr>
        <w:t>P</w:t>
      </w:r>
      <w:r w:rsidR="0042019E" w:rsidRPr="00127CAD">
        <w:rPr>
          <w:sz w:val="24"/>
          <w:szCs w:val="24"/>
          <w:lang w:val="ro-RO"/>
        </w:rPr>
        <w:t>rogramului de Stat.</w:t>
      </w:r>
    </w:p>
    <w:p w:rsidR="00BB7B58" w:rsidRDefault="00BB7B58" w:rsidP="00B33108">
      <w:pPr>
        <w:tabs>
          <w:tab w:val="num" w:pos="720"/>
        </w:tabs>
        <w:jc w:val="both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A112D4" w:rsidRDefault="00A112D4" w:rsidP="00A112D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A112D4" w:rsidRDefault="00A112D4" w:rsidP="00B33108">
      <w:pPr>
        <w:ind w:firstLine="567"/>
        <w:jc w:val="both"/>
        <w:rPr>
          <w:i/>
          <w:sz w:val="24"/>
          <w:szCs w:val="24"/>
          <w:lang w:val="ro-RO"/>
        </w:rPr>
      </w:pPr>
    </w:p>
    <w:p w:rsidR="00B438A8" w:rsidRPr="00571A8C" w:rsidRDefault="004F3B9E" w:rsidP="00A112D4">
      <w:pPr>
        <w:ind w:firstLine="567"/>
        <w:jc w:val="both"/>
        <w:rPr>
          <w:bCs/>
          <w:sz w:val="24"/>
          <w:szCs w:val="24"/>
          <w:lang w:val="ro-RO"/>
        </w:rPr>
      </w:pPr>
      <w:r w:rsidRPr="00E9114E">
        <w:rPr>
          <w:i/>
          <w:sz w:val="24"/>
          <w:szCs w:val="24"/>
          <w:lang w:val="ro-RO"/>
        </w:rPr>
        <w:t>Infrastructura ș</w:t>
      </w:r>
      <w:r w:rsidR="00D53571" w:rsidRPr="00E9114E">
        <w:rPr>
          <w:i/>
          <w:sz w:val="24"/>
          <w:szCs w:val="24"/>
          <w:lang w:val="ro-RO"/>
        </w:rPr>
        <w:t>i echipamentul de cercetare utilizat</w:t>
      </w:r>
      <w:r w:rsidR="00615E7B" w:rsidRPr="002820C0">
        <w:rPr>
          <w:sz w:val="24"/>
          <w:szCs w:val="24"/>
          <w:lang w:val="ro-RO"/>
        </w:rPr>
        <w:t xml:space="preserve"> –</w:t>
      </w:r>
      <w:r w:rsidR="00A112D4">
        <w:rPr>
          <w:sz w:val="24"/>
          <w:szCs w:val="24"/>
          <w:lang w:val="ro-RO"/>
        </w:rPr>
        <w:t xml:space="preserve"> </w:t>
      </w:r>
      <w:r w:rsidR="0060091B" w:rsidRPr="00127CAD">
        <w:rPr>
          <w:sz w:val="24"/>
          <w:szCs w:val="24"/>
          <w:lang w:val="ro-RO"/>
        </w:rPr>
        <w:t xml:space="preserve">Laboratoarele în care au fost realizate cercetările sunt bine dotate cu echipamente şi aparate de cercetare </w:t>
      </w:r>
      <w:r w:rsidR="0060091B">
        <w:rPr>
          <w:sz w:val="24"/>
          <w:szCs w:val="24"/>
          <w:lang w:val="ro-RO"/>
        </w:rPr>
        <w:t>performante, așa ca i</w:t>
      </w:r>
      <w:r w:rsidR="0060091B" w:rsidRPr="00127CAD">
        <w:rPr>
          <w:bCs/>
          <w:sz w:val="24"/>
          <w:szCs w:val="24"/>
          <w:lang w:val="ro-RO"/>
        </w:rPr>
        <w:t>nstalaţi</w:t>
      </w:r>
      <w:r w:rsidR="0060091B">
        <w:rPr>
          <w:bCs/>
          <w:sz w:val="24"/>
          <w:szCs w:val="24"/>
          <w:lang w:val="ro-RO"/>
        </w:rPr>
        <w:t>i</w:t>
      </w:r>
      <w:r w:rsidR="0060091B" w:rsidRPr="00127CAD">
        <w:rPr>
          <w:bCs/>
          <w:sz w:val="24"/>
          <w:szCs w:val="24"/>
          <w:lang w:val="ro-RO"/>
        </w:rPr>
        <w:t xml:space="preserve"> pentru cercetarea transferului de căldură în sistemul evaporare-condensare cu </w:t>
      </w:r>
      <w:r w:rsidR="0060091B">
        <w:rPr>
          <w:bCs/>
          <w:sz w:val="24"/>
          <w:szCs w:val="24"/>
          <w:lang w:val="ro-RO"/>
        </w:rPr>
        <w:t xml:space="preserve">refulare </w:t>
      </w:r>
      <w:proofErr w:type="spellStart"/>
      <w:r w:rsidR="0060091B">
        <w:rPr>
          <w:bCs/>
          <w:sz w:val="24"/>
          <w:szCs w:val="24"/>
          <w:lang w:val="ro-RO"/>
        </w:rPr>
        <w:t>electrohidrodinamică</w:t>
      </w:r>
      <w:proofErr w:type="spellEnd"/>
      <w:r w:rsidR="0060091B">
        <w:rPr>
          <w:bCs/>
          <w:sz w:val="24"/>
          <w:szCs w:val="24"/>
          <w:lang w:val="ro-RO"/>
        </w:rPr>
        <w:t>, i</w:t>
      </w:r>
      <w:r w:rsidR="0060091B" w:rsidRPr="00127CAD">
        <w:rPr>
          <w:bCs/>
          <w:sz w:val="24"/>
          <w:szCs w:val="24"/>
          <w:lang w:val="ro-RO"/>
        </w:rPr>
        <w:t>nstalaţii pentru cercetarea transf</w:t>
      </w:r>
      <w:r w:rsidR="0060091B">
        <w:rPr>
          <w:bCs/>
          <w:sz w:val="24"/>
          <w:szCs w:val="24"/>
          <w:lang w:val="ro-RO"/>
        </w:rPr>
        <w:t>erului de căldură la fierbere, i</w:t>
      </w:r>
      <w:r w:rsidR="0060091B" w:rsidRPr="00127CAD">
        <w:rPr>
          <w:bCs/>
          <w:sz w:val="24"/>
          <w:szCs w:val="24"/>
          <w:lang w:val="ro-RO"/>
        </w:rPr>
        <w:t>nstalaţii pentru cercetarea transferului de masă în s</w:t>
      </w:r>
      <w:r w:rsidR="0060091B">
        <w:rPr>
          <w:bCs/>
          <w:sz w:val="24"/>
          <w:szCs w:val="24"/>
          <w:lang w:val="ro-RO"/>
        </w:rPr>
        <w:t>isteme gaz-lichid, d</w:t>
      </w:r>
      <w:r w:rsidR="0060091B" w:rsidRPr="00127CAD">
        <w:rPr>
          <w:bCs/>
          <w:sz w:val="24"/>
          <w:szCs w:val="24"/>
          <w:lang w:val="ro-RO"/>
        </w:rPr>
        <w:t>ispozitive pentru procesarea</w:t>
      </w:r>
      <w:r w:rsidR="0060091B">
        <w:rPr>
          <w:bCs/>
          <w:sz w:val="24"/>
          <w:szCs w:val="24"/>
          <w:lang w:val="ro-RO"/>
        </w:rPr>
        <w:t xml:space="preserve"> produselor lactate secundare, c</w:t>
      </w:r>
      <w:r w:rsidR="0060091B" w:rsidRPr="00127CAD">
        <w:rPr>
          <w:bCs/>
          <w:sz w:val="24"/>
          <w:szCs w:val="24"/>
          <w:lang w:val="ro-RO"/>
        </w:rPr>
        <w:t>amere şi dispozitive pentru cercetarea deshidr</w:t>
      </w:r>
      <w:r w:rsidR="0060091B">
        <w:rPr>
          <w:bCs/>
          <w:sz w:val="24"/>
          <w:szCs w:val="24"/>
          <w:lang w:val="ro-RO"/>
        </w:rPr>
        <w:t xml:space="preserve">atării în câmpul microundelor, </w:t>
      </w:r>
      <w:proofErr w:type="spellStart"/>
      <w:r w:rsidR="0060091B">
        <w:rPr>
          <w:bCs/>
          <w:sz w:val="24"/>
          <w:szCs w:val="24"/>
          <w:lang w:val="ro-RO"/>
        </w:rPr>
        <w:t>e</w:t>
      </w:r>
      <w:r w:rsidR="0060091B" w:rsidRPr="00127CAD">
        <w:rPr>
          <w:bCs/>
          <w:sz w:val="24"/>
          <w:szCs w:val="24"/>
          <w:lang w:val="ro-RO"/>
        </w:rPr>
        <w:t>lectroplasmolizatoar</w:t>
      </w:r>
      <w:r w:rsidR="0060091B">
        <w:rPr>
          <w:bCs/>
          <w:sz w:val="24"/>
          <w:szCs w:val="24"/>
          <w:lang w:val="ro-RO"/>
        </w:rPr>
        <w:t>e</w:t>
      </w:r>
      <w:proofErr w:type="spellEnd"/>
      <w:r w:rsidR="0060091B">
        <w:rPr>
          <w:bCs/>
          <w:sz w:val="24"/>
          <w:szCs w:val="24"/>
          <w:lang w:val="ro-RO"/>
        </w:rPr>
        <w:t xml:space="preserve"> şi generatoare de impulsuri, i</w:t>
      </w:r>
      <w:r w:rsidR="0060091B" w:rsidRPr="00127CAD">
        <w:rPr>
          <w:bCs/>
          <w:sz w:val="24"/>
          <w:szCs w:val="24"/>
          <w:lang w:val="ro-RO"/>
        </w:rPr>
        <w:t xml:space="preserve">nstalaţie pentru procesarea materiei </w:t>
      </w:r>
      <w:r w:rsidR="0060091B">
        <w:rPr>
          <w:bCs/>
          <w:sz w:val="24"/>
          <w:szCs w:val="24"/>
          <w:lang w:val="ro-RO"/>
        </w:rPr>
        <w:t>prime aromatice şi medicinale, i</w:t>
      </w:r>
      <w:r w:rsidR="0060091B" w:rsidRPr="00127CAD">
        <w:rPr>
          <w:bCs/>
          <w:sz w:val="24"/>
          <w:szCs w:val="24"/>
          <w:lang w:val="ro-RO"/>
        </w:rPr>
        <w:t>nstalaţie pentru extracţie în câmpul ultrasonor;</w:t>
      </w:r>
      <w:r w:rsidR="00A112D4">
        <w:rPr>
          <w:bCs/>
          <w:sz w:val="24"/>
          <w:szCs w:val="24"/>
          <w:lang w:val="ro-RO"/>
        </w:rPr>
        <w:t xml:space="preserve"> </w:t>
      </w:r>
      <w:r w:rsidR="0060091B">
        <w:rPr>
          <w:bCs/>
          <w:sz w:val="24"/>
          <w:szCs w:val="24"/>
          <w:lang w:val="ro-RO"/>
        </w:rPr>
        <w:t>i</w:t>
      </w:r>
      <w:r w:rsidR="0060091B" w:rsidRPr="00127CAD">
        <w:rPr>
          <w:bCs/>
          <w:sz w:val="24"/>
          <w:szCs w:val="24"/>
          <w:lang w:val="ro-RO"/>
        </w:rPr>
        <w:t xml:space="preserve">nstalaţie pentru cercetarea </w:t>
      </w:r>
      <w:r w:rsidR="0060091B">
        <w:rPr>
          <w:bCs/>
          <w:sz w:val="24"/>
          <w:szCs w:val="24"/>
          <w:lang w:val="ro-RO"/>
        </w:rPr>
        <w:t xml:space="preserve">jeturilor </w:t>
      </w:r>
      <w:proofErr w:type="spellStart"/>
      <w:r w:rsidR="0060091B">
        <w:rPr>
          <w:bCs/>
          <w:sz w:val="24"/>
          <w:szCs w:val="24"/>
          <w:lang w:val="ro-RO"/>
        </w:rPr>
        <w:t>cavitaţionale</w:t>
      </w:r>
      <w:proofErr w:type="spellEnd"/>
      <w:r w:rsidR="0060091B">
        <w:rPr>
          <w:bCs/>
          <w:sz w:val="24"/>
          <w:szCs w:val="24"/>
          <w:lang w:val="ro-RO"/>
        </w:rPr>
        <w:t>, i</w:t>
      </w:r>
      <w:r w:rsidR="0060091B" w:rsidRPr="00127CAD">
        <w:rPr>
          <w:bCs/>
          <w:sz w:val="24"/>
          <w:szCs w:val="24"/>
          <w:lang w:val="ro-RO"/>
        </w:rPr>
        <w:t xml:space="preserve">nstalaţie pentru sinteza </w:t>
      </w:r>
      <w:proofErr w:type="spellStart"/>
      <w:r w:rsidR="0060091B" w:rsidRPr="00127CAD">
        <w:rPr>
          <w:bCs/>
          <w:sz w:val="24"/>
          <w:szCs w:val="24"/>
          <w:lang w:val="ro-RO"/>
        </w:rPr>
        <w:t>nanocompozitului</w:t>
      </w:r>
      <w:proofErr w:type="spellEnd"/>
      <w:r w:rsidR="0060091B" w:rsidRPr="00127CAD">
        <w:rPr>
          <w:bCs/>
          <w:sz w:val="24"/>
          <w:szCs w:val="24"/>
          <w:lang w:val="ro-RO"/>
        </w:rPr>
        <w:t xml:space="preserve"> diatomit-TiO</w:t>
      </w:r>
      <w:r w:rsidR="0060091B" w:rsidRPr="00127CAD">
        <w:rPr>
          <w:bCs/>
          <w:sz w:val="24"/>
          <w:szCs w:val="24"/>
          <w:vertAlign w:val="subscript"/>
          <w:lang w:val="ro-RO"/>
        </w:rPr>
        <w:t>2</w:t>
      </w:r>
      <w:r w:rsidR="0060091B">
        <w:rPr>
          <w:bCs/>
          <w:sz w:val="24"/>
          <w:szCs w:val="24"/>
          <w:lang w:val="ro-RO"/>
        </w:rPr>
        <w:t>.</w:t>
      </w:r>
    </w:p>
    <w:p w:rsidR="000D0A2F" w:rsidRDefault="000D0A2F" w:rsidP="00DE35E2">
      <w:pPr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DB2975" w:rsidRDefault="00DB2975" w:rsidP="00DB297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DB2975" w:rsidRDefault="00DB2975" w:rsidP="00DB297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DB2975" w:rsidRDefault="00DB2975" w:rsidP="00DB297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DB2975" w:rsidRDefault="00DB2975" w:rsidP="00DB2975">
      <w:pPr>
        <w:rPr>
          <w:b/>
          <w:sz w:val="24"/>
          <w:szCs w:val="24"/>
          <w:lang w:val="ro-RO"/>
        </w:rPr>
      </w:pPr>
    </w:p>
    <w:p w:rsidR="00DB2975" w:rsidRDefault="00DB2975" w:rsidP="00DB2975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DB2975" w:rsidRDefault="00DB2975" w:rsidP="00DB2975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DB2975" w:rsidRDefault="00DB2975" w:rsidP="00DB2975">
      <w:pPr>
        <w:rPr>
          <w:color w:val="000000" w:themeColor="text1"/>
          <w:sz w:val="24"/>
          <w:szCs w:val="24"/>
          <w:lang w:val="ro-RO" w:eastAsia="en-US"/>
        </w:rPr>
      </w:pPr>
    </w:p>
    <w:p w:rsidR="00DB2975" w:rsidRPr="0065046E" w:rsidRDefault="00DB2975" w:rsidP="00844B93">
      <w:pPr>
        <w:rPr>
          <w:sz w:val="24"/>
          <w:szCs w:val="24"/>
          <w:lang w:val="ro-RO"/>
        </w:rPr>
      </w:pPr>
      <w:bookmarkStart w:id="0" w:name="_GoBack"/>
      <w:bookmarkEnd w:id="0"/>
    </w:p>
    <w:sectPr w:rsidR="00DB2975" w:rsidRPr="0065046E" w:rsidSect="00743CF9">
      <w:footerReference w:type="default" r:id="rId8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CC" w:rsidRDefault="00F933CC" w:rsidP="007204DD">
      <w:r>
        <w:separator/>
      </w:r>
    </w:p>
  </w:endnote>
  <w:endnote w:type="continuationSeparator" w:id="1">
    <w:p w:rsidR="00F933CC" w:rsidRDefault="00F933CC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9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7A2" w:rsidRDefault="002E787C">
        <w:pPr>
          <w:pStyle w:val="Footer"/>
          <w:jc w:val="right"/>
        </w:pPr>
        <w:r>
          <w:fldChar w:fldCharType="begin"/>
        </w:r>
        <w:r w:rsidR="002507A2">
          <w:instrText xml:space="preserve"> PAGE   \* MERGEFORMAT </w:instrText>
        </w:r>
        <w:r>
          <w:fldChar w:fldCharType="separate"/>
        </w:r>
        <w:r w:rsidR="00A11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CC" w:rsidRDefault="00F933CC" w:rsidP="007204DD">
      <w:r>
        <w:separator/>
      </w:r>
    </w:p>
  </w:footnote>
  <w:footnote w:type="continuationSeparator" w:id="1">
    <w:p w:rsidR="00F933CC" w:rsidRDefault="00F933CC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825ED"/>
    <w:rsid w:val="00082622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B44C7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2964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4FBC"/>
    <w:rsid w:val="00215019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07A2"/>
    <w:rsid w:val="0025476F"/>
    <w:rsid w:val="002610F6"/>
    <w:rsid w:val="002645DB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E787C"/>
    <w:rsid w:val="002F2364"/>
    <w:rsid w:val="002F324C"/>
    <w:rsid w:val="002F559B"/>
    <w:rsid w:val="002F610C"/>
    <w:rsid w:val="00306D57"/>
    <w:rsid w:val="00310CA5"/>
    <w:rsid w:val="00317B92"/>
    <w:rsid w:val="0032089D"/>
    <w:rsid w:val="00322382"/>
    <w:rsid w:val="00324DBB"/>
    <w:rsid w:val="00326F11"/>
    <w:rsid w:val="00330A4D"/>
    <w:rsid w:val="00332085"/>
    <w:rsid w:val="00337FF2"/>
    <w:rsid w:val="00346B53"/>
    <w:rsid w:val="00352AF2"/>
    <w:rsid w:val="003530BD"/>
    <w:rsid w:val="00355317"/>
    <w:rsid w:val="0035608F"/>
    <w:rsid w:val="00357BA3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019E"/>
    <w:rsid w:val="00423BA4"/>
    <w:rsid w:val="00424972"/>
    <w:rsid w:val="00424CD8"/>
    <w:rsid w:val="00427969"/>
    <w:rsid w:val="004318AB"/>
    <w:rsid w:val="00435001"/>
    <w:rsid w:val="0044251E"/>
    <w:rsid w:val="00442EA8"/>
    <w:rsid w:val="00446580"/>
    <w:rsid w:val="00446E15"/>
    <w:rsid w:val="00453F5C"/>
    <w:rsid w:val="004606D2"/>
    <w:rsid w:val="004627A2"/>
    <w:rsid w:val="00471D77"/>
    <w:rsid w:val="00482470"/>
    <w:rsid w:val="004836B3"/>
    <w:rsid w:val="00491EFB"/>
    <w:rsid w:val="00492EE3"/>
    <w:rsid w:val="00496B7C"/>
    <w:rsid w:val="00496D90"/>
    <w:rsid w:val="004A0A3D"/>
    <w:rsid w:val="004A1F71"/>
    <w:rsid w:val="004A2530"/>
    <w:rsid w:val="004A4DF5"/>
    <w:rsid w:val="004B54BA"/>
    <w:rsid w:val="004B60E7"/>
    <w:rsid w:val="004B75F6"/>
    <w:rsid w:val="004C5F8F"/>
    <w:rsid w:val="004D7191"/>
    <w:rsid w:val="004D7477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1A8C"/>
    <w:rsid w:val="00572CEF"/>
    <w:rsid w:val="00574C3C"/>
    <w:rsid w:val="0057562E"/>
    <w:rsid w:val="00586C36"/>
    <w:rsid w:val="00590390"/>
    <w:rsid w:val="00592ABB"/>
    <w:rsid w:val="00593CB9"/>
    <w:rsid w:val="005A3D28"/>
    <w:rsid w:val="005A3DC7"/>
    <w:rsid w:val="005A6E1A"/>
    <w:rsid w:val="005A6ED1"/>
    <w:rsid w:val="005B369E"/>
    <w:rsid w:val="005B7DF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268C"/>
    <w:rsid w:val="005F4CE1"/>
    <w:rsid w:val="0060091B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2F2A"/>
    <w:rsid w:val="00643506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1DEB"/>
    <w:rsid w:val="006953DF"/>
    <w:rsid w:val="006955A4"/>
    <w:rsid w:val="006A49D0"/>
    <w:rsid w:val="006A59FC"/>
    <w:rsid w:val="006B29EC"/>
    <w:rsid w:val="006C09FD"/>
    <w:rsid w:val="006C22EC"/>
    <w:rsid w:val="006C42B2"/>
    <w:rsid w:val="006D686B"/>
    <w:rsid w:val="006E11E8"/>
    <w:rsid w:val="006E3519"/>
    <w:rsid w:val="006E3957"/>
    <w:rsid w:val="006E4BA7"/>
    <w:rsid w:val="006E5E16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0EF"/>
    <w:rsid w:val="00742CEA"/>
    <w:rsid w:val="00743CF9"/>
    <w:rsid w:val="00747696"/>
    <w:rsid w:val="0075133E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2CDB"/>
    <w:rsid w:val="0082310A"/>
    <w:rsid w:val="00835BB6"/>
    <w:rsid w:val="00844B93"/>
    <w:rsid w:val="00845549"/>
    <w:rsid w:val="0084650A"/>
    <w:rsid w:val="008579A9"/>
    <w:rsid w:val="008635D8"/>
    <w:rsid w:val="008676D4"/>
    <w:rsid w:val="008764A6"/>
    <w:rsid w:val="008804B6"/>
    <w:rsid w:val="00880509"/>
    <w:rsid w:val="00882D3C"/>
    <w:rsid w:val="008931C8"/>
    <w:rsid w:val="008A2160"/>
    <w:rsid w:val="008B2D18"/>
    <w:rsid w:val="008B3018"/>
    <w:rsid w:val="008C6181"/>
    <w:rsid w:val="008C6AD6"/>
    <w:rsid w:val="008C6DAA"/>
    <w:rsid w:val="008D7F24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B6E"/>
    <w:rsid w:val="00911DDC"/>
    <w:rsid w:val="0091507A"/>
    <w:rsid w:val="00921177"/>
    <w:rsid w:val="00924F90"/>
    <w:rsid w:val="009253AF"/>
    <w:rsid w:val="009269C5"/>
    <w:rsid w:val="00937D3C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12D4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46981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B231F"/>
    <w:rsid w:val="00AC1479"/>
    <w:rsid w:val="00AC5F38"/>
    <w:rsid w:val="00AD4E3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1983"/>
    <w:rsid w:val="00B3284B"/>
    <w:rsid w:val="00B33108"/>
    <w:rsid w:val="00B344D0"/>
    <w:rsid w:val="00B409F9"/>
    <w:rsid w:val="00B438A8"/>
    <w:rsid w:val="00B46C97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7B58"/>
    <w:rsid w:val="00BC5421"/>
    <w:rsid w:val="00BD4D8F"/>
    <w:rsid w:val="00BE1220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4783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666C5"/>
    <w:rsid w:val="00D9025F"/>
    <w:rsid w:val="00D917AA"/>
    <w:rsid w:val="00D946F7"/>
    <w:rsid w:val="00D9476F"/>
    <w:rsid w:val="00D97038"/>
    <w:rsid w:val="00D977D2"/>
    <w:rsid w:val="00DB2975"/>
    <w:rsid w:val="00DB3185"/>
    <w:rsid w:val="00DB7190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4098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3FFF"/>
    <w:rsid w:val="00ED536F"/>
    <w:rsid w:val="00ED7259"/>
    <w:rsid w:val="00EE136A"/>
    <w:rsid w:val="00EE1A51"/>
    <w:rsid w:val="00EF1A04"/>
    <w:rsid w:val="00EF1B8C"/>
    <w:rsid w:val="00EF288B"/>
    <w:rsid w:val="00EF5A11"/>
    <w:rsid w:val="00F02EA7"/>
    <w:rsid w:val="00F03486"/>
    <w:rsid w:val="00F07200"/>
    <w:rsid w:val="00F15AD5"/>
    <w:rsid w:val="00F218D7"/>
    <w:rsid w:val="00F23E40"/>
    <w:rsid w:val="00F25A7F"/>
    <w:rsid w:val="00F2654B"/>
    <w:rsid w:val="00F309C5"/>
    <w:rsid w:val="00F325EB"/>
    <w:rsid w:val="00F35B5A"/>
    <w:rsid w:val="00F43B62"/>
    <w:rsid w:val="00F445D1"/>
    <w:rsid w:val="00F44A56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33CC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14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140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244</cp:revision>
  <cp:lastPrinted>2016-04-12T06:18:00Z</cp:lastPrinted>
  <dcterms:created xsi:type="dcterms:W3CDTF">2019-05-08T10:20:00Z</dcterms:created>
  <dcterms:modified xsi:type="dcterms:W3CDTF">2020-03-18T08:40:00Z</dcterms:modified>
</cp:coreProperties>
</file>